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drawings/drawing1.xml" ContentType="application/vnd.openxmlformats-officedocument.drawingml.chartshapes+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drawings/drawing2.xml" ContentType="application/vnd.openxmlformats-officedocument.drawingml.chartshapes+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charts/chart25.xml" ContentType="application/vnd.openxmlformats-officedocument.drawingml.chart+xml"/>
  <Override PartName="/word/charts/style25.xml" ContentType="application/vnd.ms-office.chartstyle+xml"/>
  <Override PartName="/word/charts/colors25.xml" ContentType="application/vnd.ms-office.chartcolorstyle+xml"/>
  <Override PartName="/word/charts/chart26.xml" ContentType="application/vnd.openxmlformats-officedocument.drawingml.chart+xml"/>
  <Override PartName="/word/charts/style26.xml" ContentType="application/vnd.ms-office.chartstyle+xml"/>
  <Override PartName="/word/charts/colors26.xml" ContentType="application/vnd.ms-office.chartcolorstyle+xml"/>
  <Override PartName="/word/charts/chart27.xml" ContentType="application/vnd.openxmlformats-officedocument.drawingml.chart+xml"/>
  <Override PartName="/word/charts/style27.xml" ContentType="application/vnd.ms-office.chartstyle+xml"/>
  <Override PartName="/word/charts/colors27.xml" ContentType="application/vnd.ms-office.chartcolorstyle+xml"/>
  <Override PartName="/word/charts/chart28.xml" ContentType="application/vnd.openxmlformats-officedocument.drawingml.chart+xml"/>
  <Override PartName="/word/charts/style28.xml" ContentType="application/vnd.ms-office.chartstyle+xml"/>
  <Override PartName="/word/charts/colors28.xml" ContentType="application/vnd.ms-office.chartcolorstyle+xml"/>
  <Override PartName="/word/charts/chart29.xml" ContentType="application/vnd.openxmlformats-officedocument.drawingml.chart+xml"/>
  <Override PartName="/word/charts/style29.xml" ContentType="application/vnd.ms-office.chartstyle+xml"/>
  <Override PartName="/word/charts/colors29.xml" ContentType="application/vnd.ms-office.chartcolorstyle+xml"/>
  <Override PartName="/word/charts/chart30.xml" ContentType="application/vnd.openxmlformats-officedocument.drawingml.chart+xml"/>
  <Override PartName="/word/charts/style30.xml" ContentType="application/vnd.ms-office.chartstyle+xml"/>
  <Override PartName="/word/charts/colors30.xml" ContentType="application/vnd.ms-office.chartcolorstyle+xml"/>
  <Override PartName="/word/charts/chart31.xml" ContentType="application/vnd.openxmlformats-officedocument.drawingml.chart+xml"/>
  <Override PartName="/word/charts/style31.xml" ContentType="application/vnd.ms-office.chartstyle+xml"/>
  <Override PartName="/word/charts/colors31.xml" ContentType="application/vnd.ms-office.chartcolorstyle+xml"/>
  <Override PartName="/word/drawings/drawing3.xml" ContentType="application/vnd.openxmlformats-officedocument.drawingml.chartshapes+xml"/>
  <Override PartName="/word/charts/chart32.xml" ContentType="application/vnd.openxmlformats-officedocument.drawingml.chart+xml"/>
  <Override PartName="/word/charts/style32.xml" ContentType="application/vnd.ms-office.chartstyle+xml"/>
  <Override PartName="/word/charts/colors32.xml" ContentType="application/vnd.ms-office.chartcolorstyle+xml"/>
  <Override PartName="/word/charts/chart33.xml" ContentType="application/vnd.openxmlformats-officedocument.drawingml.chart+xml"/>
  <Override PartName="/word/charts/style33.xml" ContentType="application/vnd.ms-office.chartstyle+xml"/>
  <Override PartName="/word/charts/colors33.xml" ContentType="application/vnd.ms-office.chartcolorstyle+xml"/>
  <Override PartName="/word/drawings/drawing4.xml" ContentType="application/vnd.openxmlformats-officedocument.drawingml.chartshapes+xml"/>
  <Override PartName="/word/charts/chart34.xml" ContentType="application/vnd.openxmlformats-officedocument.drawingml.chart+xml"/>
  <Override PartName="/word/charts/style34.xml" ContentType="application/vnd.ms-office.chartstyle+xml"/>
  <Override PartName="/word/charts/colors34.xml" ContentType="application/vnd.ms-office.chartcolorstyle+xml"/>
  <Override PartName="/word/charts/chart35.xml" ContentType="application/vnd.openxmlformats-officedocument.drawingml.chart+xml"/>
  <Override PartName="/word/charts/style35.xml" ContentType="application/vnd.ms-office.chartstyle+xml"/>
  <Override PartName="/word/charts/colors35.xml" ContentType="application/vnd.ms-office.chartcolorstyle+xml"/>
  <Override PartName="/word/charts/chart36.xml" ContentType="application/vnd.openxmlformats-officedocument.drawingml.chart+xml"/>
  <Override PartName="/word/charts/style36.xml" ContentType="application/vnd.ms-office.chartstyle+xml"/>
  <Override PartName="/word/charts/colors36.xml" ContentType="application/vnd.ms-office.chartcolorstyle+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15ADF" w14:textId="272071DA" w:rsidR="000B1CA8" w:rsidRDefault="009D5176">
      <w:r>
        <w:rPr>
          <w:noProof/>
        </w:rPr>
        <mc:AlternateContent>
          <mc:Choice Requires="wps">
            <w:drawing>
              <wp:anchor distT="0" distB="0" distL="114300" distR="114300" simplePos="0" relativeHeight="251660288" behindDoc="0" locked="0" layoutInCell="1" allowOverlap="1" wp14:anchorId="6D0399A0" wp14:editId="1EE1BB10">
                <wp:simplePos x="0" y="0"/>
                <wp:positionH relativeFrom="page">
                  <wp:posOffset>278699</wp:posOffset>
                </wp:positionH>
                <wp:positionV relativeFrom="paragraph">
                  <wp:posOffset>252095</wp:posOffset>
                </wp:positionV>
                <wp:extent cx="5284800" cy="892800"/>
                <wp:effectExtent l="0" t="0" r="0" b="3175"/>
                <wp:wrapNone/>
                <wp:docPr id="2" name="Text Box 2"/>
                <wp:cNvGraphicFramePr/>
                <a:graphic xmlns:a="http://schemas.openxmlformats.org/drawingml/2006/main">
                  <a:graphicData uri="http://schemas.microsoft.com/office/word/2010/wordprocessingShape">
                    <wps:wsp>
                      <wps:cNvSpPr txBox="1"/>
                      <wps:spPr>
                        <a:xfrm>
                          <a:off x="0" y="0"/>
                          <a:ext cx="5284800" cy="892800"/>
                        </a:xfrm>
                        <a:prstGeom prst="rect">
                          <a:avLst/>
                        </a:prstGeom>
                        <a:noFill/>
                        <a:ln w="6350">
                          <a:noFill/>
                        </a:ln>
                        <a:effectLst>
                          <a:glow rad="190500">
                            <a:schemeClr val="accent3">
                              <a:satMod val="175000"/>
                              <a:alpha val="40000"/>
                            </a:schemeClr>
                          </a:glow>
                        </a:effectLst>
                      </wps:spPr>
                      <wps:txbx>
                        <w:txbxContent>
                          <w:p w14:paraId="2234BF8A" w14:textId="04223D6A" w:rsidR="00B62805" w:rsidRPr="00683ED6" w:rsidRDefault="00AE67BD" w:rsidP="00763FDE">
                            <w:pPr>
                              <w:spacing w:line="360" w:lineRule="auto"/>
                              <w:jc w:val="left"/>
                              <w:rPr>
                                <w:rFonts w:ascii="KoPubWorld돋움체 Bold" w:eastAsia="KoPubWorld돋움체 Bold" w:hAnsi="KoPubWorld돋움체 Bold" w:cs="KoPubWorld돋움체 Bold"/>
                                <w:b/>
                                <w:bCs/>
                                <w:color w:val="F2F2F2" w:themeColor="background1" w:themeShade="F2"/>
                                <w:spacing w:val="-20"/>
                                <w:sz w:val="70"/>
                                <w:szCs w:val="70"/>
                              </w:rPr>
                            </w:pPr>
                            <w:r>
                              <w:rPr>
                                <w:rFonts w:ascii="KoPubWorld돋움체 Bold" w:eastAsia="KoPubWorld돋움체 Bold" w:hAnsi="KoPubWorld돋움체 Bold" w:cs="KoPubWorld돋움체 Bold" w:hint="eastAsia"/>
                                <w:b/>
                                <w:bCs/>
                                <w:color w:val="F2F2F2" w:themeColor="background1" w:themeShade="F2"/>
                                <w:spacing w:val="-20"/>
                                <w:sz w:val="70"/>
                                <w:szCs w:val="70"/>
                              </w:rPr>
                              <w:t>한화솔루션</w:t>
                            </w:r>
                            <w:r w:rsidR="00B62805" w:rsidRPr="009D5176">
                              <w:rPr>
                                <w:rFonts w:ascii="KoPubWorld돋움체 Bold" w:eastAsia="KoPubWorld돋움체 Bold" w:hAnsi="KoPubWorld돋움체 Bold" w:cs="KoPubWorld돋움체 Bold" w:hint="eastAsia"/>
                                <w:b/>
                                <w:bCs/>
                                <w:color w:val="F2F2F2" w:themeColor="background1" w:themeShade="F2"/>
                                <w:spacing w:val="-20"/>
                                <w:sz w:val="66"/>
                                <w:szCs w:val="66"/>
                              </w:rPr>
                              <w:t>(</w:t>
                            </w:r>
                            <w:r>
                              <w:rPr>
                                <w:rFonts w:ascii="KoPubWorld돋움체 Bold" w:eastAsia="KoPubWorld돋움체 Bold" w:hAnsi="KoPubWorld돋움체 Bold" w:cs="KoPubWorld돋움체 Bold" w:hint="eastAsia"/>
                                <w:b/>
                                <w:bCs/>
                                <w:color w:val="F2F2F2" w:themeColor="background1" w:themeShade="F2"/>
                                <w:spacing w:val="-20"/>
                                <w:sz w:val="66"/>
                                <w:szCs w:val="66"/>
                              </w:rPr>
                              <w:t>009830</w:t>
                            </w:r>
                            <w:r w:rsidR="00B62805" w:rsidRPr="009D5176">
                              <w:rPr>
                                <w:rFonts w:ascii="KoPubWorld돋움체 Bold" w:eastAsia="KoPubWorld돋움체 Bold" w:hAnsi="KoPubWorld돋움체 Bold" w:cs="KoPubWorld돋움체 Bold"/>
                                <w:b/>
                                <w:bCs/>
                                <w:color w:val="F2F2F2" w:themeColor="background1" w:themeShade="F2"/>
                                <w:spacing w:val="-20"/>
                                <w:sz w:val="66"/>
                                <w:szCs w:val="66"/>
                              </w:rPr>
                              <w:t>.</w:t>
                            </w:r>
                            <w:r w:rsidR="00B62805" w:rsidRPr="009D5176">
                              <w:rPr>
                                <w:rFonts w:ascii="KoPubWorld돋움체 Bold" w:eastAsia="KoPubWorld돋움체 Bold" w:hAnsi="KoPubWorld돋움체 Bold" w:cs="KoPubWorld돋움체 Bold" w:hint="eastAsia"/>
                                <w:b/>
                                <w:bCs/>
                                <w:color w:val="F2F2F2" w:themeColor="background1" w:themeShade="F2"/>
                                <w:spacing w:val="-20"/>
                                <w:sz w:val="66"/>
                                <w:szCs w:val="66"/>
                              </w:rPr>
                              <w:t>K</w:t>
                            </w:r>
                            <w:r>
                              <w:rPr>
                                <w:rFonts w:ascii="KoPubWorld돋움체 Bold" w:eastAsia="KoPubWorld돋움체 Bold" w:hAnsi="KoPubWorld돋움체 Bold" w:cs="KoPubWorld돋움체 Bold" w:hint="eastAsia"/>
                                <w:b/>
                                <w:bCs/>
                                <w:color w:val="F2F2F2" w:themeColor="background1" w:themeShade="F2"/>
                                <w:spacing w:val="-20"/>
                                <w:sz w:val="66"/>
                                <w:szCs w:val="66"/>
                              </w:rPr>
                              <w:t>S</w:t>
                            </w:r>
                            <w:r w:rsidR="00B62805" w:rsidRPr="009D5176">
                              <w:rPr>
                                <w:rFonts w:ascii="KoPubWorld돋움체 Bold" w:eastAsia="KoPubWorld돋움체 Bold" w:hAnsi="KoPubWorld돋움체 Bold" w:cs="KoPubWorld돋움체 Bold" w:hint="eastAsia"/>
                                <w:b/>
                                <w:bCs/>
                                <w:color w:val="F2F2F2" w:themeColor="background1" w:themeShade="F2"/>
                                <w:spacing w:val="-20"/>
                                <w:sz w:val="66"/>
                                <w:szCs w:val="66"/>
                              </w:rPr>
                              <w:t>)</w:t>
                            </w:r>
                            <w:r w:rsidR="00B62805" w:rsidRPr="00683ED6">
                              <w:rPr>
                                <w:rFonts w:ascii="KoPubWorld돋움체 Bold" w:eastAsia="KoPubWorld돋움체 Bold" w:hAnsi="KoPubWorld돋움체 Bold" w:cs="KoPubWorld돋움체 Bold"/>
                                <w:b/>
                                <w:bCs/>
                                <w:color w:val="F2F2F2" w:themeColor="background1" w:themeShade="F2"/>
                                <w:spacing w:val="-20"/>
                                <w:sz w:val="70"/>
                                <w:szCs w:val="70"/>
                              </w:rPr>
                              <w:t xml:space="preserve">    </w:t>
                            </w:r>
                            <w:r w:rsidR="0069164B" w:rsidRPr="00683ED6">
                              <w:rPr>
                                <w:rFonts w:ascii="KoPubWorld돋움체 Bold" w:eastAsia="KoPubWorld돋움체 Bold" w:hAnsi="KoPubWorld돋움체 Bold" w:cs="KoPubWorld돋움체 Bold"/>
                                <w:b/>
                                <w:bCs/>
                                <w:color w:val="F2F2F2" w:themeColor="background1" w:themeShade="F2"/>
                                <w:spacing w:val="-20"/>
                                <w:sz w:val="70"/>
                                <w:szCs w:val="7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0399A0" id="_x0000_t202" coordsize="21600,21600" o:spt="202" path="m,l,21600r21600,l21600,xe">
                <v:stroke joinstyle="miter"/>
                <v:path gradientshapeok="t" o:connecttype="rect"/>
              </v:shapetype>
              <v:shape id="Text Box 2" o:spid="_x0000_s1026" type="#_x0000_t202" style="position:absolute;left:0;text-align:left;margin-left:21.95pt;margin-top:19.85pt;width:416.15pt;height:70.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" filled="f" stroked="f" strokeweight=".5pt">
                <v:textbox>
                  <w:txbxContent>
                    <w:p w14:paraId="2234BF8A" w14:textId="04223D6A" w:rsidR="00B62805" w:rsidRPr="00683ED6" w:rsidRDefault="00AE67BD" w:rsidP="00763FDE">
                      <w:pPr>
                        <w:spacing w:line="360" w:lineRule="auto"/>
                        <w:jc w:val="left"/>
                        <w:rPr>
                          <w:rFonts w:ascii="KoPubWorld돋움체 Bold" w:eastAsia="KoPubWorld돋움체 Bold" w:hAnsi="KoPubWorld돋움체 Bold" w:cs="KoPubWorld돋움체 Bold"/>
                          <w:b/>
                          <w:bCs/>
                          <w:color w:val="F2F2F2" w:themeColor="background1" w:themeShade="F2"/>
                          <w:spacing w:val="-20"/>
                          <w:sz w:val="70"/>
                          <w:szCs w:val="70"/>
                        </w:rPr>
                      </w:pPr>
                      <w:r>
                        <w:rPr>
                          <w:rFonts w:ascii="KoPubWorld돋움체 Bold" w:eastAsia="KoPubWorld돋움체 Bold" w:hAnsi="KoPubWorld돋움체 Bold" w:cs="KoPubWorld돋움체 Bold" w:hint="eastAsia"/>
                          <w:b/>
                          <w:bCs/>
                          <w:color w:val="F2F2F2" w:themeColor="background1" w:themeShade="F2"/>
                          <w:spacing w:val="-20"/>
                          <w:sz w:val="70"/>
                          <w:szCs w:val="70"/>
                        </w:rPr>
                        <w:t>한화솔루션</w:t>
                      </w:r>
                      <w:r w:rsidR="00B62805" w:rsidRPr="009D5176">
                        <w:rPr>
                          <w:rFonts w:ascii="KoPubWorld돋움체 Bold" w:eastAsia="KoPubWorld돋움체 Bold" w:hAnsi="KoPubWorld돋움체 Bold" w:cs="KoPubWorld돋움체 Bold" w:hint="eastAsia"/>
                          <w:b/>
                          <w:bCs/>
                          <w:color w:val="F2F2F2" w:themeColor="background1" w:themeShade="F2"/>
                          <w:spacing w:val="-20"/>
                          <w:sz w:val="66"/>
                          <w:szCs w:val="66"/>
                        </w:rPr>
                        <w:t>(</w:t>
                      </w:r>
                      <w:r>
                        <w:rPr>
                          <w:rFonts w:ascii="KoPubWorld돋움체 Bold" w:eastAsia="KoPubWorld돋움체 Bold" w:hAnsi="KoPubWorld돋움체 Bold" w:cs="KoPubWorld돋움체 Bold" w:hint="eastAsia"/>
                          <w:b/>
                          <w:bCs/>
                          <w:color w:val="F2F2F2" w:themeColor="background1" w:themeShade="F2"/>
                          <w:spacing w:val="-20"/>
                          <w:sz w:val="66"/>
                          <w:szCs w:val="66"/>
                        </w:rPr>
                        <w:t>009830</w:t>
                      </w:r>
                      <w:r w:rsidR="00B62805" w:rsidRPr="009D5176">
                        <w:rPr>
                          <w:rFonts w:ascii="KoPubWorld돋움체 Bold" w:eastAsia="KoPubWorld돋움체 Bold" w:hAnsi="KoPubWorld돋움체 Bold" w:cs="KoPubWorld돋움체 Bold"/>
                          <w:b/>
                          <w:bCs/>
                          <w:color w:val="F2F2F2" w:themeColor="background1" w:themeShade="F2"/>
                          <w:spacing w:val="-20"/>
                          <w:sz w:val="66"/>
                          <w:szCs w:val="66"/>
                        </w:rPr>
                        <w:t>.</w:t>
                      </w:r>
                      <w:r w:rsidR="00B62805" w:rsidRPr="009D5176">
                        <w:rPr>
                          <w:rFonts w:ascii="KoPubWorld돋움체 Bold" w:eastAsia="KoPubWorld돋움체 Bold" w:hAnsi="KoPubWorld돋움체 Bold" w:cs="KoPubWorld돋움체 Bold" w:hint="eastAsia"/>
                          <w:b/>
                          <w:bCs/>
                          <w:color w:val="F2F2F2" w:themeColor="background1" w:themeShade="F2"/>
                          <w:spacing w:val="-20"/>
                          <w:sz w:val="66"/>
                          <w:szCs w:val="66"/>
                        </w:rPr>
                        <w:t>K</w:t>
                      </w:r>
                      <w:r>
                        <w:rPr>
                          <w:rFonts w:ascii="KoPubWorld돋움체 Bold" w:eastAsia="KoPubWorld돋움체 Bold" w:hAnsi="KoPubWorld돋움체 Bold" w:cs="KoPubWorld돋움체 Bold" w:hint="eastAsia"/>
                          <w:b/>
                          <w:bCs/>
                          <w:color w:val="F2F2F2" w:themeColor="background1" w:themeShade="F2"/>
                          <w:spacing w:val="-20"/>
                          <w:sz w:val="66"/>
                          <w:szCs w:val="66"/>
                        </w:rPr>
                        <w:t>S</w:t>
                      </w:r>
                      <w:r w:rsidR="00B62805" w:rsidRPr="009D5176">
                        <w:rPr>
                          <w:rFonts w:ascii="KoPubWorld돋움체 Bold" w:eastAsia="KoPubWorld돋움체 Bold" w:hAnsi="KoPubWorld돋움체 Bold" w:cs="KoPubWorld돋움체 Bold" w:hint="eastAsia"/>
                          <w:b/>
                          <w:bCs/>
                          <w:color w:val="F2F2F2" w:themeColor="background1" w:themeShade="F2"/>
                          <w:spacing w:val="-20"/>
                          <w:sz w:val="66"/>
                          <w:szCs w:val="66"/>
                        </w:rPr>
                        <w:t>)</w:t>
                      </w:r>
                      <w:r w:rsidR="00B62805" w:rsidRPr="00683ED6">
                        <w:rPr>
                          <w:rFonts w:ascii="KoPubWorld돋움체 Bold" w:eastAsia="KoPubWorld돋움체 Bold" w:hAnsi="KoPubWorld돋움체 Bold" w:cs="KoPubWorld돋움체 Bold"/>
                          <w:b/>
                          <w:bCs/>
                          <w:color w:val="F2F2F2" w:themeColor="background1" w:themeShade="F2"/>
                          <w:spacing w:val="-20"/>
                          <w:sz w:val="70"/>
                          <w:szCs w:val="70"/>
                        </w:rPr>
                        <w:t xml:space="preserve">    </w:t>
                      </w:r>
                      <w:r w:rsidR="0069164B" w:rsidRPr="00683ED6">
                        <w:rPr>
                          <w:rFonts w:ascii="KoPubWorld돋움체 Bold" w:eastAsia="KoPubWorld돋움체 Bold" w:hAnsi="KoPubWorld돋움체 Bold" w:cs="KoPubWorld돋움체 Bold"/>
                          <w:b/>
                          <w:bCs/>
                          <w:color w:val="F2F2F2" w:themeColor="background1" w:themeShade="F2"/>
                          <w:spacing w:val="-20"/>
                          <w:sz w:val="70"/>
                          <w:szCs w:val="70"/>
                        </w:rPr>
                        <w:t xml:space="preserve"> </w:t>
                      </w:r>
                    </w:p>
                  </w:txbxContent>
                </v:textbox>
                <w10:wrap anchorx="page"/>
              </v:shape>
            </w:pict>
          </mc:Fallback>
        </mc:AlternateContent>
      </w:r>
      <w:r w:rsidR="00534E74">
        <w:rPr>
          <w:noProof/>
        </w:rPr>
        <mc:AlternateContent>
          <mc:Choice Requires="wps">
            <w:drawing>
              <wp:anchor distT="0" distB="0" distL="114300" distR="114300" simplePos="0" relativeHeight="251665408" behindDoc="0" locked="0" layoutInCell="1" allowOverlap="1" wp14:anchorId="10003D9C" wp14:editId="0D67B584">
                <wp:simplePos x="0" y="0"/>
                <wp:positionH relativeFrom="column">
                  <wp:posOffset>-2207260</wp:posOffset>
                </wp:positionH>
                <wp:positionV relativeFrom="paragraph">
                  <wp:posOffset>-636872</wp:posOffset>
                </wp:positionV>
                <wp:extent cx="3649345" cy="306705"/>
                <wp:effectExtent l="0" t="0" r="0" b="0"/>
                <wp:wrapNone/>
                <wp:docPr id="33" name="Text Box 33"/>
                <wp:cNvGraphicFramePr/>
                <a:graphic xmlns:a="http://schemas.openxmlformats.org/drawingml/2006/main">
                  <a:graphicData uri="http://schemas.microsoft.com/office/word/2010/wordprocessingShape">
                    <wps:wsp>
                      <wps:cNvSpPr txBox="1"/>
                      <wps:spPr>
                        <a:xfrm>
                          <a:off x="0" y="0"/>
                          <a:ext cx="3649345" cy="306705"/>
                        </a:xfrm>
                        <a:prstGeom prst="rect">
                          <a:avLst/>
                        </a:prstGeom>
                        <a:noFill/>
                        <a:ln w="6350">
                          <a:noFill/>
                        </a:ln>
                      </wps:spPr>
                      <wps:txbx>
                        <w:txbxContent>
                          <w:p w14:paraId="2FEFC7CB" w14:textId="686A2EB1" w:rsidR="00B62805" w:rsidRPr="00B62FB2" w:rsidRDefault="00B62805">
                            <w:pPr>
                              <w:rPr>
                                <w:rFonts w:ascii="Yoon 윤고딕 540_TT" w:eastAsia="Yoon 윤고딕 540_TT" w:hAnsi="KoPubWorld돋움체 Bold" w:cs="KoPubWorld돋움체 Bold"/>
                                <w:color w:val="7F7F7F" w:themeColor="text1" w:themeTint="80"/>
                                <w:spacing w:val="0"/>
                                <w:w w:val="100"/>
                              </w:rPr>
                            </w:pPr>
                            <w:r w:rsidRPr="00B62FB2">
                              <w:rPr>
                                <w:rFonts w:ascii="Yoon 윤고딕 540_TT" w:eastAsia="Yoon 윤고딕 540_TT" w:hAnsi="KoPubWorld돋움체 Bold" w:cs="KoPubWorld돋움체 Bold" w:hint="eastAsia"/>
                                <w:color w:val="7F7F7F" w:themeColor="text1" w:themeTint="80"/>
                                <w:spacing w:val="0"/>
                                <w:w w:val="100"/>
                              </w:rPr>
                              <w:t>202</w:t>
                            </w:r>
                            <w:r w:rsidR="00AE67BD">
                              <w:rPr>
                                <w:rFonts w:ascii="Yoon 윤고딕 540_TT" w:eastAsia="Yoon 윤고딕 540_TT" w:hAnsi="KoPubWorld돋움체 Bold" w:cs="KoPubWorld돋움체 Bold" w:hint="eastAsia"/>
                                <w:color w:val="7F7F7F" w:themeColor="text1" w:themeTint="80"/>
                                <w:spacing w:val="0"/>
                                <w:w w:val="100"/>
                              </w:rPr>
                              <w:t>5</w:t>
                            </w:r>
                            <w:r w:rsidRPr="00B62FB2">
                              <w:rPr>
                                <w:rFonts w:ascii="Yoon 윤고딕 540_TT" w:eastAsia="Yoon 윤고딕 540_TT" w:hAnsi="KoPubWorld돋움체 Bold" w:cs="KoPubWorld돋움체 Bold" w:hint="eastAsia"/>
                                <w:color w:val="7F7F7F" w:themeColor="text1" w:themeTint="80"/>
                                <w:spacing w:val="0"/>
                                <w:w w:val="100"/>
                              </w:rPr>
                              <w:t>.</w:t>
                            </w:r>
                            <w:r w:rsidR="00AE67BD">
                              <w:rPr>
                                <w:rFonts w:ascii="Yoon 윤고딕 540_TT" w:eastAsia="Yoon 윤고딕 540_TT" w:hAnsi="KoPubWorld돋움체 Bold" w:cs="KoPubWorld돋움체 Bold" w:hint="eastAsia"/>
                                <w:color w:val="7F7F7F" w:themeColor="text1" w:themeTint="80"/>
                                <w:spacing w:val="0"/>
                                <w:w w:val="100"/>
                              </w:rPr>
                              <w:t>05</w:t>
                            </w:r>
                            <w:r w:rsidRPr="00B62FB2">
                              <w:rPr>
                                <w:rFonts w:ascii="Yoon 윤고딕 540_TT" w:eastAsia="Yoon 윤고딕 540_TT" w:hAnsi="KoPubWorld돋움체 Bold" w:cs="KoPubWorld돋움체 Bold" w:hint="eastAsia"/>
                                <w:color w:val="7F7F7F" w:themeColor="text1" w:themeTint="80"/>
                                <w:spacing w:val="0"/>
                                <w:w w:val="100"/>
                              </w:rPr>
                              <w:t>.</w:t>
                            </w:r>
                            <w:r w:rsidR="001C1D0C">
                              <w:rPr>
                                <w:rFonts w:ascii="Yoon 윤고딕 540_TT" w:eastAsia="Yoon 윤고딕 540_TT" w:hAnsi="KoPubWorld돋움체 Bold" w:cs="KoPubWorld돋움체 Bold" w:hint="eastAsia"/>
                                <w:color w:val="7F7F7F" w:themeColor="text1" w:themeTint="80"/>
                                <w:spacing w:val="0"/>
                                <w:w w:val="100"/>
                              </w:rPr>
                              <w:t>2</w:t>
                            </w:r>
                            <w:r w:rsidR="00AE67BD">
                              <w:rPr>
                                <w:rFonts w:ascii="Yoon 윤고딕 540_TT" w:eastAsia="Yoon 윤고딕 540_TT" w:hAnsi="KoPubWorld돋움체 Bold" w:cs="KoPubWorld돋움체 Bold" w:hint="eastAsia"/>
                                <w:color w:val="7F7F7F" w:themeColor="text1" w:themeTint="80"/>
                                <w:spacing w:val="0"/>
                                <w:w w:val="100"/>
                              </w:rPr>
                              <w:t>7</w:t>
                            </w:r>
                            <w:r w:rsidRPr="00B62FB2">
                              <w:rPr>
                                <w:rFonts w:ascii="Yoon 윤고딕 540_TT" w:eastAsia="Yoon 윤고딕 540_TT" w:hAnsi="KoPubWorld돋움체 Bold" w:cs="KoPubWorld돋움체 Bold" w:hint="eastAsia"/>
                                <w:color w:val="7F7F7F" w:themeColor="text1" w:themeTint="80"/>
                                <w:spacing w:val="0"/>
                                <w:w w:val="100"/>
                              </w:rPr>
                              <w:t xml:space="preserve"> │Company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003D9C" id="Text Box 33" o:spid="_x0000_s1027" type="#_x0000_t202" style="position:absolute;left:0;text-align:left;margin-left:-173.8pt;margin-top:-50.15pt;width:287.35pt;height:24.1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" filled="f" stroked="f" strokeweight=".5pt">
                <v:textbox>
                  <w:txbxContent>
                    <w:p w14:paraId="2FEFC7CB" w14:textId="686A2EB1" w:rsidR="00B62805" w:rsidRPr="00B62FB2" w:rsidRDefault="00B62805">
                      <w:pPr>
                        <w:rPr>
                          <w:rFonts w:ascii="Yoon 윤고딕 540_TT" w:eastAsia="Yoon 윤고딕 540_TT" w:hAnsi="KoPubWorld돋움체 Bold" w:cs="KoPubWorld돋움체 Bold"/>
                          <w:color w:val="7F7F7F" w:themeColor="text1" w:themeTint="80"/>
                          <w:spacing w:val="0"/>
                          <w:w w:val="100"/>
                        </w:rPr>
                      </w:pPr>
                      <w:r w:rsidRPr="00B62FB2">
                        <w:rPr>
                          <w:rFonts w:ascii="Yoon 윤고딕 540_TT" w:eastAsia="Yoon 윤고딕 540_TT" w:hAnsi="KoPubWorld돋움체 Bold" w:cs="KoPubWorld돋움체 Bold" w:hint="eastAsia"/>
                          <w:color w:val="7F7F7F" w:themeColor="text1" w:themeTint="80"/>
                          <w:spacing w:val="0"/>
                          <w:w w:val="100"/>
                        </w:rPr>
                        <w:t>202</w:t>
                      </w:r>
                      <w:r w:rsidR="00AE67BD">
                        <w:rPr>
                          <w:rFonts w:ascii="Yoon 윤고딕 540_TT" w:eastAsia="Yoon 윤고딕 540_TT" w:hAnsi="KoPubWorld돋움체 Bold" w:cs="KoPubWorld돋움체 Bold" w:hint="eastAsia"/>
                          <w:color w:val="7F7F7F" w:themeColor="text1" w:themeTint="80"/>
                          <w:spacing w:val="0"/>
                          <w:w w:val="100"/>
                        </w:rPr>
                        <w:t>5</w:t>
                      </w:r>
                      <w:r w:rsidRPr="00B62FB2">
                        <w:rPr>
                          <w:rFonts w:ascii="Yoon 윤고딕 540_TT" w:eastAsia="Yoon 윤고딕 540_TT" w:hAnsi="KoPubWorld돋움체 Bold" w:cs="KoPubWorld돋움체 Bold" w:hint="eastAsia"/>
                          <w:color w:val="7F7F7F" w:themeColor="text1" w:themeTint="80"/>
                          <w:spacing w:val="0"/>
                          <w:w w:val="100"/>
                        </w:rPr>
                        <w:t>.</w:t>
                      </w:r>
                      <w:r w:rsidR="00AE67BD">
                        <w:rPr>
                          <w:rFonts w:ascii="Yoon 윤고딕 540_TT" w:eastAsia="Yoon 윤고딕 540_TT" w:hAnsi="KoPubWorld돋움체 Bold" w:cs="KoPubWorld돋움체 Bold" w:hint="eastAsia"/>
                          <w:color w:val="7F7F7F" w:themeColor="text1" w:themeTint="80"/>
                          <w:spacing w:val="0"/>
                          <w:w w:val="100"/>
                        </w:rPr>
                        <w:t>05</w:t>
                      </w:r>
                      <w:r w:rsidRPr="00B62FB2">
                        <w:rPr>
                          <w:rFonts w:ascii="Yoon 윤고딕 540_TT" w:eastAsia="Yoon 윤고딕 540_TT" w:hAnsi="KoPubWorld돋움체 Bold" w:cs="KoPubWorld돋움체 Bold" w:hint="eastAsia"/>
                          <w:color w:val="7F7F7F" w:themeColor="text1" w:themeTint="80"/>
                          <w:spacing w:val="0"/>
                          <w:w w:val="100"/>
                        </w:rPr>
                        <w:t>.</w:t>
                      </w:r>
                      <w:r w:rsidR="001C1D0C">
                        <w:rPr>
                          <w:rFonts w:ascii="Yoon 윤고딕 540_TT" w:eastAsia="Yoon 윤고딕 540_TT" w:hAnsi="KoPubWorld돋움체 Bold" w:cs="KoPubWorld돋움체 Bold" w:hint="eastAsia"/>
                          <w:color w:val="7F7F7F" w:themeColor="text1" w:themeTint="80"/>
                          <w:spacing w:val="0"/>
                          <w:w w:val="100"/>
                        </w:rPr>
                        <w:t>2</w:t>
                      </w:r>
                      <w:r w:rsidR="00AE67BD">
                        <w:rPr>
                          <w:rFonts w:ascii="Yoon 윤고딕 540_TT" w:eastAsia="Yoon 윤고딕 540_TT" w:hAnsi="KoPubWorld돋움체 Bold" w:cs="KoPubWorld돋움체 Bold" w:hint="eastAsia"/>
                          <w:color w:val="7F7F7F" w:themeColor="text1" w:themeTint="80"/>
                          <w:spacing w:val="0"/>
                          <w:w w:val="100"/>
                        </w:rPr>
                        <w:t>7</w:t>
                      </w:r>
                      <w:r w:rsidRPr="00B62FB2">
                        <w:rPr>
                          <w:rFonts w:ascii="Yoon 윤고딕 540_TT" w:eastAsia="Yoon 윤고딕 540_TT" w:hAnsi="KoPubWorld돋움체 Bold" w:cs="KoPubWorld돋움체 Bold" w:hint="eastAsia"/>
                          <w:color w:val="7F7F7F" w:themeColor="text1" w:themeTint="80"/>
                          <w:spacing w:val="0"/>
                          <w:w w:val="100"/>
                        </w:rPr>
                        <w:t xml:space="preserve"> │Company Analysis</w:t>
                      </w:r>
                    </w:p>
                  </w:txbxContent>
                </v:textbox>
              </v:shape>
            </w:pict>
          </mc:Fallback>
        </mc:AlternateContent>
      </w:r>
      <w:r w:rsidR="00534E74">
        <w:rPr>
          <w:noProof/>
        </w:rPr>
        <mc:AlternateContent>
          <mc:Choice Requires="wps">
            <w:drawing>
              <wp:anchor distT="0" distB="0" distL="114300" distR="114300" simplePos="0" relativeHeight="251666432" behindDoc="0" locked="0" layoutInCell="1" allowOverlap="1" wp14:anchorId="4943DCBE" wp14:editId="1C039DE2">
                <wp:simplePos x="0" y="0"/>
                <wp:positionH relativeFrom="column">
                  <wp:posOffset>-2101215</wp:posOffset>
                </wp:positionH>
                <wp:positionV relativeFrom="paragraph">
                  <wp:posOffset>172372</wp:posOffset>
                </wp:positionV>
                <wp:extent cx="2404745" cy="31496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2404745" cy="314960"/>
                        </a:xfrm>
                        <a:prstGeom prst="rect">
                          <a:avLst/>
                        </a:prstGeom>
                        <a:noFill/>
                        <a:ln w="6350">
                          <a:noFill/>
                        </a:ln>
                      </wps:spPr>
                      <wps:txbx>
                        <w:txbxContent>
                          <w:p w14:paraId="56BBBDA3" w14:textId="3134FE97" w:rsidR="00B62805" w:rsidRPr="0069164B" w:rsidRDefault="00B62805">
                            <w:pPr>
                              <w:rPr>
                                <w:rFonts w:ascii="KoPubWorld돋움체 Bold" w:eastAsia="KoPubWorld돋움체 Bold" w:hAnsi="KoPubWorld돋움체 Bold" w:cs="KoPubWorld돋움체 Bold"/>
                                <w:color w:val="FFFFFF" w:themeColor="background1"/>
                                <w:spacing w:val="0"/>
                                <w:w w:val="100"/>
                                <w:sz w:val="22"/>
                                <w:szCs w:val="24"/>
                              </w:rPr>
                            </w:pPr>
                            <w:r w:rsidRPr="0069164B">
                              <w:rPr>
                                <w:rFonts w:ascii="KoPubWorld돋움체 Bold" w:eastAsia="KoPubWorld돋움체 Bold" w:hAnsi="KoPubWorld돋움체 Bold" w:cs="KoPubWorld돋움체 Bold" w:hint="eastAsia"/>
                                <w:color w:val="FFFFFF" w:themeColor="background1"/>
                                <w:spacing w:val="0"/>
                                <w:w w:val="100"/>
                                <w:sz w:val="22"/>
                                <w:szCs w:val="24"/>
                              </w:rPr>
                              <w:t>│</w:t>
                            </w:r>
                            <w:r w:rsidR="00AE67BD">
                              <w:rPr>
                                <w:rFonts w:ascii="KoPubWorld돋움체 Bold" w:eastAsia="KoPubWorld돋움체 Bold" w:hAnsi="KoPubWorld돋움체 Bold" w:cs="KoPubWorld돋움체 Bold" w:hint="eastAsia"/>
                                <w:color w:val="FFFFFF" w:themeColor="background1"/>
                                <w:spacing w:val="0"/>
                                <w:w w:val="100"/>
                                <w:sz w:val="22"/>
                                <w:szCs w:val="24"/>
                              </w:rPr>
                              <w:t>에너지</w:t>
                            </w:r>
                            <w:r w:rsidRPr="0069164B">
                              <w:rPr>
                                <w:rFonts w:ascii="KoPubWorld돋움체 Bold" w:eastAsia="KoPubWorld돋움체 Bold" w:hAnsi="KoPubWorld돋움체 Bold" w:cs="KoPubWorld돋움체 Bold" w:hint="eastAsia"/>
                                <w:color w:val="FFFFFF" w:themeColor="background1"/>
                                <w:spacing w:val="0"/>
                                <w:w w:val="100"/>
                                <w:sz w:val="22"/>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43DCBE" id="Text Box 34" o:spid="_x0000_s1028" type="#_x0000_t202" style="position:absolute;left:0;text-align:left;margin-left:-165.45pt;margin-top:13.55pt;width:189.35pt;height:24.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" filled="f" stroked="f" strokeweight=".5pt">
                <v:textbox>
                  <w:txbxContent>
                    <w:p w14:paraId="56BBBDA3" w14:textId="3134FE97" w:rsidR="00B62805" w:rsidRPr="0069164B" w:rsidRDefault="00B62805">
                      <w:pPr>
                        <w:rPr>
                          <w:rFonts w:ascii="KoPubWorld돋움체 Bold" w:eastAsia="KoPubWorld돋움체 Bold" w:hAnsi="KoPubWorld돋움체 Bold" w:cs="KoPubWorld돋움체 Bold"/>
                          <w:color w:val="FFFFFF" w:themeColor="background1"/>
                          <w:spacing w:val="0"/>
                          <w:w w:val="100"/>
                          <w:sz w:val="22"/>
                          <w:szCs w:val="24"/>
                        </w:rPr>
                      </w:pPr>
                      <w:r w:rsidRPr="0069164B">
                        <w:rPr>
                          <w:rFonts w:ascii="KoPubWorld돋움체 Bold" w:eastAsia="KoPubWorld돋움체 Bold" w:hAnsi="KoPubWorld돋움체 Bold" w:cs="KoPubWorld돋움체 Bold" w:hint="eastAsia"/>
                          <w:color w:val="FFFFFF" w:themeColor="background1"/>
                          <w:spacing w:val="0"/>
                          <w:w w:val="100"/>
                          <w:sz w:val="22"/>
                          <w:szCs w:val="24"/>
                        </w:rPr>
                        <w:t>│</w:t>
                      </w:r>
                      <w:r w:rsidR="00AE67BD">
                        <w:rPr>
                          <w:rFonts w:ascii="KoPubWorld돋움체 Bold" w:eastAsia="KoPubWorld돋움체 Bold" w:hAnsi="KoPubWorld돋움체 Bold" w:cs="KoPubWorld돋움체 Bold" w:hint="eastAsia"/>
                          <w:color w:val="FFFFFF" w:themeColor="background1"/>
                          <w:spacing w:val="0"/>
                          <w:w w:val="100"/>
                          <w:sz w:val="22"/>
                          <w:szCs w:val="24"/>
                        </w:rPr>
                        <w:t>에너지</w:t>
                      </w:r>
                      <w:r w:rsidRPr="0069164B">
                        <w:rPr>
                          <w:rFonts w:ascii="KoPubWorld돋움체 Bold" w:eastAsia="KoPubWorld돋움체 Bold" w:hAnsi="KoPubWorld돋움체 Bold" w:cs="KoPubWorld돋움체 Bold" w:hint="eastAsia"/>
                          <w:color w:val="FFFFFF" w:themeColor="background1"/>
                          <w:spacing w:val="0"/>
                          <w:w w:val="100"/>
                          <w:sz w:val="22"/>
                          <w:szCs w:val="24"/>
                        </w:rPr>
                        <w:t>│</w:t>
                      </w:r>
                    </w:p>
                  </w:txbxContent>
                </v:textbox>
              </v:shape>
            </w:pict>
          </mc:Fallback>
        </mc:AlternateContent>
      </w:r>
    </w:p>
    <w:p w14:paraId="51BBF914" w14:textId="2E8F4537" w:rsidR="00994366" w:rsidRDefault="00994366" w:rsidP="00994366">
      <w:pPr>
        <w:tabs>
          <w:tab w:val="left" w:pos="2160"/>
        </w:tabs>
        <w:rPr>
          <w:sz w:val="28"/>
          <w:szCs w:val="32"/>
        </w:rPr>
      </w:pPr>
    </w:p>
    <w:p w14:paraId="308A091D" w14:textId="51F01C73" w:rsidR="00EE14CA" w:rsidRDefault="00EE14CA" w:rsidP="00994366">
      <w:pPr>
        <w:tabs>
          <w:tab w:val="left" w:pos="2160"/>
        </w:tabs>
        <w:rPr>
          <w:rFonts w:ascii="KoPubWorld돋움체 Bold" w:eastAsia="KoPubWorld돋움체 Bold" w:hAnsi="KoPubWorld돋움체 Bold" w:cs="KoPubWorld돋움체 Bold"/>
          <w:b/>
          <w:bCs/>
          <w:sz w:val="10"/>
          <w:szCs w:val="12"/>
        </w:rPr>
      </w:pPr>
    </w:p>
    <w:p w14:paraId="5C07F10D" w14:textId="647816DD" w:rsidR="00DC6783" w:rsidRDefault="00B62FB2">
      <w:r>
        <w:rPr>
          <w:rFonts w:ascii="KoPubWorld돋움체 Bold" w:eastAsia="KoPubWorld돋움체 Bold" w:hAnsi="KoPubWorld돋움체 Bold" w:cs="KoPubWorld돋움체 Bold" w:hint="eastAsia"/>
          <w:b/>
          <w:bCs/>
          <w:noProof/>
          <w:sz w:val="32"/>
          <w:szCs w:val="36"/>
        </w:rPr>
        <mc:AlternateContent>
          <mc:Choice Requires="wps">
            <w:drawing>
              <wp:anchor distT="0" distB="0" distL="114300" distR="114300" simplePos="0" relativeHeight="251664384" behindDoc="0" locked="0" layoutInCell="1" allowOverlap="1" wp14:anchorId="69D67B19" wp14:editId="240D34C0">
                <wp:simplePos x="0" y="0"/>
                <wp:positionH relativeFrom="margin">
                  <wp:posOffset>-2102071</wp:posOffset>
                </wp:positionH>
                <wp:positionV relativeFrom="paragraph">
                  <wp:posOffset>372165</wp:posOffset>
                </wp:positionV>
                <wp:extent cx="4835471" cy="5964822"/>
                <wp:effectExtent l="0" t="0" r="0" b="0"/>
                <wp:wrapNone/>
                <wp:docPr id="15" name="Text Box 15"/>
                <wp:cNvGraphicFramePr/>
                <a:graphic xmlns:a="http://schemas.openxmlformats.org/drawingml/2006/main">
                  <a:graphicData uri="http://schemas.microsoft.com/office/word/2010/wordprocessingShape">
                    <wps:wsp>
                      <wps:cNvSpPr txBox="1"/>
                      <wps:spPr>
                        <a:xfrm>
                          <a:off x="0" y="0"/>
                          <a:ext cx="4835471" cy="5964822"/>
                        </a:xfrm>
                        <a:prstGeom prst="rect">
                          <a:avLst/>
                        </a:prstGeom>
                        <a:noFill/>
                        <a:ln w="6350">
                          <a:noFill/>
                        </a:ln>
                      </wps:spPr>
                      <wps:txbx>
                        <w:txbxContent>
                          <w:p w14:paraId="7D19D5D2" w14:textId="09F1B291" w:rsidR="00B62805" w:rsidRPr="00534E74" w:rsidRDefault="00AE67BD" w:rsidP="00C17708">
                            <w:pPr>
                              <w:jc w:val="left"/>
                              <w:rPr>
                                <w:rFonts w:ascii="KoPubWorld돋움체 Bold" w:eastAsia="KoPubWorld돋움체 Bold" w:hAnsi="KoPubWorld돋움체 Bold" w:cs="KoPubWorld돋움체 Bold"/>
                                <w:b/>
                                <w:bCs/>
                                <w:color w:val="002060"/>
                                <w:spacing w:val="0"/>
                                <w:w w:val="100"/>
                                <w:sz w:val="44"/>
                                <w:szCs w:val="44"/>
                              </w:rPr>
                            </w:pPr>
                            <w:r>
                              <w:rPr>
                                <w:rFonts w:ascii="KoPubWorld돋움체 Bold" w:eastAsia="KoPubWorld돋움체 Bold" w:hAnsi="KoPubWorld돋움체 Bold" w:cs="KoPubWorld돋움체 Bold" w:hint="eastAsia"/>
                                <w:b/>
                                <w:bCs/>
                                <w:color w:val="002060"/>
                                <w:spacing w:val="0"/>
                                <w:w w:val="100"/>
                                <w:sz w:val="44"/>
                                <w:szCs w:val="44"/>
                              </w:rPr>
                              <w:t>하나된 솔루션</w:t>
                            </w:r>
                            <w:r w:rsidR="00785679">
                              <w:rPr>
                                <w:rFonts w:ascii="KoPubWorld돋움체 Bold" w:eastAsia="KoPubWorld돋움체 Bold" w:hAnsi="KoPubWorld돋움체 Bold" w:cs="KoPubWorld돋움체 Bold" w:hint="eastAsia"/>
                                <w:b/>
                                <w:bCs/>
                                <w:color w:val="002060"/>
                                <w:spacing w:val="0"/>
                                <w:w w:val="100"/>
                                <w:sz w:val="44"/>
                                <w:szCs w:val="44"/>
                              </w:rPr>
                              <w:t>, 한화솔루션</w:t>
                            </w:r>
                          </w:p>
                          <w:p w14:paraId="12A5E23D" w14:textId="77777777" w:rsidR="00B62805" w:rsidRPr="000D7A68" w:rsidRDefault="00B62805" w:rsidP="00C17708">
                            <w:pPr>
                              <w:jc w:val="left"/>
                              <w:rPr>
                                <w:rFonts w:ascii="KoPubWorld돋움체 Bold" w:eastAsia="KoPubWorld돋움체 Bold" w:hAnsi="KoPubWorld돋움체 Bold" w:cs="KoPubWorld돋움체 Bold"/>
                                <w:b/>
                                <w:bCs/>
                                <w:color w:val="002060"/>
                                <w:spacing w:val="0"/>
                                <w:w w:val="100"/>
                                <w:sz w:val="2"/>
                                <w:szCs w:val="2"/>
                              </w:rPr>
                            </w:pPr>
                          </w:p>
                          <w:p w14:paraId="01808B9F" w14:textId="2D5810C8" w:rsidR="001C1D0C" w:rsidRPr="00FC0B00" w:rsidRDefault="00AE67BD" w:rsidP="0035120C">
                            <w:pPr>
                              <w:spacing w:line="168" w:lineRule="auto"/>
                              <w:rPr>
                                <w:rFonts w:ascii="KoPubWorld돋움체 Bold" w:eastAsia="KoPubWorld돋움체 Bold" w:hAnsi="KoPubWorld돋움체 Bold" w:cs="KoPubWorld돋움체 Bold"/>
                                <w:w w:val="100"/>
                                <w:sz w:val="24"/>
                                <w:szCs w:val="28"/>
                              </w:rPr>
                            </w:pPr>
                            <w:r>
                              <w:rPr>
                                <w:rFonts w:ascii="KoPubWorld돋움체 Bold" w:eastAsia="KoPubWorld돋움체 Bold" w:hAnsi="KoPubWorld돋움체 Bold" w:cs="KoPubWorld돋움체 Bold" w:hint="eastAsia"/>
                                <w:w w:val="100"/>
                                <w:sz w:val="24"/>
                                <w:szCs w:val="28"/>
                              </w:rPr>
                              <w:t xml:space="preserve">1Q25 </w:t>
                            </w:r>
                            <w:r w:rsidR="001C1D0C">
                              <w:rPr>
                                <w:rFonts w:ascii="KoPubWorld돋움체 Bold" w:eastAsia="KoPubWorld돋움체 Bold" w:hAnsi="KoPubWorld돋움체 Bold" w:cs="KoPubWorld돋움체 Bold" w:hint="eastAsia"/>
                                <w:w w:val="100"/>
                                <w:sz w:val="24"/>
                                <w:szCs w:val="28"/>
                              </w:rPr>
                              <w:t>Review</w:t>
                            </w:r>
                            <w:r w:rsidR="00FC0B00">
                              <w:rPr>
                                <w:rFonts w:ascii="KoPubWorld돋움체 Bold" w:eastAsia="KoPubWorld돋움체 Bold" w:hAnsi="KoPubWorld돋움체 Bold" w:cs="KoPubWorld돋움체 Bold" w:hint="eastAsia"/>
                                <w:w w:val="100"/>
                                <w:sz w:val="24"/>
                                <w:szCs w:val="28"/>
                              </w:rPr>
                              <w:t xml:space="preserve">: </w:t>
                            </w:r>
                            <w:r w:rsidR="00FC0B00" w:rsidRPr="00FC0B00">
                              <w:rPr>
                                <w:szCs w:val="20"/>
                              </w:rPr>
                              <w:t xml:space="preserve">1Q25 매출액은 30,945억 원(YoY +29.3%), 영업이익은 303억 원(QoQ -70.6%)을 기록하며 컨센서스를 상회했다. </w:t>
                            </w:r>
                            <w:proofErr w:type="spellStart"/>
                            <w:r w:rsidR="00FC0B00" w:rsidRPr="00FC0B00">
                              <w:rPr>
                                <w:szCs w:val="20"/>
                              </w:rPr>
                              <w:t>턴어라운드의</w:t>
                            </w:r>
                            <w:proofErr w:type="spellEnd"/>
                            <w:r w:rsidR="00FC0B00" w:rsidRPr="00FC0B00">
                              <w:rPr>
                                <w:szCs w:val="20"/>
                              </w:rPr>
                              <w:t xml:space="preserve"> 원동력은 신재생 부문의 주택용 에너지 금융/분양 사업 </w:t>
                            </w:r>
                            <w:proofErr w:type="spellStart"/>
                            <w:r w:rsidR="00FC0B00" w:rsidRPr="00FC0B00">
                              <w:rPr>
                                <w:szCs w:val="20"/>
                              </w:rPr>
                              <w:t>어닝</w:t>
                            </w:r>
                            <w:proofErr w:type="spellEnd"/>
                            <w:r w:rsidR="00FC0B00" w:rsidRPr="00FC0B00">
                              <w:rPr>
                                <w:szCs w:val="20"/>
                              </w:rPr>
                              <w:t xml:space="preserve"> 서프라이즈에서 발생했다. 모듈 가격 반등과 조지아주 공장 가동 본격화를 통한 수직계열화 구조 완성으로 '25년 하반기로 갈수록 실적이 크게 증가할 것으로 예상된다.</w:t>
                            </w:r>
                          </w:p>
                          <w:p w14:paraId="38EC89F0" w14:textId="655A330D" w:rsidR="00B62805" w:rsidRPr="00921EEB" w:rsidRDefault="001C1D0C" w:rsidP="0035120C">
                            <w:pPr>
                              <w:spacing w:line="168" w:lineRule="auto"/>
                              <w:rPr>
                                <w:rFonts w:ascii="KoPubWorld돋움체 Bold" w:eastAsia="KoPubWorld돋움체 Bold" w:hAnsi="KoPubWorld돋움체 Bold" w:cs="KoPubWorld돋움체 Bold"/>
                                <w:w w:val="100"/>
                                <w:sz w:val="22"/>
                                <w:szCs w:val="24"/>
                              </w:rPr>
                            </w:pPr>
                            <w:r>
                              <w:rPr>
                                <w:rFonts w:ascii="KoPubWorld돋움체 Bold" w:eastAsia="KoPubWorld돋움체 Bold" w:hAnsi="KoPubWorld돋움체 Bold" w:cs="KoPubWorld돋움체 Bold" w:hint="eastAsia"/>
                                <w:w w:val="100"/>
                                <w:sz w:val="24"/>
                                <w:szCs w:val="28"/>
                              </w:rPr>
                              <w:t xml:space="preserve">[Investment Point 1] </w:t>
                            </w:r>
                            <w:r w:rsidR="009B6418">
                              <w:rPr>
                                <w:rFonts w:ascii="KoPubWorld돋움체 Bold" w:eastAsia="KoPubWorld돋움체 Bold" w:hAnsi="KoPubWorld돋움체 Bold" w:cs="KoPubWorld돋움체 Bold" w:hint="eastAsia"/>
                                <w:w w:val="100"/>
                                <w:sz w:val="24"/>
                                <w:szCs w:val="28"/>
                              </w:rPr>
                              <w:t>볕이 드는 미국 태양광</w:t>
                            </w:r>
                          </w:p>
                          <w:p w14:paraId="2B1B577F" w14:textId="248EBF9F" w:rsidR="00D120F1" w:rsidRDefault="00D120F1" w:rsidP="0035120C">
                            <w:pPr>
                              <w:spacing w:line="168" w:lineRule="auto"/>
                              <w:rPr>
                                <w:szCs w:val="20"/>
                              </w:rPr>
                            </w:pPr>
                            <w:r w:rsidRPr="00D120F1">
                              <w:rPr>
                                <w:rFonts w:hint="eastAsia"/>
                                <w:szCs w:val="20"/>
                              </w:rPr>
                              <w:t>중국의</w:t>
                            </w:r>
                            <w:r w:rsidRPr="00D120F1">
                              <w:rPr>
                                <w:szCs w:val="20"/>
                              </w:rPr>
                              <w:t xml:space="preserve"> 태양광 제품 공급 과잉으로 하락했던 모듈 가격이 반등하며 동사의 마진 스프레드가 개선될 것으로 전망한다. 이는 1)AD/CVD 관세, IRA 수정</w:t>
                            </w:r>
                            <w:r w:rsidR="00800F34">
                              <w:rPr>
                                <w:rFonts w:hint="eastAsia"/>
                                <w:szCs w:val="20"/>
                              </w:rPr>
                              <w:t>안과</w:t>
                            </w:r>
                            <w:r w:rsidRPr="00D120F1">
                              <w:rPr>
                                <w:szCs w:val="20"/>
                              </w:rPr>
                              <w:t xml:space="preserve"> 2)미국 내 셀 CAPA 부족에 기인한다. 또한 CAPA 확장을 위한 북미공장 증설이 완성됨에 따라, 수직계열화 완성이 예상된다. 모듈 수급 상황 개선 및 </w:t>
                            </w:r>
                            <w:proofErr w:type="spellStart"/>
                            <w:r w:rsidRPr="00D120F1">
                              <w:rPr>
                                <w:szCs w:val="20"/>
                              </w:rPr>
                              <w:t>밸류체인</w:t>
                            </w:r>
                            <w:proofErr w:type="spellEnd"/>
                            <w:r w:rsidRPr="00D120F1">
                              <w:rPr>
                                <w:szCs w:val="20"/>
                              </w:rPr>
                              <w:t xml:space="preserve"> 통합에 따라, 동사의 ‘25년</w:t>
                            </w:r>
                            <w:r>
                              <w:rPr>
                                <w:rFonts w:hint="eastAsia"/>
                                <w:szCs w:val="20"/>
                              </w:rPr>
                              <w:t xml:space="preserve"> 모듈 수출액</w:t>
                            </w:r>
                            <w:r w:rsidRPr="00D120F1">
                              <w:rPr>
                                <w:szCs w:val="20"/>
                              </w:rPr>
                              <w:t xml:space="preserve"> </w:t>
                            </w:r>
                            <w:r>
                              <w:rPr>
                                <w:rFonts w:hint="eastAsia"/>
                                <w:szCs w:val="20"/>
                              </w:rPr>
                              <w:t>3조 4,049억 원(YoY+35.7%)을</w:t>
                            </w:r>
                            <w:r w:rsidRPr="00D120F1">
                              <w:rPr>
                                <w:szCs w:val="20"/>
                              </w:rPr>
                              <w:t xml:space="preserve"> 전망한다. </w:t>
                            </w:r>
                          </w:p>
                          <w:p w14:paraId="3DA1B12C" w14:textId="5FE60E22" w:rsidR="00B62805" w:rsidRDefault="001C1D0C" w:rsidP="0035120C">
                            <w:pPr>
                              <w:spacing w:line="168" w:lineRule="auto"/>
                              <w:rPr>
                                <w:rFonts w:ascii="KoPubWorld돋움체 Bold" w:eastAsia="KoPubWorld돋움체 Bold" w:hAnsi="KoPubWorld돋움체 Bold" w:cs="KoPubWorld돋움체 Bold"/>
                                <w:w w:val="100"/>
                                <w:sz w:val="22"/>
                                <w:szCs w:val="24"/>
                              </w:rPr>
                            </w:pPr>
                            <w:r>
                              <w:rPr>
                                <w:rFonts w:ascii="KoPubWorld돋움체 Bold" w:eastAsia="KoPubWorld돋움체 Bold" w:hAnsi="KoPubWorld돋움체 Bold" w:cs="KoPubWorld돋움체 Bold" w:hint="eastAsia"/>
                                <w:w w:val="100"/>
                                <w:sz w:val="24"/>
                                <w:szCs w:val="28"/>
                              </w:rPr>
                              <w:t xml:space="preserve">[Investment Point 2] </w:t>
                            </w:r>
                            <w:r w:rsidR="00785679">
                              <w:rPr>
                                <w:rFonts w:ascii="KoPubWorld돋움체 Bold" w:eastAsia="KoPubWorld돋움체 Bold" w:hAnsi="KoPubWorld돋움체 Bold" w:cs="KoPubWorld돋움체 Bold" w:hint="eastAsia"/>
                                <w:w w:val="100"/>
                                <w:sz w:val="24"/>
                                <w:szCs w:val="28"/>
                              </w:rPr>
                              <w:t xml:space="preserve">TPO, </w:t>
                            </w:r>
                            <w:r w:rsidR="009B6418">
                              <w:rPr>
                                <w:rFonts w:ascii="KoPubWorld돋움체 Bold" w:eastAsia="KoPubWorld돋움체 Bold" w:hAnsi="KoPubWorld돋움체 Bold" w:cs="KoPubWorld돋움체 Bold" w:hint="eastAsia"/>
                                <w:w w:val="100"/>
                                <w:sz w:val="24"/>
                                <w:szCs w:val="28"/>
                              </w:rPr>
                              <w:t>Time to Plug On</w:t>
                            </w:r>
                          </w:p>
                          <w:p w14:paraId="791060A3" w14:textId="74280A89" w:rsidR="0096112D" w:rsidRDefault="0096112D" w:rsidP="001C1D0C">
                            <w:pPr>
                              <w:spacing w:line="168" w:lineRule="auto"/>
                              <w:rPr>
                                <w:w w:val="100"/>
                              </w:rPr>
                            </w:pPr>
                            <w:r w:rsidRPr="0096112D">
                              <w:rPr>
                                <w:rFonts w:hint="eastAsia"/>
                                <w:w w:val="100"/>
                              </w:rPr>
                              <w:t>동사의</w:t>
                            </w:r>
                            <w:r w:rsidRPr="0096112D">
                              <w:rPr>
                                <w:w w:val="100"/>
                              </w:rPr>
                              <w:t xml:space="preserve"> '25년 2분기 주택용 에너지 부문 매출액은 </w:t>
                            </w:r>
                            <w:r w:rsidR="002A1157">
                              <w:rPr>
                                <w:rFonts w:hint="eastAsia"/>
                                <w:w w:val="100"/>
                              </w:rPr>
                              <w:t xml:space="preserve">6,012억 </w:t>
                            </w:r>
                            <w:r w:rsidRPr="0096112D">
                              <w:rPr>
                                <w:w w:val="100"/>
                              </w:rPr>
                              <w:t xml:space="preserve">원을 전망한다. TPO 모델 기반의 사업 확장을 바탕으로 실적 </w:t>
                            </w:r>
                            <w:proofErr w:type="spellStart"/>
                            <w:r w:rsidRPr="0096112D">
                              <w:rPr>
                                <w:w w:val="100"/>
                              </w:rPr>
                              <w:t>턴어라운드가</w:t>
                            </w:r>
                            <w:proofErr w:type="spellEnd"/>
                            <w:r w:rsidRPr="0096112D">
                              <w:rPr>
                                <w:w w:val="100"/>
                              </w:rPr>
                              <w:t xml:space="preserve"> 기대되며, 이는 하반기 실적 성장을 견인할 전망이다. 특히 </w:t>
                            </w:r>
                            <w:proofErr w:type="spellStart"/>
                            <w:r w:rsidRPr="0096112D">
                              <w:rPr>
                                <w:w w:val="100"/>
                              </w:rPr>
                              <w:t>Qcells</w:t>
                            </w:r>
                            <w:proofErr w:type="spellEnd"/>
                            <w:r w:rsidRPr="0096112D">
                              <w:rPr>
                                <w:w w:val="100"/>
                              </w:rPr>
                              <w:t xml:space="preserve">와 </w:t>
                            </w:r>
                            <w:proofErr w:type="spellStart"/>
                            <w:r w:rsidRPr="0096112D">
                              <w:rPr>
                                <w:w w:val="100"/>
                              </w:rPr>
                              <w:t>EnFin</w:t>
                            </w:r>
                            <w:proofErr w:type="spellEnd"/>
                            <w:r w:rsidRPr="0096112D">
                              <w:rPr>
                                <w:w w:val="100"/>
                              </w:rPr>
                              <w:t xml:space="preserve"> 중심 자회사 연계를 통해 1)생산, 2)시공(EPC), 3)금융의 수직계열화 구조를 완성하며 IRA 인센티브 극대화와 시장 내 점유율 및 수익성 제고가 기대된다. 나아가 분산</w:t>
                            </w:r>
                            <w:r w:rsidR="00A93241">
                              <w:rPr>
                                <w:rFonts w:hint="eastAsia"/>
                                <w:w w:val="100"/>
                              </w:rPr>
                              <w:t xml:space="preserve"> </w:t>
                            </w:r>
                            <w:r w:rsidRPr="0096112D">
                              <w:rPr>
                                <w:w w:val="100"/>
                              </w:rPr>
                              <w:t>자원 통합 및 데이터 기반 인센티</w:t>
                            </w:r>
                            <w:r w:rsidRPr="0096112D">
                              <w:rPr>
                                <w:rFonts w:hint="eastAsia"/>
                                <w:w w:val="100"/>
                              </w:rPr>
                              <w:t>브</w:t>
                            </w:r>
                            <w:r w:rsidRPr="0096112D">
                              <w:rPr>
                                <w:w w:val="100"/>
                              </w:rPr>
                              <w:t xml:space="preserve"> 제공을 통해 장기적으로 에너지 플랫폼으로의 전환 가능성도 주목된다.</w:t>
                            </w:r>
                          </w:p>
                          <w:p w14:paraId="1AC99A86" w14:textId="045846D4" w:rsidR="001C1D0C" w:rsidRPr="0096112D" w:rsidRDefault="001C1D0C" w:rsidP="001C1D0C">
                            <w:pPr>
                              <w:spacing w:line="168" w:lineRule="auto"/>
                              <w:rPr>
                                <w:w w:val="100"/>
                              </w:rPr>
                            </w:pPr>
                            <w:r>
                              <w:rPr>
                                <w:rFonts w:ascii="KoPubWorld돋움체 Bold" w:eastAsia="KoPubWorld돋움체 Bold" w:hAnsi="KoPubWorld돋움체 Bold" w:cs="KoPubWorld돋움체 Bold" w:hint="eastAsia"/>
                                <w:w w:val="100"/>
                                <w:sz w:val="24"/>
                                <w:szCs w:val="28"/>
                              </w:rPr>
                              <w:t>[</w:t>
                            </w:r>
                            <w:r w:rsidR="002D1A6E">
                              <w:rPr>
                                <w:rFonts w:ascii="KoPubWorld돋움체 Bold" w:eastAsia="KoPubWorld돋움체 Bold" w:hAnsi="KoPubWorld돋움체 Bold" w:cs="KoPubWorld돋움체 Bold" w:hint="eastAsia"/>
                                <w:w w:val="100"/>
                                <w:sz w:val="24"/>
                                <w:szCs w:val="28"/>
                              </w:rPr>
                              <w:t>Check Point</w:t>
                            </w:r>
                            <w:r>
                              <w:rPr>
                                <w:rFonts w:ascii="KoPubWorld돋움체 Bold" w:eastAsia="KoPubWorld돋움체 Bold" w:hAnsi="KoPubWorld돋움체 Bold" w:cs="KoPubWorld돋움체 Bold" w:hint="eastAsia"/>
                                <w:w w:val="100"/>
                                <w:sz w:val="24"/>
                                <w:szCs w:val="28"/>
                              </w:rPr>
                              <w:t>]</w:t>
                            </w:r>
                            <w:r w:rsidR="0096112D">
                              <w:rPr>
                                <w:rFonts w:ascii="KoPubWorld돋움체 Bold" w:eastAsia="KoPubWorld돋움체 Bold" w:hAnsi="KoPubWorld돋움체 Bold" w:cs="KoPubWorld돋움체 Bold" w:hint="eastAsia"/>
                                <w:w w:val="100"/>
                                <w:sz w:val="24"/>
                                <w:szCs w:val="28"/>
                              </w:rPr>
                              <w:t xml:space="preserve"> IRA 수정안과 </w:t>
                            </w:r>
                            <w:proofErr w:type="spellStart"/>
                            <w:r w:rsidR="0096112D">
                              <w:rPr>
                                <w:rFonts w:ascii="KoPubWorld돋움체 Bold" w:eastAsia="KoPubWorld돋움체 Bold" w:hAnsi="KoPubWorld돋움체 Bold" w:cs="KoPubWorld돋움체 Bold" w:hint="eastAsia"/>
                                <w:w w:val="100"/>
                                <w:sz w:val="24"/>
                                <w:szCs w:val="28"/>
                              </w:rPr>
                              <w:t>FEoC</w:t>
                            </w:r>
                            <w:proofErr w:type="spellEnd"/>
                            <w:r w:rsidR="0096112D">
                              <w:rPr>
                                <w:rFonts w:ascii="KoPubWorld돋움체 Bold" w:eastAsia="KoPubWorld돋움체 Bold" w:hAnsi="KoPubWorld돋움체 Bold" w:cs="KoPubWorld돋움체 Bold" w:hint="eastAsia"/>
                                <w:w w:val="100"/>
                                <w:sz w:val="24"/>
                                <w:szCs w:val="28"/>
                              </w:rPr>
                              <w:t xml:space="preserve"> 규제</w:t>
                            </w:r>
                          </w:p>
                          <w:p w14:paraId="6EE45987" w14:textId="77777777" w:rsidR="0096112D" w:rsidRPr="00347BED" w:rsidRDefault="0096112D" w:rsidP="0096112D">
                            <w:pPr>
                              <w:spacing w:line="168" w:lineRule="auto"/>
                              <w:rPr>
                                <w:w w:val="100"/>
                              </w:rPr>
                            </w:pPr>
                            <w:r>
                              <w:rPr>
                                <w:rFonts w:hint="eastAsia"/>
                                <w:w w:val="100"/>
                              </w:rPr>
                              <w:t xml:space="preserve">트럼프 정부 2기 출범과 함께, 공화당 주도로 IRA 수정안과 </w:t>
                            </w:r>
                            <w:proofErr w:type="spellStart"/>
                            <w:r>
                              <w:rPr>
                                <w:rFonts w:hint="eastAsia"/>
                                <w:w w:val="100"/>
                              </w:rPr>
                              <w:t>FEoC</w:t>
                            </w:r>
                            <w:proofErr w:type="spellEnd"/>
                            <w:r>
                              <w:rPr>
                                <w:rFonts w:hint="eastAsia"/>
                                <w:w w:val="100"/>
                              </w:rPr>
                              <w:t xml:space="preserve"> 규제 확대가 논의되고 있다. 세제 관련 우려는 존재하지만, IRA 수정안은 동사의 </w:t>
                            </w:r>
                            <w:proofErr w:type="spellStart"/>
                            <w:r>
                              <w:rPr>
                                <w:rFonts w:hint="eastAsia"/>
                                <w:w w:val="100"/>
                              </w:rPr>
                              <w:t>펀더멘탈을</w:t>
                            </w:r>
                            <w:proofErr w:type="spellEnd"/>
                            <w:r>
                              <w:rPr>
                                <w:rFonts w:hint="eastAsia"/>
                                <w:w w:val="100"/>
                              </w:rPr>
                              <w:t xml:space="preserve"> 훼손하지 않을 것이다. 또한 </w:t>
                            </w:r>
                            <w:proofErr w:type="spellStart"/>
                            <w:r>
                              <w:rPr>
                                <w:rFonts w:hint="eastAsia"/>
                                <w:w w:val="100"/>
                              </w:rPr>
                              <w:t>FEoC</w:t>
                            </w:r>
                            <w:proofErr w:type="spellEnd"/>
                            <w:r>
                              <w:rPr>
                                <w:rFonts w:hint="eastAsia"/>
                                <w:w w:val="100"/>
                              </w:rPr>
                              <w:t xml:space="preserve"> 규제 확대의 반(反)중국 기조는 동사에 반사이익으로 작용할 것이라 전망한다. 정책 리스크 관련 우려로 주가가 </w:t>
                            </w:r>
                            <w:proofErr w:type="spellStart"/>
                            <w:r>
                              <w:rPr>
                                <w:rFonts w:hint="eastAsia"/>
                                <w:w w:val="100"/>
                              </w:rPr>
                              <w:t>과매도</w:t>
                            </w:r>
                            <w:proofErr w:type="spellEnd"/>
                            <w:r>
                              <w:rPr>
                                <w:rFonts w:hint="eastAsia"/>
                                <w:w w:val="100"/>
                              </w:rPr>
                              <w:t xml:space="preserve"> 상태인 현재, 본 팀은 저가매수의 기회가 왔음을 제안한다.</w:t>
                            </w:r>
                          </w:p>
                          <w:p w14:paraId="61F68A62" w14:textId="77777777" w:rsidR="00B62805" w:rsidRPr="00683ED6" w:rsidRDefault="00B62805" w:rsidP="0035120C">
                            <w:pPr>
                              <w:spacing w:line="168" w:lineRule="auto"/>
                              <w:rPr>
                                <w:rFonts w:ascii="KoPubWorld돋움체 Bold" w:eastAsia="KoPubWorld돋움체 Bold" w:hAnsi="KoPubWorld돋움체 Bold" w:cs="KoPubWorld돋움체 Bold"/>
                                <w:sz w:val="24"/>
                                <w:szCs w:val="24"/>
                              </w:rPr>
                            </w:pPr>
                            <w:r w:rsidRPr="00683ED6">
                              <w:rPr>
                                <w:rFonts w:ascii="KoPubWorld돋움체 Bold" w:eastAsia="KoPubWorld돋움체 Bold" w:hAnsi="KoPubWorld돋움체 Bold" w:cs="KoPubWorld돋움체 Bold"/>
                                <w:w w:val="100"/>
                                <w:sz w:val="24"/>
                                <w:szCs w:val="24"/>
                              </w:rPr>
                              <w:t xml:space="preserve">Valuation            </w:t>
                            </w:r>
                            <w:r w:rsidRPr="00683ED6">
                              <w:rPr>
                                <w:rFonts w:ascii="KoPubWorld돋움체 Bold" w:eastAsia="KoPubWorld돋움체 Bold" w:hAnsi="KoPubWorld돋움체 Bold" w:cs="KoPubWorld돋움체 Bold"/>
                                <w:sz w:val="24"/>
                                <w:szCs w:val="24"/>
                              </w:rPr>
                              <w:t xml:space="preserve">      </w:t>
                            </w:r>
                          </w:p>
                          <w:p w14:paraId="4B354959" w14:textId="77777777" w:rsidR="00AC6986" w:rsidRPr="0035120C" w:rsidRDefault="00AC6986" w:rsidP="00AC6986">
                            <w:pPr>
                              <w:spacing w:line="168" w:lineRule="auto"/>
                              <w:rPr>
                                <w:szCs w:val="20"/>
                              </w:rPr>
                            </w:pPr>
                            <w:r>
                              <w:rPr>
                                <w:rFonts w:hint="eastAsia"/>
                                <w:szCs w:val="20"/>
                              </w:rPr>
                              <w:t xml:space="preserve">동사의 밸류에이션 방식으로 EV/EBITDA 방식을 사용하였으며, Target EV/EBITDA 9.6x배를 적용하였다. 이에 따른 </w:t>
                            </w:r>
                            <w:r w:rsidRPr="00B53C07">
                              <w:rPr>
                                <w:rFonts w:ascii="KoPubWorld돋움체 Bold" w:eastAsia="KoPubWorld돋움체 Bold" w:hAnsi="KoPubWorld돋움체 Bold" w:cs="KoPubWorld돋움체 Bold" w:hint="eastAsia"/>
                                <w:szCs w:val="20"/>
                              </w:rPr>
                              <w:t>목표주가는 43,000원</w:t>
                            </w:r>
                            <w:r>
                              <w:rPr>
                                <w:rFonts w:hint="eastAsia"/>
                                <w:szCs w:val="20"/>
                              </w:rPr>
                              <w:t xml:space="preserve">으로 </w:t>
                            </w:r>
                            <w:r w:rsidRPr="00B53C07">
                              <w:rPr>
                                <w:rFonts w:ascii="KoPubWorld돋움체 Bold" w:eastAsia="KoPubWorld돋움체 Bold" w:hAnsi="KoPubWorld돋움체 Bold" w:cs="KoPubWorld돋움체 Bold" w:hint="eastAsia"/>
                                <w:szCs w:val="20"/>
                              </w:rPr>
                              <w:t>상승여력 51%</w:t>
                            </w:r>
                            <w:r>
                              <w:rPr>
                                <w:rFonts w:hint="eastAsia"/>
                                <w:szCs w:val="20"/>
                              </w:rPr>
                              <w:t xml:space="preserve">, </w:t>
                            </w:r>
                            <w:r w:rsidRPr="00B53C07">
                              <w:rPr>
                                <w:rFonts w:ascii="KoPubWorld돋움체 Bold" w:eastAsia="KoPubWorld돋움체 Bold" w:hAnsi="KoPubWorld돋움체 Bold" w:cs="KoPubWorld돋움체 Bold" w:hint="eastAsia"/>
                                <w:szCs w:val="20"/>
                              </w:rPr>
                              <w:t>투자의견 BUY</w:t>
                            </w:r>
                            <w:r>
                              <w:rPr>
                                <w:rFonts w:hint="eastAsia"/>
                                <w:szCs w:val="20"/>
                              </w:rPr>
                              <w:t>를 제시한다.</w:t>
                            </w:r>
                          </w:p>
                          <w:p w14:paraId="4A27CE35" w14:textId="50354BD1" w:rsidR="00B62805" w:rsidRPr="00AC6986" w:rsidRDefault="00B62805" w:rsidP="0035120C">
                            <w:pPr>
                              <w:spacing w:line="168" w:lineRule="auto"/>
                              <w:rPr>
                                <w:sz w:val="18"/>
                                <w:szCs w:val="20"/>
                              </w:rPr>
                            </w:pPr>
                          </w:p>
                          <w:p w14:paraId="741EA3B6" w14:textId="77777777" w:rsidR="00B62805" w:rsidRPr="002A46F9" w:rsidRDefault="00B62805" w:rsidP="0035120C">
                            <w:pPr>
                              <w:spacing w:line="168" w:lineRule="auto"/>
                              <w:rPr>
                                <w:sz w:val="18"/>
                                <w:szCs w:val="20"/>
                              </w:rPr>
                            </w:pPr>
                          </w:p>
                          <w:p w14:paraId="567B82DD" w14:textId="77777777" w:rsidR="00B62805" w:rsidRPr="002A46F9" w:rsidRDefault="00B62805" w:rsidP="0035120C">
                            <w:pPr>
                              <w:spacing w:line="168" w:lineRule="auto"/>
                              <w:rPr>
                                <w:sz w:val="18"/>
                                <w:szCs w:val="20"/>
                              </w:rPr>
                            </w:pPr>
                          </w:p>
                          <w:p w14:paraId="5B583AF7" w14:textId="77777777" w:rsidR="00B62805" w:rsidRPr="002A46F9" w:rsidRDefault="00B62805" w:rsidP="002A46F9">
                            <w:pPr>
                              <w:rPr>
                                <w:sz w:val="18"/>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67B19" id="Text Box 15" o:spid="_x0000_s1029" type="#_x0000_t202" style="position:absolute;left:0;text-align:left;margin-left:-165.5pt;margin-top:29.3pt;width:380.75pt;height:469.6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" filled="f" stroked="f" strokeweight=".5pt">
                <v:textbox>
                  <w:txbxContent>
                    <w:p w14:paraId="7D19D5D2" w14:textId="09F1B291" w:rsidR="00B62805" w:rsidRPr="00534E74" w:rsidRDefault="00AE67BD" w:rsidP="00C17708">
                      <w:pPr>
                        <w:jc w:val="left"/>
                        <w:rPr>
                          <w:rFonts w:ascii="KoPubWorld돋움체 Bold" w:eastAsia="KoPubWorld돋움체 Bold" w:hAnsi="KoPubWorld돋움체 Bold" w:cs="KoPubWorld돋움체 Bold"/>
                          <w:b/>
                          <w:bCs/>
                          <w:color w:val="002060"/>
                          <w:spacing w:val="0"/>
                          <w:w w:val="100"/>
                          <w:sz w:val="44"/>
                          <w:szCs w:val="44"/>
                        </w:rPr>
                      </w:pPr>
                      <w:r>
                        <w:rPr>
                          <w:rFonts w:ascii="KoPubWorld돋움체 Bold" w:eastAsia="KoPubWorld돋움체 Bold" w:hAnsi="KoPubWorld돋움체 Bold" w:cs="KoPubWorld돋움체 Bold" w:hint="eastAsia"/>
                          <w:b/>
                          <w:bCs/>
                          <w:color w:val="002060"/>
                          <w:spacing w:val="0"/>
                          <w:w w:val="100"/>
                          <w:sz w:val="44"/>
                          <w:szCs w:val="44"/>
                        </w:rPr>
                        <w:t>하나된 솔루션</w:t>
                      </w:r>
                      <w:r w:rsidR="00785679">
                        <w:rPr>
                          <w:rFonts w:ascii="KoPubWorld돋움체 Bold" w:eastAsia="KoPubWorld돋움체 Bold" w:hAnsi="KoPubWorld돋움체 Bold" w:cs="KoPubWorld돋움체 Bold" w:hint="eastAsia"/>
                          <w:b/>
                          <w:bCs/>
                          <w:color w:val="002060"/>
                          <w:spacing w:val="0"/>
                          <w:w w:val="100"/>
                          <w:sz w:val="44"/>
                          <w:szCs w:val="44"/>
                        </w:rPr>
                        <w:t>, 한화솔루션</w:t>
                      </w:r>
                    </w:p>
                    <w:p w14:paraId="12A5E23D" w14:textId="77777777" w:rsidR="00B62805" w:rsidRPr="000D7A68" w:rsidRDefault="00B62805" w:rsidP="00C17708">
                      <w:pPr>
                        <w:jc w:val="left"/>
                        <w:rPr>
                          <w:rFonts w:ascii="KoPubWorld돋움체 Bold" w:eastAsia="KoPubWorld돋움체 Bold" w:hAnsi="KoPubWorld돋움체 Bold" w:cs="KoPubWorld돋움체 Bold"/>
                          <w:b/>
                          <w:bCs/>
                          <w:color w:val="002060"/>
                          <w:spacing w:val="0"/>
                          <w:w w:val="100"/>
                          <w:sz w:val="2"/>
                          <w:szCs w:val="2"/>
                        </w:rPr>
                      </w:pPr>
                    </w:p>
                    <w:p w14:paraId="01808B9F" w14:textId="2D5810C8" w:rsidR="001C1D0C" w:rsidRPr="00FC0B00" w:rsidRDefault="00AE67BD" w:rsidP="0035120C">
                      <w:pPr>
                        <w:spacing w:line="168" w:lineRule="auto"/>
                        <w:rPr>
                          <w:rFonts w:ascii="KoPubWorld돋움체 Bold" w:eastAsia="KoPubWorld돋움체 Bold" w:hAnsi="KoPubWorld돋움체 Bold" w:cs="KoPubWorld돋움체 Bold"/>
                          <w:w w:val="100"/>
                          <w:sz w:val="24"/>
                          <w:szCs w:val="28"/>
                        </w:rPr>
                      </w:pPr>
                      <w:r>
                        <w:rPr>
                          <w:rFonts w:ascii="KoPubWorld돋움체 Bold" w:eastAsia="KoPubWorld돋움체 Bold" w:hAnsi="KoPubWorld돋움체 Bold" w:cs="KoPubWorld돋움체 Bold" w:hint="eastAsia"/>
                          <w:w w:val="100"/>
                          <w:sz w:val="24"/>
                          <w:szCs w:val="28"/>
                        </w:rPr>
                        <w:t xml:space="preserve">1Q25 </w:t>
                      </w:r>
                      <w:r w:rsidR="001C1D0C">
                        <w:rPr>
                          <w:rFonts w:ascii="KoPubWorld돋움체 Bold" w:eastAsia="KoPubWorld돋움체 Bold" w:hAnsi="KoPubWorld돋움체 Bold" w:cs="KoPubWorld돋움체 Bold" w:hint="eastAsia"/>
                          <w:w w:val="100"/>
                          <w:sz w:val="24"/>
                          <w:szCs w:val="28"/>
                        </w:rPr>
                        <w:t>Review</w:t>
                      </w:r>
                      <w:r w:rsidR="00FC0B00">
                        <w:rPr>
                          <w:rFonts w:ascii="KoPubWorld돋움체 Bold" w:eastAsia="KoPubWorld돋움체 Bold" w:hAnsi="KoPubWorld돋움체 Bold" w:cs="KoPubWorld돋움체 Bold" w:hint="eastAsia"/>
                          <w:w w:val="100"/>
                          <w:sz w:val="24"/>
                          <w:szCs w:val="28"/>
                        </w:rPr>
                        <w:t xml:space="preserve">: </w:t>
                      </w:r>
                      <w:r w:rsidR="00FC0B00" w:rsidRPr="00FC0B00">
                        <w:rPr>
                          <w:szCs w:val="20"/>
                        </w:rPr>
                        <w:t xml:space="preserve">1Q25 매출액은 30,945억 원(YoY +29.3%), 영업이익은 303억 원(QoQ -70.6%)을 기록하며 컨센서스를 상회했다. </w:t>
                      </w:r>
                      <w:proofErr w:type="spellStart"/>
                      <w:r w:rsidR="00FC0B00" w:rsidRPr="00FC0B00">
                        <w:rPr>
                          <w:szCs w:val="20"/>
                        </w:rPr>
                        <w:t>턴어라운드의</w:t>
                      </w:r>
                      <w:proofErr w:type="spellEnd"/>
                      <w:r w:rsidR="00FC0B00" w:rsidRPr="00FC0B00">
                        <w:rPr>
                          <w:szCs w:val="20"/>
                        </w:rPr>
                        <w:t xml:space="preserve"> 원동력은 신재생 부문의 주택용 에너지 금융/분양 사업 </w:t>
                      </w:r>
                      <w:proofErr w:type="spellStart"/>
                      <w:r w:rsidR="00FC0B00" w:rsidRPr="00FC0B00">
                        <w:rPr>
                          <w:szCs w:val="20"/>
                        </w:rPr>
                        <w:t>어닝</w:t>
                      </w:r>
                      <w:proofErr w:type="spellEnd"/>
                      <w:r w:rsidR="00FC0B00" w:rsidRPr="00FC0B00">
                        <w:rPr>
                          <w:szCs w:val="20"/>
                        </w:rPr>
                        <w:t xml:space="preserve"> 서프라이즈에서 발생했다. 모듈 가격 반등과 조지아주 공장 가동 본격화를 통한 수직계열화 구조 완성으로 '25년 하반기로 갈수록 실적이 크게 증가할 것으로 예상된다.</w:t>
                      </w:r>
                    </w:p>
                    <w:p w14:paraId="38EC89F0" w14:textId="655A330D" w:rsidR="00B62805" w:rsidRPr="00921EEB" w:rsidRDefault="001C1D0C" w:rsidP="0035120C">
                      <w:pPr>
                        <w:spacing w:line="168" w:lineRule="auto"/>
                        <w:rPr>
                          <w:rFonts w:ascii="KoPubWorld돋움체 Bold" w:eastAsia="KoPubWorld돋움체 Bold" w:hAnsi="KoPubWorld돋움체 Bold" w:cs="KoPubWorld돋움체 Bold"/>
                          <w:w w:val="100"/>
                          <w:sz w:val="22"/>
                          <w:szCs w:val="24"/>
                        </w:rPr>
                      </w:pPr>
                      <w:r>
                        <w:rPr>
                          <w:rFonts w:ascii="KoPubWorld돋움체 Bold" w:eastAsia="KoPubWorld돋움체 Bold" w:hAnsi="KoPubWorld돋움체 Bold" w:cs="KoPubWorld돋움체 Bold" w:hint="eastAsia"/>
                          <w:w w:val="100"/>
                          <w:sz w:val="24"/>
                          <w:szCs w:val="28"/>
                        </w:rPr>
                        <w:t xml:space="preserve">[Investment Point 1] </w:t>
                      </w:r>
                      <w:r w:rsidR="009B6418">
                        <w:rPr>
                          <w:rFonts w:ascii="KoPubWorld돋움체 Bold" w:eastAsia="KoPubWorld돋움체 Bold" w:hAnsi="KoPubWorld돋움체 Bold" w:cs="KoPubWorld돋움체 Bold" w:hint="eastAsia"/>
                          <w:w w:val="100"/>
                          <w:sz w:val="24"/>
                          <w:szCs w:val="28"/>
                        </w:rPr>
                        <w:t>볕이 드는 미국 태양광</w:t>
                      </w:r>
                    </w:p>
                    <w:p w14:paraId="2B1B577F" w14:textId="248EBF9F" w:rsidR="00D120F1" w:rsidRDefault="00D120F1" w:rsidP="0035120C">
                      <w:pPr>
                        <w:spacing w:line="168" w:lineRule="auto"/>
                        <w:rPr>
                          <w:szCs w:val="20"/>
                        </w:rPr>
                      </w:pPr>
                      <w:r w:rsidRPr="00D120F1">
                        <w:rPr>
                          <w:rFonts w:hint="eastAsia"/>
                          <w:szCs w:val="20"/>
                        </w:rPr>
                        <w:t>중국의</w:t>
                      </w:r>
                      <w:r w:rsidRPr="00D120F1">
                        <w:rPr>
                          <w:szCs w:val="20"/>
                        </w:rPr>
                        <w:t xml:space="preserve"> 태양광 제품 공급 과잉으로 하락했던 모듈 가격이 반등하며 동사의 마진 스프레드가 개선될 것으로 전망한다. 이는 1)AD/CVD 관세, IRA 수정</w:t>
                      </w:r>
                      <w:r w:rsidR="00800F34">
                        <w:rPr>
                          <w:rFonts w:hint="eastAsia"/>
                          <w:szCs w:val="20"/>
                        </w:rPr>
                        <w:t>안과</w:t>
                      </w:r>
                      <w:r w:rsidRPr="00D120F1">
                        <w:rPr>
                          <w:szCs w:val="20"/>
                        </w:rPr>
                        <w:t xml:space="preserve"> 2)미국 내 셀 CAPA 부족에 기인한다. 또한 CAPA 확장을 위한 북미공장 증설이 완성됨에 따라, 수직계열화 완성이 예상된다. 모듈 수급 상황 개선 및 </w:t>
                      </w:r>
                      <w:proofErr w:type="spellStart"/>
                      <w:r w:rsidRPr="00D120F1">
                        <w:rPr>
                          <w:szCs w:val="20"/>
                        </w:rPr>
                        <w:t>밸류체인</w:t>
                      </w:r>
                      <w:proofErr w:type="spellEnd"/>
                      <w:r w:rsidRPr="00D120F1">
                        <w:rPr>
                          <w:szCs w:val="20"/>
                        </w:rPr>
                        <w:t xml:space="preserve"> 통합에 따라, 동사의 ‘25년</w:t>
                      </w:r>
                      <w:r>
                        <w:rPr>
                          <w:rFonts w:hint="eastAsia"/>
                          <w:szCs w:val="20"/>
                        </w:rPr>
                        <w:t xml:space="preserve"> 모듈 수출액</w:t>
                      </w:r>
                      <w:r w:rsidRPr="00D120F1">
                        <w:rPr>
                          <w:szCs w:val="20"/>
                        </w:rPr>
                        <w:t xml:space="preserve"> </w:t>
                      </w:r>
                      <w:r>
                        <w:rPr>
                          <w:rFonts w:hint="eastAsia"/>
                          <w:szCs w:val="20"/>
                        </w:rPr>
                        <w:t>3조 4,049억 원(YoY+35.7%)을</w:t>
                      </w:r>
                      <w:r w:rsidRPr="00D120F1">
                        <w:rPr>
                          <w:szCs w:val="20"/>
                        </w:rPr>
                        <w:t xml:space="preserve"> 전망한다. </w:t>
                      </w:r>
                    </w:p>
                    <w:p w14:paraId="3DA1B12C" w14:textId="5FE60E22" w:rsidR="00B62805" w:rsidRDefault="001C1D0C" w:rsidP="0035120C">
                      <w:pPr>
                        <w:spacing w:line="168" w:lineRule="auto"/>
                        <w:rPr>
                          <w:rFonts w:ascii="KoPubWorld돋움체 Bold" w:eastAsia="KoPubWorld돋움체 Bold" w:hAnsi="KoPubWorld돋움체 Bold" w:cs="KoPubWorld돋움체 Bold"/>
                          <w:w w:val="100"/>
                          <w:sz w:val="22"/>
                          <w:szCs w:val="24"/>
                        </w:rPr>
                      </w:pPr>
                      <w:r>
                        <w:rPr>
                          <w:rFonts w:ascii="KoPubWorld돋움체 Bold" w:eastAsia="KoPubWorld돋움체 Bold" w:hAnsi="KoPubWorld돋움체 Bold" w:cs="KoPubWorld돋움체 Bold" w:hint="eastAsia"/>
                          <w:w w:val="100"/>
                          <w:sz w:val="24"/>
                          <w:szCs w:val="28"/>
                        </w:rPr>
                        <w:t xml:space="preserve">[Investment Point 2] </w:t>
                      </w:r>
                      <w:r w:rsidR="00785679">
                        <w:rPr>
                          <w:rFonts w:ascii="KoPubWorld돋움체 Bold" w:eastAsia="KoPubWorld돋움체 Bold" w:hAnsi="KoPubWorld돋움체 Bold" w:cs="KoPubWorld돋움체 Bold" w:hint="eastAsia"/>
                          <w:w w:val="100"/>
                          <w:sz w:val="24"/>
                          <w:szCs w:val="28"/>
                        </w:rPr>
                        <w:t xml:space="preserve">TPO, </w:t>
                      </w:r>
                      <w:r w:rsidR="009B6418">
                        <w:rPr>
                          <w:rFonts w:ascii="KoPubWorld돋움체 Bold" w:eastAsia="KoPubWorld돋움체 Bold" w:hAnsi="KoPubWorld돋움체 Bold" w:cs="KoPubWorld돋움체 Bold" w:hint="eastAsia"/>
                          <w:w w:val="100"/>
                          <w:sz w:val="24"/>
                          <w:szCs w:val="28"/>
                        </w:rPr>
                        <w:t>Time to Plug On</w:t>
                      </w:r>
                    </w:p>
                    <w:p w14:paraId="791060A3" w14:textId="74280A89" w:rsidR="0096112D" w:rsidRDefault="0096112D" w:rsidP="001C1D0C">
                      <w:pPr>
                        <w:spacing w:line="168" w:lineRule="auto"/>
                        <w:rPr>
                          <w:w w:val="100"/>
                        </w:rPr>
                      </w:pPr>
                      <w:r w:rsidRPr="0096112D">
                        <w:rPr>
                          <w:rFonts w:hint="eastAsia"/>
                          <w:w w:val="100"/>
                        </w:rPr>
                        <w:t>동사의</w:t>
                      </w:r>
                      <w:r w:rsidRPr="0096112D">
                        <w:rPr>
                          <w:w w:val="100"/>
                        </w:rPr>
                        <w:t xml:space="preserve"> '25년 2분기 주택용 에너지 부문 매출액은 </w:t>
                      </w:r>
                      <w:r w:rsidR="002A1157">
                        <w:rPr>
                          <w:rFonts w:hint="eastAsia"/>
                          <w:w w:val="100"/>
                        </w:rPr>
                        <w:t xml:space="preserve">6,012억 </w:t>
                      </w:r>
                      <w:r w:rsidRPr="0096112D">
                        <w:rPr>
                          <w:w w:val="100"/>
                        </w:rPr>
                        <w:t xml:space="preserve">원을 전망한다. TPO 모델 기반의 사업 확장을 바탕으로 실적 </w:t>
                      </w:r>
                      <w:proofErr w:type="spellStart"/>
                      <w:r w:rsidRPr="0096112D">
                        <w:rPr>
                          <w:w w:val="100"/>
                        </w:rPr>
                        <w:t>턴어라운드가</w:t>
                      </w:r>
                      <w:proofErr w:type="spellEnd"/>
                      <w:r w:rsidRPr="0096112D">
                        <w:rPr>
                          <w:w w:val="100"/>
                        </w:rPr>
                        <w:t xml:space="preserve"> 기대되며, 이는 하반기 실적 성장을 견인할 전망이다. 특히 </w:t>
                      </w:r>
                      <w:proofErr w:type="spellStart"/>
                      <w:r w:rsidRPr="0096112D">
                        <w:rPr>
                          <w:w w:val="100"/>
                        </w:rPr>
                        <w:t>Qcells</w:t>
                      </w:r>
                      <w:proofErr w:type="spellEnd"/>
                      <w:r w:rsidRPr="0096112D">
                        <w:rPr>
                          <w:w w:val="100"/>
                        </w:rPr>
                        <w:t xml:space="preserve">와 </w:t>
                      </w:r>
                      <w:proofErr w:type="spellStart"/>
                      <w:r w:rsidRPr="0096112D">
                        <w:rPr>
                          <w:w w:val="100"/>
                        </w:rPr>
                        <w:t>EnFin</w:t>
                      </w:r>
                      <w:proofErr w:type="spellEnd"/>
                      <w:r w:rsidRPr="0096112D">
                        <w:rPr>
                          <w:w w:val="100"/>
                        </w:rPr>
                        <w:t xml:space="preserve"> 중심 자회사 연계를 통해 1)생산, 2)시공(EPC), 3)금융의 수직계열화 구조를 완성하며 IRA 인센티브 극대화와 시장 내 점유율 및 수익성 제고가 기대된다. 나아가 분산</w:t>
                      </w:r>
                      <w:r w:rsidR="00A93241">
                        <w:rPr>
                          <w:rFonts w:hint="eastAsia"/>
                          <w:w w:val="100"/>
                        </w:rPr>
                        <w:t xml:space="preserve"> </w:t>
                      </w:r>
                      <w:r w:rsidRPr="0096112D">
                        <w:rPr>
                          <w:w w:val="100"/>
                        </w:rPr>
                        <w:t>자원 통합 및 데이터 기반 인센티</w:t>
                      </w:r>
                      <w:r w:rsidRPr="0096112D">
                        <w:rPr>
                          <w:rFonts w:hint="eastAsia"/>
                          <w:w w:val="100"/>
                        </w:rPr>
                        <w:t>브</w:t>
                      </w:r>
                      <w:r w:rsidRPr="0096112D">
                        <w:rPr>
                          <w:w w:val="100"/>
                        </w:rPr>
                        <w:t xml:space="preserve"> 제공을 통해 장기적으로 에너지 플랫폼으로의 전환 가능성도 주목된다.</w:t>
                      </w:r>
                    </w:p>
                    <w:p w14:paraId="1AC99A86" w14:textId="045846D4" w:rsidR="001C1D0C" w:rsidRPr="0096112D" w:rsidRDefault="001C1D0C" w:rsidP="001C1D0C">
                      <w:pPr>
                        <w:spacing w:line="168" w:lineRule="auto"/>
                        <w:rPr>
                          <w:w w:val="100"/>
                        </w:rPr>
                      </w:pPr>
                      <w:r>
                        <w:rPr>
                          <w:rFonts w:ascii="KoPubWorld돋움체 Bold" w:eastAsia="KoPubWorld돋움체 Bold" w:hAnsi="KoPubWorld돋움체 Bold" w:cs="KoPubWorld돋움체 Bold" w:hint="eastAsia"/>
                          <w:w w:val="100"/>
                          <w:sz w:val="24"/>
                          <w:szCs w:val="28"/>
                        </w:rPr>
                        <w:t>[</w:t>
                      </w:r>
                      <w:r w:rsidR="002D1A6E">
                        <w:rPr>
                          <w:rFonts w:ascii="KoPubWorld돋움체 Bold" w:eastAsia="KoPubWorld돋움체 Bold" w:hAnsi="KoPubWorld돋움체 Bold" w:cs="KoPubWorld돋움체 Bold" w:hint="eastAsia"/>
                          <w:w w:val="100"/>
                          <w:sz w:val="24"/>
                          <w:szCs w:val="28"/>
                        </w:rPr>
                        <w:t>Check Point</w:t>
                      </w:r>
                      <w:r>
                        <w:rPr>
                          <w:rFonts w:ascii="KoPubWorld돋움체 Bold" w:eastAsia="KoPubWorld돋움체 Bold" w:hAnsi="KoPubWorld돋움체 Bold" w:cs="KoPubWorld돋움체 Bold" w:hint="eastAsia"/>
                          <w:w w:val="100"/>
                          <w:sz w:val="24"/>
                          <w:szCs w:val="28"/>
                        </w:rPr>
                        <w:t>]</w:t>
                      </w:r>
                      <w:r w:rsidR="0096112D">
                        <w:rPr>
                          <w:rFonts w:ascii="KoPubWorld돋움체 Bold" w:eastAsia="KoPubWorld돋움체 Bold" w:hAnsi="KoPubWorld돋움체 Bold" w:cs="KoPubWorld돋움체 Bold" w:hint="eastAsia"/>
                          <w:w w:val="100"/>
                          <w:sz w:val="24"/>
                          <w:szCs w:val="28"/>
                        </w:rPr>
                        <w:t xml:space="preserve"> IRA 수정안과 </w:t>
                      </w:r>
                      <w:proofErr w:type="spellStart"/>
                      <w:r w:rsidR="0096112D">
                        <w:rPr>
                          <w:rFonts w:ascii="KoPubWorld돋움체 Bold" w:eastAsia="KoPubWorld돋움체 Bold" w:hAnsi="KoPubWorld돋움체 Bold" w:cs="KoPubWorld돋움체 Bold" w:hint="eastAsia"/>
                          <w:w w:val="100"/>
                          <w:sz w:val="24"/>
                          <w:szCs w:val="28"/>
                        </w:rPr>
                        <w:t>FEoC</w:t>
                      </w:r>
                      <w:proofErr w:type="spellEnd"/>
                      <w:r w:rsidR="0096112D">
                        <w:rPr>
                          <w:rFonts w:ascii="KoPubWorld돋움체 Bold" w:eastAsia="KoPubWorld돋움체 Bold" w:hAnsi="KoPubWorld돋움체 Bold" w:cs="KoPubWorld돋움체 Bold" w:hint="eastAsia"/>
                          <w:w w:val="100"/>
                          <w:sz w:val="24"/>
                          <w:szCs w:val="28"/>
                        </w:rPr>
                        <w:t xml:space="preserve"> 규제</w:t>
                      </w:r>
                    </w:p>
                    <w:p w14:paraId="6EE45987" w14:textId="77777777" w:rsidR="0096112D" w:rsidRPr="00347BED" w:rsidRDefault="0096112D" w:rsidP="0096112D">
                      <w:pPr>
                        <w:spacing w:line="168" w:lineRule="auto"/>
                        <w:rPr>
                          <w:w w:val="100"/>
                        </w:rPr>
                      </w:pPr>
                      <w:r>
                        <w:rPr>
                          <w:rFonts w:hint="eastAsia"/>
                          <w:w w:val="100"/>
                        </w:rPr>
                        <w:t xml:space="preserve">트럼프 정부 2기 출범과 함께, 공화당 주도로 IRA 수정안과 </w:t>
                      </w:r>
                      <w:proofErr w:type="spellStart"/>
                      <w:r>
                        <w:rPr>
                          <w:rFonts w:hint="eastAsia"/>
                          <w:w w:val="100"/>
                        </w:rPr>
                        <w:t>FEoC</w:t>
                      </w:r>
                      <w:proofErr w:type="spellEnd"/>
                      <w:r>
                        <w:rPr>
                          <w:rFonts w:hint="eastAsia"/>
                          <w:w w:val="100"/>
                        </w:rPr>
                        <w:t xml:space="preserve"> 규제 확대가 논의되고 있다. 세제 관련 우려는 존재하지만, IRA 수정안은 동사의 </w:t>
                      </w:r>
                      <w:proofErr w:type="spellStart"/>
                      <w:r>
                        <w:rPr>
                          <w:rFonts w:hint="eastAsia"/>
                          <w:w w:val="100"/>
                        </w:rPr>
                        <w:t>펀더멘탈을</w:t>
                      </w:r>
                      <w:proofErr w:type="spellEnd"/>
                      <w:r>
                        <w:rPr>
                          <w:rFonts w:hint="eastAsia"/>
                          <w:w w:val="100"/>
                        </w:rPr>
                        <w:t xml:space="preserve"> 훼손하지 않을 것이다. 또한 </w:t>
                      </w:r>
                      <w:proofErr w:type="spellStart"/>
                      <w:r>
                        <w:rPr>
                          <w:rFonts w:hint="eastAsia"/>
                          <w:w w:val="100"/>
                        </w:rPr>
                        <w:t>FEoC</w:t>
                      </w:r>
                      <w:proofErr w:type="spellEnd"/>
                      <w:r>
                        <w:rPr>
                          <w:rFonts w:hint="eastAsia"/>
                          <w:w w:val="100"/>
                        </w:rPr>
                        <w:t xml:space="preserve"> 규제 확대의 반(反)중국 기조는 동사에 반사이익으로 작용할 것이라 전망한다. 정책 리스크 관련 우려로 주가가 </w:t>
                      </w:r>
                      <w:proofErr w:type="spellStart"/>
                      <w:r>
                        <w:rPr>
                          <w:rFonts w:hint="eastAsia"/>
                          <w:w w:val="100"/>
                        </w:rPr>
                        <w:t>과매도</w:t>
                      </w:r>
                      <w:proofErr w:type="spellEnd"/>
                      <w:r>
                        <w:rPr>
                          <w:rFonts w:hint="eastAsia"/>
                          <w:w w:val="100"/>
                        </w:rPr>
                        <w:t xml:space="preserve"> 상태인 현재, 본 팀은 저가매수의 기회가 왔음을 제안한다.</w:t>
                      </w:r>
                    </w:p>
                    <w:p w14:paraId="61F68A62" w14:textId="77777777" w:rsidR="00B62805" w:rsidRPr="00683ED6" w:rsidRDefault="00B62805" w:rsidP="0035120C">
                      <w:pPr>
                        <w:spacing w:line="168" w:lineRule="auto"/>
                        <w:rPr>
                          <w:rFonts w:ascii="KoPubWorld돋움체 Bold" w:eastAsia="KoPubWorld돋움체 Bold" w:hAnsi="KoPubWorld돋움체 Bold" w:cs="KoPubWorld돋움체 Bold"/>
                          <w:sz w:val="24"/>
                          <w:szCs w:val="24"/>
                        </w:rPr>
                      </w:pPr>
                      <w:r w:rsidRPr="00683ED6">
                        <w:rPr>
                          <w:rFonts w:ascii="KoPubWorld돋움체 Bold" w:eastAsia="KoPubWorld돋움체 Bold" w:hAnsi="KoPubWorld돋움체 Bold" w:cs="KoPubWorld돋움체 Bold"/>
                          <w:w w:val="100"/>
                          <w:sz w:val="24"/>
                          <w:szCs w:val="24"/>
                        </w:rPr>
                        <w:t xml:space="preserve">Valuation            </w:t>
                      </w:r>
                      <w:r w:rsidRPr="00683ED6">
                        <w:rPr>
                          <w:rFonts w:ascii="KoPubWorld돋움체 Bold" w:eastAsia="KoPubWorld돋움체 Bold" w:hAnsi="KoPubWorld돋움체 Bold" w:cs="KoPubWorld돋움체 Bold"/>
                          <w:sz w:val="24"/>
                          <w:szCs w:val="24"/>
                        </w:rPr>
                        <w:t xml:space="preserve">      </w:t>
                      </w:r>
                    </w:p>
                    <w:p w14:paraId="4B354959" w14:textId="77777777" w:rsidR="00AC6986" w:rsidRPr="0035120C" w:rsidRDefault="00AC6986" w:rsidP="00AC6986">
                      <w:pPr>
                        <w:spacing w:line="168" w:lineRule="auto"/>
                        <w:rPr>
                          <w:szCs w:val="20"/>
                        </w:rPr>
                      </w:pPr>
                      <w:r>
                        <w:rPr>
                          <w:rFonts w:hint="eastAsia"/>
                          <w:szCs w:val="20"/>
                        </w:rPr>
                        <w:t xml:space="preserve">동사의 밸류에이션 방식으로 EV/EBITDA 방식을 사용하였으며, Target EV/EBITDA 9.6x배를 적용하였다. 이에 따른 </w:t>
                      </w:r>
                      <w:r w:rsidRPr="00B53C07">
                        <w:rPr>
                          <w:rFonts w:ascii="KoPubWorld돋움체 Bold" w:eastAsia="KoPubWorld돋움체 Bold" w:hAnsi="KoPubWorld돋움체 Bold" w:cs="KoPubWorld돋움체 Bold" w:hint="eastAsia"/>
                          <w:szCs w:val="20"/>
                        </w:rPr>
                        <w:t>목표주가는 43,000원</w:t>
                      </w:r>
                      <w:r>
                        <w:rPr>
                          <w:rFonts w:hint="eastAsia"/>
                          <w:szCs w:val="20"/>
                        </w:rPr>
                        <w:t xml:space="preserve">으로 </w:t>
                      </w:r>
                      <w:r w:rsidRPr="00B53C07">
                        <w:rPr>
                          <w:rFonts w:ascii="KoPubWorld돋움체 Bold" w:eastAsia="KoPubWorld돋움체 Bold" w:hAnsi="KoPubWorld돋움체 Bold" w:cs="KoPubWorld돋움체 Bold" w:hint="eastAsia"/>
                          <w:szCs w:val="20"/>
                        </w:rPr>
                        <w:t>상승여력 51%</w:t>
                      </w:r>
                      <w:r>
                        <w:rPr>
                          <w:rFonts w:hint="eastAsia"/>
                          <w:szCs w:val="20"/>
                        </w:rPr>
                        <w:t xml:space="preserve">, </w:t>
                      </w:r>
                      <w:r w:rsidRPr="00B53C07">
                        <w:rPr>
                          <w:rFonts w:ascii="KoPubWorld돋움체 Bold" w:eastAsia="KoPubWorld돋움체 Bold" w:hAnsi="KoPubWorld돋움체 Bold" w:cs="KoPubWorld돋움체 Bold" w:hint="eastAsia"/>
                          <w:szCs w:val="20"/>
                        </w:rPr>
                        <w:t>투자의견 BUY</w:t>
                      </w:r>
                      <w:r>
                        <w:rPr>
                          <w:rFonts w:hint="eastAsia"/>
                          <w:szCs w:val="20"/>
                        </w:rPr>
                        <w:t>를 제시한다.</w:t>
                      </w:r>
                    </w:p>
                    <w:p w14:paraId="4A27CE35" w14:textId="50354BD1" w:rsidR="00B62805" w:rsidRPr="00AC6986" w:rsidRDefault="00B62805" w:rsidP="0035120C">
                      <w:pPr>
                        <w:spacing w:line="168" w:lineRule="auto"/>
                        <w:rPr>
                          <w:sz w:val="18"/>
                          <w:szCs w:val="20"/>
                        </w:rPr>
                      </w:pPr>
                    </w:p>
                    <w:p w14:paraId="741EA3B6" w14:textId="77777777" w:rsidR="00B62805" w:rsidRPr="002A46F9" w:rsidRDefault="00B62805" w:rsidP="0035120C">
                      <w:pPr>
                        <w:spacing w:line="168" w:lineRule="auto"/>
                        <w:rPr>
                          <w:sz w:val="18"/>
                          <w:szCs w:val="20"/>
                        </w:rPr>
                      </w:pPr>
                    </w:p>
                    <w:p w14:paraId="567B82DD" w14:textId="77777777" w:rsidR="00B62805" w:rsidRPr="002A46F9" w:rsidRDefault="00B62805" w:rsidP="0035120C">
                      <w:pPr>
                        <w:spacing w:line="168" w:lineRule="auto"/>
                        <w:rPr>
                          <w:sz w:val="18"/>
                          <w:szCs w:val="20"/>
                        </w:rPr>
                      </w:pPr>
                    </w:p>
                    <w:p w14:paraId="5B583AF7" w14:textId="77777777" w:rsidR="00B62805" w:rsidRPr="002A46F9" w:rsidRDefault="00B62805" w:rsidP="002A46F9">
                      <w:pPr>
                        <w:rPr>
                          <w:sz w:val="18"/>
                          <w:szCs w:val="20"/>
                        </w:rPr>
                      </w:pPr>
                    </w:p>
                  </w:txbxContent>
                </v:textbox>
                <w10:wrap anchorx="margin"/>
              </v:shape>
            </w:pict>
          </mc:Fallback>
        </mc:AlternateContent>
      </w:r>
    </w:p>
    <w:tbl>
      <w:tblPr>
        <w:tblpPr w:vertAnchor="page" w:horzAnchor="margin" w:tblpXSpec="right" w:tblpY="3403"/>
        <w:tblW w:w="3289" w:type="dxa"/>
        <w:shd w:val="clear" w:color="auto" w:fill="002060"/>
        <w:tblCellMar>
          <w:left w:w="0" w:type="dxa"/>
          <w:right w:w="0" w:type="dxa"/>
        </w:tblCellMar>
        <w:tblLook w:val="04A0" w:firstRow="1" w:lastRow="0" w:firstColumn="1" w:lastColumn="0" w:noHBand="0" w:noVBand="1"/>
      </w:tblPr>
      <w:tblGrid>
        <w:gridCol w:w="182"/>
        <w:gridCol w:w="1463"/>
        <w:gridCol w:w="1462"/>
        <w:gridCol w:w="182"/>
      </w:tblGrid>
      <w:tr w:rsidR="008503D5" w14:paraId="68ECF7B2" w14:textId="77777777" w:rsidTr="007A00AD">
        <w:trPr>
          <w:trHeight w:val="438"/>
        </w:trPr>
        <w:tc>
          <w:tcPr>
            <w:tcW w:w="113" w:type="dxa"/>
            <w:shd w:val="clear" w:color="auto" w:fill="002060"/>
            <w:tcMar>
              <w:top w:w="57" w:type="dxa"/>
              <w:left w:w="0" w:type="dxa"/>
              <w:bottom w:w="0" w:type="dxa"/>
              <w:right w:w="0" w:type="dxa"/>
            </w:tcMar>
            <w:vAlign w:val="center"/>
          </w:tcPr>
          <w:p w14:paraId="48F81D94" w14:textId="77777777" w:rsidR="008503D5" w:rsidRPr="005E3744" w:rsidRDefault="008503D5" w:rsidP="007A00AD">
            <w:pPr>
              <w:pStyle w:val="a8"/>
              <w:jc w:val="center"/>
              <w:rPr>
                <w:rFonts w:ascii="나눔스퀘어_ac Bold" w:eastAsia="나눔스퀘어_ac Bold" w:hAnsi="나눔스퀘어_ac Bold"/>
                <w:sz w:val="22"/>
              </w:rPr>
            </w:pPr>
          </w:p>
        </w:tc>
        <w:tc>
          <w:tcPr>
            <w:tcW w:w="909" w:type="dxa"/>
            <w:tcBorders>
              <w:bottom w:val="single" w:sz="4" w:space="0" w:color="FFFFFF" w:themeColor="background1"/>
            </w:tcBorders>
            <w:shd w:val="clear" w:color="auto" w:fill="002060"/>
            <w:vAlign w:val="center"/>
          </w:tcPr>
          <w:p w14:paraId="7193A2BC" w14:textId="77777777" w:rsidR="008503D5" w:rsidRPr="005E3744" w:rsidRDefault="008503D5" w:rsidP="007A00AD">
            <w:pPr>
              <w:pStyle w:val="a8"/>
              <w:rPr>
                <w:rFonts w:ascii="Yoon 윤고딕 530_TT" w:eastAsia="Yoon 윤고딕 530_TT" w:hAnsi="나눔스퀘어_ac Bold"/>
                <w:color w:val="FFFFFF" w:themeColor="background1"/>
                <w:sz w:val="16"/>
                <w:szCs w:val="16"/>
              </w:rPr>
            </w:pPr>
            <w:r>
              <w:rPr>
                <w:rFonts w:ascii="Yoon 윤고딕 530_TT" w:eastAsia="Yoon 윤고딕 530_TT" w:hAnsi="나눔스퀘어_ac Bold" w:hint="eastAsia"/>
                <w:color w:val="FFFFFF" w:themeColor="background1"/>
                <w:sz w:val="16"/>
                <w:szCs w:val="16"/>
              </w:rPr>
              <w:t>투자의견</w:t>
            </w:r>
          </w:p>
        </w:tc>
        <w:tc>
          <w:tcPr>
            <w:tcW w:w="908" w:type="dxa"/>
            <w:tcBorders>
              <w:bottom w:val="single" w:sz="4" w:space="0" w:color="FFFFFF" w:themeColor="background1"/>
            </w:tcBorders>
            <w:shd w:val="clear" w:color="auto" w:fill="002060"/>
            <w:vAlign w:val="center"/>
          </w:tcPr>
          <w:p w14:paraId="47D6FCAF" w14:textId="7851450B" w:rsidR="008503D5" w:rsidRPr="002F0A6D" w:rsidRDefault="00B62805" w:rsidP="007A00AD">
            <w:pPr>
              <w:pStyle w:val="a8"/>
              <w:jc w:val="center"/>
              <w:rPr>
                <w:rFonts w:ascii="나눔스퀘어_ac Bold" w:eastAsia="나눔스퀘어_ac Bold" w:hAnsi="나눔스퀘어_ac Bold"/>
                <w:color w:val="FFFFFF" w:themeColor="background1"/>
                <w:sz w:val="30"/>
                <w:szCs w:val="30"/>
              </w:rPr>
            </w:pPr>
            <w:r>
              <w:rPr>
                <w:rFonts w:ascii="나눔스퀘어_ac Bold" w:eastAsia="나눔스퀘어_ac Bold" w:hAnsi="나눔스퀘어_ac Bold" w:hint="eastAsia"/>
                <w:color w:val="FFFFFF" w:themeColor="background1"/>
                <w:sz w:val="30"/>
                <w:szCs w:val="30"/>
              </w:rPr>
              <w:t>B</w:t>
            </w:r>
            <w:r>
              <w:rPr>
                <w:rFonts w:ascii="나눔스퀘어_ac Bold" w:eastAsia="나눔스퀘어_ac Bold" w:hAnsi="나눔스퀘어_ac Bold"/>
                <w:color w:val="FFFFFF" w:themeColor="background1"/>
                <w:sz w:val="30"/>
                <w:szCs w:val="30"/>
              </w:rPr>
              <w:t>UY</w:t>
            </w:r>
          </w:p>
        </w:tc>
        <w:tc>
          <w:tcPr>
            <w:tcW w:w="113" w:type="dxa"/>
            <w:shd w:val="clear" w:color="auto" w:fill="002060"/>
            <w:vAlign w:val="center"/>
          </w:tcPr>
          <w:p w14:paraId="1DA89F1E" w14:textId="77777777" w:rsidR="008503D5" w:rsidRPr="005E3744" w:rsidRDefault="008503D5" w:rsidP="007A00AD">
            <w:pPr>
              <w:pStyle w:val="a8"/>
              <w:jc w:val="right"/>
              <w:rPr>
                <w:rFonts w:ascii="나눔스퀘어_ac Bold" w:eastAsia="나눔스퀘어_ac Bold" w:hAnsi="나눔스퀘어_ac Bold"/>
                <w:sz w:val="22"/>
              </w:rPr>
            </w:pPr>
          </w:p>
        </w:tc>
      </w:tr>
      <w:tr w:rsidR="008503D5" w14:paraId="709298D9" w14:textId="77777777" w:rsidTr="007A00AD">
        <w:trPr>
          <w:trHeight w:val="437"/>
        </w:trPr>
        <w:tc>
          <w:tcPr>
            <w:tcW w:w="113" w:type="dxa"/>
            <w:shd w:val="clear" w:color="auto" w:fill="002060"/>
            <w:tcMar>
              <w:top w:w="57" w:type="dxa"/>
              <w:left w:w="0" w:type="dxa"/>
              <w:bottom w:w="0" w:type="dxa"/>
              <w:right w:w="0" w:type="dxa"/>
            </w:tcMar>
            <w:vAlign w:val="center"/>
          </w:tcPr>
          <w:p w14:paraId="65E75189" w14:textId="77777777" w:rsidR="008503D5" w:rsidRPr="005E3744" w:rsidRDefault="008503D5" w:rsidP="007A00AD">
            <w:pPr>
              <w:pStyle w:val="a8"/>
              <w:jc w:val="center"/>
              <w:rPr>
                <w:rFonts w:ascii="나눔스퀘어_ac Bold" w:eastAsia="나눔스퀘어_ac Bold" w:hAnsi="나눔스퀘어_ac Bold"/>
                <w:sz w:val="22"/>
              </w:rPr>
            </w:pPr>
          </w:p>
        </w:tc>
        <w:tc>
          <w:tcPr>
            <w:tcW w:w="909" w:type="dxa"/>
            <w:tcBorders>
              <w:top w:val="single" w:sz="4" w:space="0" w:color="FFFFFF" w:themeColor="background1"/>
              <w:bottom w:val="single" w:sz="4" w:space="0" w:color="FFFFFF" w:themeColor="background1"/>
            </w:tcBorders>
            <w:shd w:val="clear" w:color="auto" w:fill="002060"/>
            <w:vAlign w:val="center"/>
          </w:tcPr>
          <w:p w14:paraId="762FE7DB" w14:textId="77777777" w:rsidR="008503D5" w:rsidRPr="005E3744" w:rsidRDefault="008503D5" w:rsidP="007A00AD">
            <w:pPr>
              <w:pStyle w:val="a8"/>
              <w:rPr>
                <w:rFonts w:ascii="Yoon 윤고딕 530_TT" w:eastAsia="Yoon 윤고딕 530_TT" w:hAnsi="나눔스퀘어_ac Bold"/>
                <w:color w:val="FFFFFF" w:themeColor="background1"/>
                <w:sz w:val="16"/>
                <w:szCs w:val="16"/>
              </w:rPr>
            </w:pPr>
            <w:r>
              <w:rPr>
                <w:rFonts w:ascii="Yoon 윤고딕 530_TT" w:eastAsia="Yoon 윤고딕 530_TT" w:hAnsi="나눔스퀘어_ac Bold" w:hint="eastAsia"/>
                <w:color w:val="FFFFFF" w:themeColor="background1"/>
                <w:sz w:val="16"/>
                <w:szCs w:val="16"/>
              </w:rPr>
              <w:t>목표주가</w:t>
            </w:r>
          </w:p>
        </w:tc>
        <w:tc>
          <w:tcPr>
            <w:tcW w:w="908" w:type="dxa"/>
            <w:tcBorders>
              <w:top w:val="single" w:sz="4" w:space="0" w:color="FFFFFF" w:themeColor="background1"/>
              <w:bottom w:val="single" w:sz="4" w:space="0" w:color="FFFFFF" w:themeColor="background1"/>
            </w:tcBorders>
            <w:shd w:val="clear" w:color="auto" w:fill="002060"/>
            <w:vAlign w:val="center"/>
          </w:tcPr>
          <w:p w14:paraId="26DEBCC3" w14:textId="1FC42066" w:rsidR="008503D5" w:rsidRPr="002F0A6D" w:rsidRDefault="00AC6986" w:rsidP="007A00AD">
            <w:pPr>
              <w:pStyle w:val="a8"/>
              <w:jc w:val="center"/>
              <w:rPr>
                <w:rFonts w:ascii="Yoon 윤고딕 540_TT" w:eastAsia="Yoon 윤고딕 540_TT" w:hAnsi="나눔스퀘어_ac Bold"/>
                <w:color w:val="FFFFFF" w:themeColor="background1"/>
                <w:sz w:val="24"/>
                <w:szCs w:val="24"/>
              </w:rPr>
            </w:pPr>
            <w:r>
              <w:rPr>
                <w:rFonts w:ascii="Yoon 윤고딕 540_TT" w:eastAsia="Yoon 윤고딕 540_TT" w:hAnsi="나눔스퀘어_ac Bold" w:hint="eastAsia"/>
                <w:color w:val="FFFFFF" w:themeColor="background1"/>
                <w:sz w:val="24"/>
                <w:szCs w:val="24"/>
              </w:rPr>
              <w:t>43,000</w:t>
            </w:r>
            <w:r w:rsidR="008503D5" w:rsidRPr="002F0A6D">
              <w:rPr>
                <w:rFonts w:ascii="Yoon 윤고딕 540_TT" w:eastAsia="Yoon 윤고딕 540_TT" w:hAnsi="나눔스퀘어_ac Bold" w:hint="eastAsia"/>
                <w:color w:val="FFFFFF" w:themeColor="background1"/>
                <w:sz w:val="24"/>
                <w:szCs w:val="24"/>
              </w:rPr>
              <w:t>원</w:t>
            </w:r>
          </w:p>
        </w:tc>
        <w:tc>
          <w:tcPr>
            <w:tcW w:w="113" w:type="dxa"/>
            <w:shd w:val="clear" w:color="auto" w:fill="002060"/>
            <w:vAlign w:val="center"/>
          </w:tcPr>
          <w:p w14:paraId="49FC5696" w14:textId="77777777" w:rsidR="008503D5" w:rsidRPr="005E3744" w:rsidRDefault="008503D5" w:rsidP="007A00AD">
            <w:pPr>
              <w:pStyle w:val="a8"/>
              <w:jc w:val="center"/>
              <w:rPr>
                <w:rFonts w:ascii="나눔스퀘어_ac Bold" w:eastAsia="나눔스퀘어_ac Bold" w:hAnsi="나눔스퀘어_ac Bold"/>
                <w:sz w:val="22"/>
              </w:rPr>
            </w:pPr>
          </w:p>
        </w:tc>
      </w:tr>
      <w:tr w:rsidR="008503D5" w14:paraId="6156E6C2" w14:textId="77777777" w:rsidTr="007A00AD">
        <w:trPr>
          <w:trHeight w:val="437"/>
        </w:trPr>
        <w:tc>
          <w:tcPr>
            <w:tcW w:w="113" w:type="dxa"/>
            <w:shd w:val="clear" w:color="auto" w:fill="002060"/>
            <w:tcMar>
              <w:top w:w="57" w:type="dxa"/>
              <w:left w:w="0" w:type="dxa"/>
              <w:bottom w:w="0" w:type="dxa"/>
              <w:right w:w="0" w:type="dxa"/>
            </w:tcMar>
            <w:vAlign w:val="center"/>
          </w:tcPr>
          <w:p w14:paraId="42FEAD4D" w14:textId="77777777" w:rsidR="008503D5" w:rsidRPr="005E3744" w:rsidRDefault="008503D5" w:rsidP="007A00AD">
            <w:pPr>
              <w:pStyle w:val="a8"/>
              <w:jc w:val="center"/>
              <w:rPr>
                <w:rFonts w:ascii="나눔스퀘어_ac Bold" w:eastAsia="나눔스퀘어_ac Bold" w:hAnsi="나눔스퀘어_ac Bold"/>
                <w:sz w:val="22"/>
              </w:rPr>
            </w:pPr>
          </w:p>
        </w:tc>
        <w:tc>
          <w:tcPr>
            <w:tcW w:w="909" w:type="dxa"/>
            <w:tcBorders>
              <w:top w:val="single" w:sz="4" w:space="0" w:color="FFFFFF" w:themeColor="background1"/>
              <w:bottom w:val="single" w:sz="4" w:space="0" w:color="FFFFFF" w:themeColor="background1"/>
            </w:tcBorders>
            <w:shd w:val="clear" w:color="auto" w:fill="002060"/>
            <w:vAlign w:val="center"/>
          </w:tcPr>
          <w:p w14:paraId="3F4B2F2D" w14:textId="2493D6DD" w:rsidR="008503D5" w:rsidRPr="005E3744" w:rsidRDefault="008503D5" w:rsidP="007A00AD">
            <w:pPr>
              <w:pStyle w:val="a8"/>
              <w:rPr>
                <w:rFonts w:ascii="Yoon 윤고딕 530_TT" w:eastAsia="Yoon 윤고딕 530_TT" w:hAnsi="나눔스퀘어_ac Bold"/>
                <w:color w:val="FFFFFF" w:themeColor="background1"/>
                <w:sz w:val="16"/>
                <w:szCs w:val="16"/>
              </w:rPr>
            </w:pPr>
            <w:r>
              <w:rPr>
                <w:rFonts w:ascii="Yoon 윤고딕 530_TT" w:eastAsia="Yoon 윤고딕 530_TT" w:hAnsi="나눔스퀘어_ac Bold" w:hint="eastAsia"/>
                <w:color w:val="FFFFFF" w:themeColor="background1"/>
                <w:sz w:val="16"/>
                <w:szCs w:val="16"/>
              </w:rPr>
              <w:t>현재주가(</w:t>
            </w:r>
            <w:r>
              <w:rPr>
                <w:rFonts w:ascii="Yoon 윤고딕 530_TT" w:eastAsia="Yoon 윤고딕 530_TT" w:hAnsi="나눔스퀘어_ac Bold"/>
                <w:color w:val="FFFFFF" w:themeColor="background1"/>
                <w:sz w:val="16"/>
                <w:szCs w:val="16"/>
              </w:rPr>
              <w:t>0</w:t>
            </w:r>
            <w:r w:rsidR="0096112D">
              <w:rPr>
                <w:rFonts w:ascii="Yoon 윤고딕 530_TT" w:eastAsia="Yoon 윤고딕 530_TT" w:hAnsi="나눔스퀘어_ac Bold" w:hint="eastAsia"/>
                <w:color w:val="FFFFFF" w:themeColor="background1"/>
                <w:sz w:val="16"/>
                <w:szCs w:val="16"/>
              </w:rPr>
              <w:t>5</w:t>
            </w:r>
            <w:r>
              <w:rPr>
                <w:rFonts w:ascii="Yoon 윤고딕 530_TT" w:eastAsia="Yoon 윤고딕 530_TT" w:hAnsi="나눔스퀘어_ac Bold"/>
                <w:color w:val="FFFFFF" w:themeColor="background1"/>
                <w:sz w:val="16"/>
                <w:szCs w:val="16"/>
              </w:rPr>
              <w:t>.</w:t>
            </w:r>
            <w:r w:rsidR="0096112D">
              <w:rPr>
                <w:rFonts w:ascii="Yoon 윤고딕 530_TT" w:eastAsia="Yoon 윤고딕 530_TT" w:hAnsi="나눔스퀘어_ac Bold" w:hint="eastAsia"/>
                <w:color w:val="FFFFFF" w:themeColor="background1"/>
                <w:sz w:val="16"/>
                <w:szCs w:val="16"/>
              </w:rPr>
              <w:t>27</w:t>
            </w:r>
            <w:r>
              <w:rPr>
                <w:rFonts w:ascii="Yoon 윤고딕 530_TT" w:eastAsia="Yoon 윤고딕 530_TT" w:hAnsi="나눔스퀘어_ac Bold"/>
                <w:color w:val="FFFFFF" w:themeColor="background1"/>
                <w:sz w:val="16"/>
                <w:szCs w:val="16"/>
              </w:rPr>
              <w:t>)</w:t>
            </w:r>
          </w:p>
        </w:tc>
        <w:tc>
          <w:tcPr>
            <w:tcW w:w="908" w:type="dxa"/>
            <w:tcBorders>
              <w:top w:val="single" w:sz="4" w:space="0" w:color="FFFFFF" w:themeColor="background1"/>
              <w:bottom w:val="single" w:sz="4" w:space="0" w:color="FFFFFF" w:themeColor="background1"/>
            </w:tcBorders>
            <w:shd w:val="clear" w:color="auto" w:fill="002060"/>
            <w:vAlign w:val="center"/>
          </w:tcPr>
          <w:p w14:paraId="425DA0C6" w14:textId="6CE6C883" w:rsidR="008503D5" w:rsidRPr="002F0A6D" w:rsidRDefault="0096112D" w:rsidP="007A00AD">
            <w:pPr>
              <w:pStyle w:val="a8"/>
              <w:jc w:val="center"/>
              <w:rPr>
                <w:rFonts w:ascii="Yoon 윤고딕 540_TT" w:eastAsia="Yoon 윤고딕 540_TT" w:hAnsi="나눔스퀘어_ac Bold"/>
                <w:color w:val="FFFFFF" w:themeColor="background1"/>
                <w:sz w:val="24"/>
                <w:szCs w:val="24"/>
              </w:rPr>
            </w:pPr>
            <w:r>
              <w:rPr>
                <w:rFonts w:ascii="Yoon 윤고딕 540_TT" w:eastAsia="Yoon 윤고딕 540_TT" w:hAnsi="나눔스퀘어_ac Bold" w:hint="eastAsia"/>
                <w:color w:val="FFFFFF" w:themeColor="background1"/>
                <w:sz w:val="24"/>
                <w:szCs w:val="24"/>
              </w:rPr>
              <w:t>28,400</w:t>
            </w:r>
            <w:r w:rsidR="008503D5" w:rsidRPr="002F0A6D">
              <w:rPr>
                <w:rFonts w:ascii="Yoon 윤고딕 540_TT" w:eastAsia="Yoon 윤고딕 540_TT" w:hAnsi="나눔스퀘어_ac Bold" w:hint="eastAsia"/>
                <w:color w:val="FFFFFF" w:themeColor="background1"/>
                <w:sz w:val="24"/>
                <w:szCs w:val="24"/>
              </w:rPr>
              <w:t>원</w:t>
            </w:r>
          </w:p>
        </w:tc>
        <w:tc>
          <w:tcPr>
            <w:tcW w:w="113" w:type="dxa"/>
            <w:shd w:val="clear" w:color="auto" w:fill="002060"/>
            <w:vAlign w:val="center"/>
          </w:tcPr>
          <w:p w14:paraId="1CED9417" w14:textId="77777777" w:rsidR="008503D5" w:rsidRPr="005E3744" w:rsidRDefault="008503D5" w:rsidP="007A00AD">
            <w:pPr>
              <w:pStyle w:val="a8"/>
              <w:jc w:val="center"/>
              <w:rPr>
                <w:rFonts w:ascii="나눔스퀘어_ac Bold" w:eastAsia="나눔스퀘어_ac Bold" w:hAnsi="나눔스퀘어_ac Bold"/>
                <w:sz w:val="22"/>
              </w:rPr>
            </w:pPr>
          </w:p>
        </w:tc>
      </w:tr>
      <w:tr w:rsidR="008503D5" w14:paraId="39F02408" w14:textId="77777777" w:rsidTr="007A00AD">
        <w:trPr>
          <w:trHeight w:val="437"/>
        </w:trPr>
        <w:tc>
          <w:tcPr>
            <w:tcW w:w="113" w:type="dxa"/>
            <w:shd w:val="clear" w:color="auto" w:fill="002060"/>
            <w:tcMar>
              <w:top w:w="57" w:type="dxa"/>
              <w:left w:w="0" w:type="dxa"/>
              <w:bottom w:w="0" w:type="dxa"/>
              <w:right w:w="0" w:type="dxa"/>
            </w:tcMar>
            <w:vAlign w:val="center"/>
          </w:tcPr>
          <w:p w14:paraId="5DDF875A" w14:textId="77777777" w:rsidR="008503D5" w:rsidRPr="005E3744" w:rsidRDefault="008503D5" w:rsidP="007A00AD">
            <w:pPr>
              <w:pStyle w:val="a8"/>
              <w:jc w:val="center"/>
              <w:rPr>
                <w:rFonts w:ascii="나눔스퀘어_ac Bold" w:eastAsia="나눔스퀘어_ac Bold" w:hAnsi="나눔스퀘어_ac Bold"/>
                <w:sz w:val="22"/>
              </w:rPr>
            </w:pPr>
          </w:p>
        </w:tc>
        <w:tc>
          <w:tcPr>
            <w:tcW w:w="909" w:type="dxa"/>
            <w:tcBorders>
              <w:top w:val="single" w:sz="4" w:space="0" w:color="FFFFFF" w:themeColor="background1"/>
            </w:tcBorders>
            <w:shd w:val="clear" w:color="auto" w:fill="002060"/>
            <w:vAlign w:val="center"/>
          </w:tcPr>
          <w:p w14:paraId="63587098" w14:textId="77777777" w:rsidR="008503D5" w:rsidRPr="005E3744" w:rsidRDefault="008503D5" w:rsidP="007A00AD">
            <w:pPr>
              <w:pStyle w:val="a8"/>
              <w:rPr>
                <w:rFonts w:ascii="Yoon 윤고딕 530_TT" w:eastAsia="Yoon 윤고딕 530_TT" w:hAnsi="나눔스퀘어_ac Bold"/>
                <w:color w:val="FFFFFF" w:themeColor="background1"/>
                <w:sz w:val="16"/>
                <w:szCs w:val="16"/>
              </w:rPr>
            </w:pPr>
            <w:r>
              <w:rPr>
                <w:rFonts w:ascii="Yoon 윤고딕 530_TT" w:eastAsia="Yoon 윤고딕 530_TT" w:hAnsi="나눔스퀘어_ac Bold" w:hint="eastAsia"/>
                <w:color w:val="FFFFFF" w:themeColor="background1"/>
                <w:sz w:val="16"/>
                <w:szCs w:val="16"/>
              </w:rPr>
              <w:t>상승여력</w:t>
            </w:r>
          </w:p>
        </w:tc>
        <w:tc>
          <w:tcPr>
            <w:tcW w:w="908" w:type="dxa"/>
            <w:tcBorders>
              <w:top w:val="single" w:sz="4" w:space="0" w:color="FFFFFF" w:themeColor="background1"/>
            </w:tcBorders>
            <w:shd w:val="clear" w:color="auto" w:fill="002060"/>
            <w:vAlign w:val="center"/>
          </w:tcPr>
          <w:p w14:paraId="52E45C72" w14:textId="3CFCA947" w:rsidR="008503D5" w:rsidRPr="002F0A6D" w:rsidRDefault="00AC6986" w:rsidP="007A00AD">
            <w:pPr>
              <w:pStyle w:val="a8"/>
              <w:jc w:val="center"/>
              <w:rPr>
                <w:rFonts w:ascii="Yoon 윤고딕 540_TT" w:eastAsia="Yoon 윤고딕 540_TT" w:hAnsi="나눔스퀘어_ac Bold"/>
                <w:color w:val="FFFFFF" w:themeColor="background1"/>
                <w:sz w:val="24"/>
                <w:szCs w:val="24"/>
              </w:rPr>
            </w:pPr>
            <w:r>
              <w:rPr>
                <w:rFonts w:ascii="Yoon 윤고딕 540_TT" w:eastAsia="Yoon 윤고딕 540_TT" w:hAnsi="나눔스퀘어_ac Bold" w:hint="eastAsia"/>
                <w:color w:val="FFFFFF" w:themeColor="background1"/>
                <w:sz w:val="24"/>
                <w:szCs w:val="24"/>
              </w:rPr>
              <w:t>51</w:t>
            </w:r>
            <w:r w:rsidR="008503D5" w:rsidRPr="002F0A6D">
              <w:rPr>
                <w:rFonts w:ascii="Yoon 윤고딕 540_TT" w:eastAsia="Yoon 윤고딕 540_TT" w:hAnsi="나눔스퀘어_ac Bold"/>
                <w:color w:val="FFFFFF" w:themeColor="background1"/>
                <w:sz w:val="24"/>
                <w:szCs w:val="24"/>
              </w:rPr>
              <w:t>%</w:t>
            </w:r>
          </w:p>
        </w:tc>
        <w:tc>
          <w:tcPr>
            <w:tcW w:w="113" w:type="dxa"/>
            <w:shd w:val="clear" w:color="auto" w:fill="002060"/>
            <w:vAlign w:val="center"/>
          </w:tcPr>
          <w:p w14:paraId="1DBB6A77" w14:textId="77777777" w:rsidR="008503D5" w:rsidRPr="005E3744" w:rsidRDefault="008503D5" w:rsidP="007A00AD">
            <w:pPr>
              <w:pStyle w:val="a8"/>
              <w:jc w:val="center"/>
              <w:rPr>
                <w:rFonts w:ascii="나눔스퀘어_ac Bold" w:eastAsia="나눔스퀘어_ac Bold" w:hAnsi="나눔스퀘어_ac Bold"/>
                <w:sz w:val="22"/>
              </w:rPr>
            </w:pPr>
          </w:p>
        </w:tc>
      </w:tr>
    </w:tbl>
    <w:p w14:paraId="14E78445" w14:textId="1503C30C" w:rsidR="00592DD6" w:rsidRPr="00592DD6" w:rsidRDefault="005B438E" w:rsidP="0088349A">
      <w:pPr>
        <w:tabs>
          <w:tab w:val="left" w:pos="2160"/>
        </w:tabs>
        <w:jc w:val="left"/>
        <w:rPr>
          <w:rFonts w:ascii="KoPubWorld돋움체 Bold" w:eastAsia="KoPubWorld돋움체 Bold" w:hAnsi="KoPubWorld돋움체 Bold" w:cs="KoPubWorld돋움체 Bold"/>
          <w:b/>
          <w:bCs/>
          <w:sz w:val="32"/>
          <w:szCs w:val="36"/>
        </w:rPr>
      </w:pPr>
      <w:r>
        <w:rPr>
          <w:rFonts w:ascii="KoPubWorld돋움체 Bold" w:eastAsia="KoPubWorld돋움체 Bold" w:hAnsi="KoPubWorld돋움체 Bold" w:cs="KoPubWorld돋움체 Bold"/>
          <w:b/>
          <w:bCs/>
          <w:noProof/>
          <w:w w:val="100"/>
          <w:sz w:val="32"/>
          <w:szCs w:val="36"/>
        </w:rPr>
        <mc:AlternateContent>
          <mc:Choice Requires="wps">
            <w:drawing>
              <wp:anchor distT="0" distB="0" distL="114300" distR="114300" simplePos="0" relativeHeight="251676672" behindDoc="0" locked="0" layoutInCell="1" allowOverlap="1" wp14:anchorId="4C5E521D" wp14:editId="725A00C8">
                <wp:simplePos x="0" y="0"/>
                <wp:positionH relativeFrom="column">
                  <wp:posOffset>-2015490</wp:posOffset>
                </wp:positionH>
                <wp:positionV relativeFrom="paragraph">
                  <wp:posOffset>535405</wp:posOffset>
                </wp:positionV>
                <wp:extent cx="4675796" cy="0"/>
                <wp:effectExtent l="0" t="0" r="0" b="0"/>
                <wp:wrapNone/>
                <wp:docPr id="3" name="직선 연결선 3"/>
                <wp:cNvGraphicFramePr/>
                <a:graphic xmlns:a="http://schemas.openxmlformats.org/drawingml/2006/main">
                  <a:graphicData uri="http://schemas.microsoft.com/office/word/2010/wordprocessingShape">
                    <wps:wsp>
                      <wps:cNvCnPr/>
                      <wps:spPr>
                        <a:xfrm flipV="1">
                          <a:off x="0" y="0"/>
                          <a:ext cx="4675796" cy="0"/>
                        </a:xfrm>
                        <a:prstGeom prst="line">
                          <a:avLst/>
                        </a:prstGeom>
                        <a:ln w="635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F10206" id="직선 연결선 3" o:spid="_x0000_s1026" style="position:absolute;left:0;text-align:lef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7pt,42.15pt" to="209.45pt,4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" strokecolor="#002060" strokeweight=".5pt">
                <v:stroke joinstyle="miter"/>
              </v:line>
            </w:pict>
          </mc:Fallback>
        </mc:AlternateContent>
      </w:r>
    </w:p>
    <w:p w14:paraId="0BAD6CFF" w14:textId="2427524B" w:rsidR="00592DD6" w:rsidRDefault="00592DD6" w:rsidP="00994366">
      <w:pPr>
        <w:tabs>
          <w:tab w:val="left" w:pos="2160"/>
        </w:tabs>
        <w:rPr>
          <w:rFonts w:ascii="Arial Black" w:eastAsia="KoPubWorld돋움체 Medium" w:hAnsi="Arial Black" w:cs="KoPubWorld돋움체 Medium"/>
          <w:b/>
          <w:bCs/>
          <w:u w:val="thick"/>
        </w:rPr>
      </w:pPr>
    </w:p>
    <w:p w14:paraId="64F517FE" w14:textId="63963035" w:rsidR="00592DD6" w:rsidRPr="00592DD6" w:rsidRDefault="00592DD6" w:rsidP="00592DD6">
      <w:pPr>
        <w:tabs>
          <w:tab w:val="left" w:pos="2160"/>
        </w:tabs>
        <w:rPr>
          <w:rFonts w:ascii="Arial Black" w:eastAsia="KoPubWorld돋움체 Medium" w:hAnsi="Arial Black" w:cs="KoPubWorld돋움체 Medium"/>
          <w:b/>
          <w:bCs/>
          <w:color w:val="002060"/>
          <w:u w:val="thick"/>
        </w:rPr>
      </w:pPr>
    </w:p>
    <w:p w14:paraId="0F49326D" w14:textId="47214B1D" w:rsidR="00852E7E" w:rsidRDefault="00852E7E" w:rsidP="001A5A29">
      <w:pPr>
        <w:tabs>
          <w:tab w:val="left" w:pos="2160"/>
        </w:tabs>
        <w:spacing w:afterLines="40" w:after="96" w:line="240" w:lineRule="auto"/>
        <w:rPr>
          <w:rFonts w:ascii="KoPubWorld돋움체 Medium" w:eastAsia="KoPubWorld돋움체 Medium" w:hAnsi="KoPubWorld돋움체 Medium" w:cs="KoPubWorld돋움체 Medium"/>
        </w:rPr>
      </w:pPr>
    </w:p>
    <w:tbl>
      <w:tblPr>
        <w:tblpPr w:leftFromText="142" w:rightFromText="142" w:vertAnchor="text" w:horzAnchor="margin" w:tblpXSpec="right" w:tblpY="455"/>
        <w:tblW w:w="3289" w:type="dxa"/>
        <w:tblLayout w:type="fixed"/>
        <w:tblCellMar>
          <w:left w:w="0" w:type="dxa"/>
          <w:right w:w="0" w:type="dxa"/>
        </w:tblCellMar>
        <w:tblLook w:val="0000" w:firstRow="0" w:lastRow="0" w:firstColumn="0" w:lastColumn="0" w:noHBand="0" w:noVBand="0"/>
      </w:tblPr>
      <w:tblGrid>
        <w:gridCol w:w="1106"/>
        <w:gridCol w:w="728"/>
        <w:gridCol w:w="73"/>
        <w:gridCol w:w="655"/>
        <w:gridCol w:w="185"/>
        <w:gridCol w:w="542"/>
      </w:tblGrid>
      <w:tr w:rsidR="000604CB" w:rsidRPr="002E4180" w14:paraId="19E19802" w14:textId="77777777" w:rsidTr="007A00AD">
        <w:trPr>
          <w:trHeight w:val="255"/>
        </w:trPr>
        <w:tc>
          <w:tcPr>
            <w:tcW w:w="5000" w:type="pct"/>
            <w:gridSpan w:val="6"/>
            <w:tcBorders>
              <w:bottom w:val="single" w:sz="2" w:space="0" w:color="000000" w:themeColor="text1"/>
            </w:tcBorders>
            <w:shd w:val="clear" w:color="auto" w:fill="auto"/>
            <w:vAlign w:val="bottom"/>
          </w:tcPr>
          <w:p w14:paraId="00034E5B" w14:textId="258ECB93" w:rsidR="000604CB" w:rsidRPr="00683ED6" w:rsidRDefault="000604CB" w:rsidP="007A00AD">
            <w:pPr>
              <w:adjustRightInd w:val="0"/>
              <w:snapToGrid w:val="0"/>
              <w:spacing w:after="0" w:line="240" w:lineRule="auto"/>
              <w:rPr>
                <w:rFonts w:ascii="Yoon 윤고딕 550_TT" w:eastAsia="Yoon 윤고딕 550_TT" w:hAnsi="Arial" w:cs="Times New Roman"/>
                <w:bCs/>
                <w:color w:val="000000"/>
                <w:spacing w:val="-10"/>
                <w:sz w:val="18"/>
                <w:szCs w:val="18"/>
              </w:rPr>
            </w:pPr>
            <w:r w:rsidRPr="00683ED6">
              <w:rPr>
                <w:rFonts w:ascii="Yoon 윤고딕 550_TT" w:eastAsia="Yoon 윤고딕 550_TT" w:hAnsi="KoPubWorld돋움체_Pro Bold" w:cs="KoPubWorld돋움체_Pro Bold"/>
                <w:w w:val="100"/>
                <w:sz w:val="18"/>
                <w:szCs w:val="18"/>
              </w:rPr>
              <w:t xml:space="preserve">Stock </w:t>
            </w:r>
            <w:r w:rsidRPr="00683ED6">
              <w:rPr>
                <w:rFonts w:ascii="Yoon 윤고딕 550_TT" w:eastAsia="Yoon 윤고딕 550_TT" w:hAnsi="KoPubWorld돋움체_Pro Bold" w:cs="KoPubWorld돋움체_Pro Bold" w:hint="eastAsia"/>
                <w:w w:val="100"/>
                <w:sz w:val="18"/>
                <w:szCs w:val="18"/>
              </w:rPr>
              <w:t>D</w:t>
            </w:r>
            <w:r w:rsidRPr="00683ED6">
              <w:rPr>
                <w:rFonts w:ascii="Yoon 윤고딕 550_TT" w:eastAsia="Yoon 윤고딕 550_TT" w:hAnsi="KoPubWorld돋움체_Pro Bold" w:cs="KoPubWorld돋움체_Pro Bold"/>
                <w:w w:val="100"/>
                <w:sz w:val="18"/>
                <w:szCs w:val="18"/>
              </w:rPr>
              <w:t>ata</w:t>
            </w:r>
          </w:p>
        </w:tc>
      </w:tr>
      <w:tr w:rsidR="00174CD7" w:rsidRPr="002E4180" w14:paraId="41B022E5" w14:textId="77777777" w:rsidTr="007A00AD">
        <w:trPr>
          <w:trHeight w:val="227"/>
        </w:trPr>
        <w:tc>
          <w:tcPr>
            <w:tcW w:w="2899" w:type="pct"/>
            <w:gridSpan w:val="3"/>
            <w:tcBorders>
              <w:top w:val="single" w:sz="2" w:space="0" w:color="000000" w:themeColor="text1"/>
            </w:tcBorders>
            <w:shd w:val="clear" w:color="auto" w:fill="auto"/>
            <w:vAlign w:val="bottom"/>
          </w:tcPr>
          <w:p w14:paraId="7E9138E0" w14:textId="66CF2AF8" w:rsidR="00174CD7" w:rsidRPr="00174CD7" w:rsidRDefault="00174CD7" w:rsidP="007A00AD">
            <w:pPr>
              <w:adjustRightInd w:val="0"/>
              <w:snapToGrid w:val="0"/>
              <w:spacing w:after="0" w:line="240" w:lineRule="auto"/>
              <w:rPr>
                <w:rFonts w:ascii="Yoon 윤고딕 520_TT" w:eastAsia="Yoon 윤고딕 520_TT" w:hAnsi="돋움" w:cs="Times New Roman"/>
                <w:color w:val="000000"/>
                <w:spacing w:val="-11"/>
                <w:w w:val="90"/>
                <w:sz w:val="15"/>
                <w:szCs w:val="15"/>
              </w:rPr>
            </w:pPr>
            <w:proofErr w:type="gramStart"/>
            <w:r w:rsidRPr="00174CD7">
              <w:rPr>
                <w:rFonts w:ascii="Yoon 윤고딕 520_TT" w:eastAsia="Yoon 윤고딕 520_TT" w:hAnsi="돋움" w:cs="Times New Roman" w:hint="eastAsia"/>
                <w:color w:val="000000"/>
                <w:spacing w:val="-11"/>
                <w:w w:val="90"/>
                <w:sz w:val="15"/>
                <w:szCs w:val="15"/>
              </w:rPr>
              <w:t>KOSPI(</w:t>
            </w:r>
            <w:proofErr w:type="gramEnd"/>
            <w:r w:rsidR="00AE67BD">
              <w:rPr>
                <w:rFonts w:ascii="Yoon 윤고딕 520_TT" w:eastAsia="Yoon 윤고딕 520_TT" w:hAnsi="돋움" w:cs="Times New Roman" w:hint="eastAsia"/>
                <w:color w:val="000000"/>
                <w:spacing w:val="-11"/>
                <w:w w:val="90"/>
                <w:sz w:val="15"/>
                <w:szCs w:val="15"/>
              </w:rPr>
              <w:t>5/27</w:t>
            </w:r>
            <w:r w:rsidRPr="00174CD7">
              <w:rPr>
                <w:rFonts w:ascii="Yoon 윤고딕 520_TT" w:eastAsia="Yoon 윤고딕 520_TT" w:hAnsi="돋움" w:cs="Times New Roman" w:hint="eastAsia"/>
                <w:color w:val="000000"/>
                <w:spacing w:val="-11"/>
                <w:w w:val="90"/>
                <w:sz w:val="15"/>
                <w:szCs w:val="15"/>
              </w:rPr>
              <w:t>)</w:t>
            </w:r>
          </w:p>
        </w:tc>
        <w:tc>
          <w:tcPr>
            <w:tcW w:w="2101" w:type="pct"/>
            <w:gridSpan w:val="3"/>
            <w:tcBorders>
              <w:top w:val="single" w:sz="2" w:space="0" w:color="000000" w:themeColor="text1"/>
            </w:tcBorders>
            <w:shd w:val="clear" w:color="auto" w:fill="auto"/>
            <w:vAlign w:val="bottom"/>
          </w:tcPr>
          <w:p w14:paraId="243FE13A" w14:textId="7D44B025" w:rsidR="00174CD7" w:rsidRPr="00174CD7" w:rsidRDefault="000604CB" w:rsidP="007A00AD">
            <w:pPr>
              <w:adjustRightInd w:val="0"/>
              <w:snapToGrid w:val="0"/>
              <w:spacing w:after="0" w:line="240" w:lineRule="auto"/>
              <w:ind w:rightChars="20" w:right="30"/>
              <w:jc w:val="right"/>
              <w:rPr>
                <w:rFonts w:ascii="Yoon 윤고딕 520_TT" w:eastAsia="Yoon 윤고딕 520_TT" w:hAnsi="돋움" w:cs="Times New Roman"/>
                <w:color w:val="000000"/>
                <w:spacing w:val="-11"/>
                <w:w w:val="90"/>
                <w:sz w:val="15"/>
                <w:szCs w:val="15"/>
              </w:rPr>
            </w:pPr>
            <w:r>
              <w:rPr>
                <w:rFonts w:ascii="Yoon 윤고딕 520_TT" w:eastAsia="Yoon 윤고딕 520_TT" w:hAnsi="돋움" w:cs="Times New Roman"/>
                <w:color w:val="000000"/>
                <w:spacing w:val="-11"/>
                <w:w w:val="90"/>
                <w:sz w:val="15"/>
                <w:szCs w:val="15"/>
              </w:rPr>
              <w:t>2</w:t>
            </w:r>
            <w:r w:rsidR="0096112D">
              <w:rPr>
                <w:rFonts w:ascii="Yoon 윤고딕 520_TT" w:eastAsia="Yoon 윤고딕 520_TT" w:hAnsi="돋움" w:cs="Times New Roman" w:hint="eastAsia"/>
                <w:color w:val="000000"/>
                <w:spacing w:val="-11"/>
                <w:w w:val="90"/>
                <w:sz w:val="15"/>
                <w:szCs w:val="15"/>
              </w:rPr>
              <w:t>,637.22</w:t>
            </w:r>
          </w:p>
        </w:tc>
      </w:tr>
      <w:tr w:rsidR="00174CD7" w:rsidRPr="002E4180" w14:paraId="2A94E6FC" w14:textId="77777777" w:rsidTr="007A00AD">
        <w:trPr>
          <w:trHeight w:val="227"/>
        </w:trPr>
        <w:tc>
          <w:tcPr>
            <w:tcW w:w="2899" w:type="pct"/>
            <w:gridSpan w:val="3"/>
            <w:shd w:val="clear" w:color="auto" w:fill="auto"/>
            <w:vAlign w:val="bottom"/>
          </w:tcPr>
          <w:p w14:paraId="1D378735" w14:textId="6E0E02E5" w:rsidR="00174CD7" w:rsidRPr="00174CD7" w:rsidRDefault="000604CB" w:rsidP="007A00AD">
            <w:pPr>
              <w:adjustRightInd w:val="0"/>
              <w:snapToGrid w:val="0"/>
              <w:spacing w:after="0" w:line="240" w:lineRule="auto"/>
              <w:rPr>
                <w:rFonts w:ascii="Yoon 윤고딕 520_TT" w:eastAsia="Yoon 윤고딕 520_TT" w:hAnsi="돋움" w:cs="Times New Roman"/>
                <w:color w:val="000000"/>
                <w:spacing w:val="-11"/>
                <w:w w:val="90"/>
                <w:sz w:val="15"/>
                <w:szCs w:val="15"/>
              </w:rPr>
            </w:pPr>
            <w:r>
              <w:rPr>
                <w:rFonts w:ascii="Yoon 윤고딕 520_TT" w:eastAsia="Yoon 윤고딕 520_TT" w:hAnsi="돋움" w:cs="Times New Roman" w:hint="eastAsia"/>
                <w:color w:val="000000"/>
                <w:spacing w:val="-11"/>
                <w:w w:val="90"/>
                <w:sz w:val="15"/>
                <w:szCs w:val="15"/>
              </w:rPr>
              <w:t>K</w:t>
            </w:r>
            <w:r>
              <w:rPr>
                <w:rFonts w:ascii="Yoon 윤고딕 520_TT" w:eastAsia="Yoon 윤고딕 520_TT" w:hAnsi="돋움" w:cs="Times New Roman"/>
                <w:color w:val="000000"/>
                <w:spacing w:val="-11"/>
                <w:w w:val="90"/>
                <w:sz w:val="15"/>
                <w:szCs w:val="15"/>
              </w:rPr>
              <w:t>OSDAQ</w:t>
            </w:r>
          </w:p>
        </w:tc>
        <w:tc>
          <w:tcPr>
            <w:tcW w:w="2101" w:type="pct"/>
            <w:gridSpan w:val="3"/>
            <w:shd w:val="clear" w:color="auto" w:fill="auto"/>
            <w:vAlign w:val="bottom"/>
          </w:tcPr>
          <w:p w14:paraId="764AB1D3" w14:textId="6598619F" w:rsidR="00174CD7" w:rsidRPr="00174CD7" w:rsidRDefault="0096112D" w:rsidP="007A00AD">
            <w:pPr>
              <w:adjustRightInd w:val="0"/>
              <w:snapToGrid w:val="0"/>
              <w:spacing w:after="0" w:line="240" w:lineRule="auto"/>
              <w:ind w:rightChars="20" w:right="30"/>
              <w:jc w:val="right"/>
              <w:rPr>
                <w:rFonts w:ascii="Yoon 윤고딕 520_TT" w:eastAsia="Yoon 윤고딕 520_TT" w:hAnsi="돋움" w:cs="Times New Roman"/>
                <w:color w:val="000000"/>
                <w:spacing w:val="-11"/>
                <w:w w:val="90"/>
                <w:sz w:val="15"/>
                <w:szCs w:val="15"/>
              </w:rPr>
            </w:pPr>
            <w:r>
              <w:rPr>
                <w:rFonts w:ascii="Yoon 윤고딕 520_TT" w:eastAsia="Yoon 윤고딕 520_TT" w:hAnsi="돋움" w:cs="Times New Roman" w:hint="eastAsia"/>
                <w:color w:val="000000"/>
                <w:spacing w:val="-11"/>
                <w:w w:val="90"/>
                <w:sz w:val="15"/>
                <w:szCs w:val="15"/>
              </w:rPr>
              <w:t>727.11</w:t>
            </w:r>
          </w:p>
        </w:tc>
      </w:tr>
      <w:tr w:rsidR="00174CD7" w:rsidRPr="002E4180" w14:paraId="3306657B" w14:textId="77777777" w:rsidTr="007A00AD">
        <w:trPr>
          <w:trHeight w:val="227"/>
        </w:trPr>
        <w:tc>
          <w:tcPr>
            <w:tcW w:w="2899" w:type="pct"/>
            <w:gridSpan w:val="3"/>
            <w:shd w:val="clear" w:color="auto" w:fill="auto"/>
            <w:vAlign w:val="bottom"/>
          </w:tcPr>
          <w:p w14:paraId="2D6E2ACA" w14:textId="3324D0A0" w:rsidR="00174CD7" w:rsidRPr="00174CD7" w:rsidRDefault="00174CD7" w:rsidP="007A00AD">
            <w:pPr>
              <w:adjustRightInd w:val="0"/>
              <w:snapToGrid w:val="0"/>
              <w:spacing w:after="0" w:line="240" w:lineRule="auto"/>
              <w:rPr>
                <w:rFonts w:ascii="Yoon 윤고딕 520_TT" w:eastAsia="Yoon 윤고딕 520_TT" w:hAnsi="돋움" w:cs="Times New Roman"/>
                <w:color w:val="000000"/>
                <w:spacing w:val="-11"/>
                <w:w w:val="90"/>
                <w:sz w:val="15"/>
                <w:szCs w:val="15"/>
              </w:rPr>
            </w:pPr>
            <w:r w:rsidRPr="00174CD7">
              <w:rPr>
                <w:rFonts w:ascii="Yoon 윤고딕 520_TT" w:eastAsia="Yoon 윤고딕 520_TT" w:hAnsi="돋움" w:cs="Times New Roman" w:hint="eastAsia"/>
                <w:color w:val="000000"/>
                <w:spacing w:val="-11"/>
                <w:w w:val="90"/>
                <w:sz w:val="15"/>
                <w:szCs w:val="15"/>
              </w:rPr>
              <w:t>시가총액</w:t>
            </w:r>
          </w:p>
        </w:tc>
        <w:tc>
          <w:tcPr>
            <w:tcW w:w="2101" w:type="pct"/>
            <w:gridSpan w:val="3"/>
            <w:shd w:val="clear" w:color="auto" w:fill="auto"/>
            <w:vAlign w:val="bottom"/>
          </w:tcPr>
          <w:p w14:paraId="766C47AB" w14:textId="57C27A52" w:rsidR="00174CD7" w:rsidRPr="00174CD7" w:rsidRDefault="000604CB" w:rsidP="007A00AD">
            <w:pPr>
              <w:adjustRightInd w:val="0"/>
              <w:snapToGrid w:val="0"/>
              <w:spacing w:after="0" w:line="240" w:lineRule="auto"/>
              <w:ind w:rightChars="20" w:right="30"/>
              <w:jc w:val="right"/>
              <w:rPr>
                <w:rFonts w:ascii="Yoon 윤고딕 520_TT" w:eastAsia="Yoon 윤고딕 520_TT" w:hAnsi="돋움" w:cs="Times New Roman"/>
                <w:color w:val="000000"/>
                <w:spacing w:val="-11"/>
                <w:w w:val="90"/>
                <w:sz w:val="15"/>
                <w:szCs w:val="15"/>
              </w:rPr>
            </w:pPr>
            <w:r w:rsidRPr="000604CB">
              <w:rPr>
                <w:rFonts w:ascii="Yoon 윤고딕 520_TT" w:eastAsia="Yoon 윤고딕 520_TT" w:hAnsi="돋움" w:cs="Times New Roman"/>
                <w:color w:val="000000"/>
                <w:spacing w:val="-11"/>
                <w:w w:val="90"/>
                <w:sz w:val="15"/>
                <w:szCs w:val="15"/>
              </w:rPr>
              <w:t xml:space="preserve">4조 </w:t>
            </w:r>
            <w:r w:rsidR="0096112D">
              <w:rPr>
                <w:rFonts w:ascii="Yoon 윤고딕 520_TT" w:eastAsia="Yoon 윤고딕 520_TT" w:hAnsi="돋움" w:cs="Times New Roman" w:hint="eastAsia"/>
                <w:color w:val="000000"/>
                <w:spacing w:val="-11"/>
                <w:w w:val="90"/>
                <w:sz w:val="15"/>
                <w:szCs w:val="15"/>
              </w:rPr>
              <w:t>9,848</w:t>
            </w:r>
            <w:r w:rsidRPr="000604CB">
              <w:rPr>
                <w:rFonts w:ascii="Yoon 윤고딕 520_TT" w:eastAsia="Yoon 윤고딕 520_TT" w:hAnsi="돋움" w:cs="Times New Roman"/>
                <w:color w:val="000000"/>
                <w:spacing w:val="-11"/>
                <w:w w:val="90"/>
                <w:sz w:val="15"/>
                <w:szCs w:val="15"/>
              </w:rPr>
              <w:t>억원</w:t>
            </w:r>
          </w:p>
        </w:tc>
      </w:tr>
      <w:tr w:rsidR="00174CD7" w:rsidRPr="002E4180" w14:paraId="1F95264C" w14:textId="77777777" w:rsidTr="007A00AD">
        <w:trPr>
          <w:trHeight w:val="227"/>
        </w:trPr>
        <w:tc>
          <w:tcPr>
            <w:tcW w:w="2899" w:type="pct"/>
            <w:gridSpan w:val="3"/>
            <w:shd w:val="clear" w:color="auto" w:fill="auto"/>
            <w:vAlign w:val="bottom"/>
          </w:tcPr>
          <w:p w14:paraId="176FEAFD" w14:textId="6ADAE279" w:rsidR="00174CD7" w:rsidRPr="00174CD7" w:rsidRDefault="00174CD7" w:rsidP="007A00AD">
            <w:pPr>
              <w:adjustRightInd w:val="0"/>
              <w:snapToGrid w:val="0"/>
              <w:spacing w:after="0" w:line="240" w:lineRule="auto"/>
              <w:rPr>
                <w:rFonts w:ascii="Yoon 윤고딕 520_TT" w:eastAsia="Yoon 윤고딕 520_TT" w:hAnsi="돋움" w:cs="Times New Roman"/>
                <w:color w:val="000000"/>
                <w:spacing w:val="-11"/>
                <w:w w:val="90"/>
                <w:sz w:val="15"/>
                <w:szCs w:val="15"/>
              </w:rPr>
            </w:pPr>
            <w:proofErr w:type="spellStart"/>
            <w:r w:rsidRPr="00174CD7">
              <w:rPr>
                <w:rFonts w:ascii="Yoon 윤고딕 520_TT" w:eastAsia="Yoon 윤고딕 520_TT" w:hAnsi="돋움" w:cs="Times New Roman" w:hint="eastAsia"/>
                <w:color w:val="000000"/>
                <w:spacing w:val="-11"/>
                <w:w w:val="90"/>
                <w:sz w:val="15"/>
                <w:szCs w:val="15"/>
              </w:rPr>
              <w:t>발행주식</w:t>
            </w:r>
            <w:r w:rsidR="000604CB">
              <w:rPr>
                <w:rFonts w:ascii="Yoon 윤고딕 520_TT" w:eastAsia="Yoon 윤고딕 520_TT" w:hAnsi="돋움" w:cs="Times New Roman" w:hint="eastAsia"/>
                <w:color w:val="000000"/>
                <w:spacing w:val="-11"/>
                <w:w w:val="90"/>
                <w:sz w:val="15"/>
                <w:szCs w:val="15"/>
              </w:rPr>
              <w:t>수</w:t>
            </w:r>
            <w:proofErr w:type="spellEnd"/>
            <w:r w:rsidR="000604CB">
              <w:rPr>
                <w:rFonts w:ascii="Yoon 윤고딕 520_TT" w:eastAsia="Yoon 윤고딕 520_TT" w:hAnsi="돋움" w:cs="Times New Roman" w:hint="eastAsia"/>
                <w:color w:val="000000"/>
                <w:spacing w:val="-11"/>
                <w:w w:val="90"/>
                <w:sz w:val="15"/>
                <w:szCs w:val="15"/>
              </w:rPr>
              <w:t>(주)</w:t>
            </w:r>
          </w:p>
        </w:tc>
        <w:tc>
          <w:tcPr>
            <w:tcW w:w="2101" w:type="pct"/>
            <w:gridSpan w:val="3"/>
            <w:shd w:val="clear" w:color="auto" w:fill="auto"/>
            <w:vAlign w:val="bottom"/>
          </w:tcPr>
          <w:p w14:paraId="3B96B471" w14:textId="1767D596" w:rsidR="00174CD7" w:rsidRPr="00174CD7" w:rsidRDefault="0096112D" w:rsidP="007A00AD">
            <w:pPr>
              <w:adjustRightInd w:val="0"/>
              <w:snapToGrid w:val="0"/>
              <w:spacing w:after="0" w:line="240" w:lineRule="auto"/>
              <w:ind w:rightChars="20" w:right="30"/>
              <w:jc w:val="right"/>
              <w:rPr>
                <w:rFonts w:ascii="Yoon 윤고딕 520_TT" w:eastAsia="Yoon 윤고딕 520_TT" w:hAnsi="돋움" w:cs="Times New Roman"/>
                <w:color w:val="000000"/>
                <w:spacing w:val="-11"/>
                <w:w w:val="90"/>
                <w:sz w:val="15"/>
                <w:szCs w:val="15"/>
              </w:rPr>
            </w:pPr>
            <w:r>
              <w:rPr>
                <w:rFonts w:ascii="Yoon 윤고딕 520_TT" w:eastAsia="Yoon 윤고딕 520_TT" w:hAnsi="돋움" w:cs="Times New Roman" w:hint="eastAsia"/>
                <w:color w:val="000000"/>
                <w:spacing w:val="-11"/>
                <w:w w:val="90"/>
                <w:sz w:val="15"/>
                <w:szCs w:val="15"/>
              </w:rPr>
              <w:t>174,467,885</w:t>
            </w:r>
          </w:p>
        </w:tc>
      </w:tr>
      <w:tr w:rsidR="00174CD7" w:rsidRPr="002E4180" w14:paraId="0CD9AA37" w14:textId="77777777" w:rsidTr="007A00AD">
        <w:trPr>
          <w:trHeight w:val="227"/>
        </w:trPr>
        <w:tc>
          <w:tcPr>
            <w:tcW w:w="2899" w:type="pct"/>
            <w:gridSpan w:val="3"/>
            <w:shd w:val="clear" w:color="auto" w:fill="auto"/>
            <w:vAlign w:val="bottom"/>
          </w:tcPr>
          <w:p w14:paraId="37EB03E2" w14:textId="77777777" w:rsidR="00174CD7" w:rsidRPr="00174CD7" w:rsidRDefault="00174CD7" w:rsidP="007A00AD">
            <w:pPr>
              <w:adjustRightInd w:val="0"/>
              <w:snapToGrid w:val="0"/>
              <w:spacing w:after="0" w:line="240" w:lineRule="auto"/>
              <w:rPr>
                <w:rFonts w:ascii="Yoon 윤고딕 520_TT" w:eastAsia="Yoon 윤고딕 520_TT" w:hAnsi="돋움" w:cs="Times New Roman"/>
                <w:color w:val="000000"/>
                <w:spacing w:val="-11"/>
                <w:w w:val="90"/>
                <w:sz w:val="15"/>
                <w:szCs w:val="15"/>
              </w:rPr>
            </w:pPr>
            <w:r w:rsidRPr="00174CD7">
              <w:rPr>
                <w:rFonts w:ascii="Yoon 윤고딕 520_TT" w:eastAsia="Yoon 윤고딕 520_TT" w:hAnsi="돋움" w:cs="Times New Roman" w:hint="eastAsia"/>
                <w:color w:val="000000"/>
                <w:spacing w:val="-11"/>
                <w:w w:val="90"/>
                <w:sz w:val="15"/>
                <w:szCs w:val="15"/>
              </w:rPr>
              <w:t>52주 최고/최저가(원)</w:t>
            </w:r>
          </w:p>
        </w:tc>
        <w:tc>
          <w:tcPr>
            <w:tcW w:w="2101" w:type="pct"/>
            <w:gridSpan w:val="3"/>
            <w:shd w:val="clear" w:color="auto" w:fill="auto"/>
            <w:vAlign w:val="bottom"/>
          </w:tcPr>
          <w:p w14:paraId="4E00B983" w14:textId="1BF0FC24" w:rsidR="00174CD7" w:rsidRPr="00174CD7" w:rsidRDefault="0096112D" w:rsidP="007A00AD">
            <w:pPr>
              <w:adjustRightInd w:val="0"/>
              <w:snapToGrid w:val="0"/>
              <w:spacing w:after="0" w:line="240" w:lineRule="auto"/>
              <w:ind w:rightChars="20" w:right="30"/>
              <w:jc w:val="right"/>
              <w:rPr>
                <w:rFonts w:ascii="Yoon 윤고딕 520_TT" w:eastAsia="Yoon 윤고딕 520_TT" w:hAnsi="돋움" w:cs="Times New Roman"/>
                <w:color w:val="000000"/>
                <w:spacing w:val="-11"/>
                <w:w w:val="90"/>
                <w:sz w:val="15"/>
                <w:szCs w:val="15"/>
              </w:rPr>
            </w:pPr>
            <w:r>
              <w:rPr>
                <w:rFonts w:ascii="Yoon 윤고딕 520_TT" w:eastAsia="Yoon 윤고딕 520_TT" w:hAnsi="돋움" w:cs="Times New Roman" w:hint="eastAsia"/>
                <w:color w:val="000000"/>
                <w:spacing w:val="-11"/>
                <w:w w:val="90"/>
                <w:sz w:val="15"/>
                <w:szCs w:val="15"/>
              </w:rPr>
              <w:t>40,75</w:t>
            </w:r>
            <w:r w:rsidR="000604CB">
              <w:rPr>
                <w:rFonts w:ascii="Yoon 윤고딕 520_TT" w:eastAsia="Yoon 윤고딕 520_TT" w:hAnsi="돋움" w:cs="Times New Roman"/>
                <w:color w:val="000000"/>
                <w:spacing w:val="-11"/>
                <w:w w:val="90"/>
                <w:sz w:val="15"/>
                <w:szCs w:val="15"/>
              </w:rPr>
              <w:t>0</w:t>
            </w:r>
            <w:r w:rsidR="00174CD7" w:rsidRPr="00174CD7">
              <w:rPr>
                <w:rFonts w:ascii="Yoon 윤고딕 520_TT" w:eastAsia="Yoon 윤고딕 520_TT" w:hAnsi="돋움" w:cs="Times New Roman" w:hint="eastAsia"/>
                <w:color w:val="000000"/>
                <w:spacing w:val="-11"/>
                <w:w w:val="90"/>
                <w:sz w:val="15"/>
                <w:szCs w:val="15"/>
              </w:rPr>
              <w:t>/</w:t>
            </w:r>
            <w:r>
              <w:rPr>
                <w:rFonts w:ascii="Yoon 윤고딕 520_TT" w:eastAsia="Yoon 윤고딕 520_TT" w:hAnsi="돋움" w:cs="Times New Roman" w:hint="eastAsia"/>
                <w:color w:val="000000"/>
                <w:spacing w:val="-11"/>
                <w:w w:val="90"/>
                <w:sz w:val="15"/>
                <w:szCs w:val="15"/>
              </w:rPr>
              <w:t>14,86</w:t>
            </w:r>
            <w:r w:rsidR="000604CB">
              <w:rPr>
                <w:rFonts w:ascii="Yoon 윤고딕 520_TT" w:eastAsia="Yoon 윤고딕 520_TT" w:hAnsi="돋움" w:cs="Times New Roman"/>
                <w:color w:val="000000"/>
                <w:spacing w:val="-11"/>
                <w:w w:val="90"/>
                <w:sz w:val="15"/>
                <w:szCs w:val="15"/>
              </w:rPr>
              <w:t>0</w:t>
            </w:r>
          </w:p>
        </w:tc>
      </w:tr>
      <w:tr w:rsidR="00174CD7" w:rsidRPr="002E4180" w14:paraId="35DA562B" w14:textId="77777777" w:rsidTr="007A00AD">
        <w:trPr>
          <w:trHeight w:val="227"/>
        </w:trPr>
        <w:tc>
          <w:tcPr>
            <w:tcW w:w="2899" w:type="pct"/>
            <w:gridSpan w:val="3"/>
            <w:tcBorders>
              <w:bottom w:val="single" w:sz="2" w:space="0" w:color="000000" w:themeColor="text1"/>
            </w:tcBorders>
            <w:shd w:val="clear" w:color="auto" w:fill="auto"/>
            <w:vAlign w:val="bottom"/>
          </w:tcPr>
          <w:p w14:paraId="22A3C6E1" w14:textId="77777777" w:rsidR="00174CD7" w:rsidRPr="00174CD7" w:rsidRDefault="00174CD7" w:rsidP="007A00AD">
            <w:pPr>
              <w:adjustRightInd w:val="0"/>
              <w:snapToGrid w:val="0"/>
              <w:spacing w:after="0" w:line="240" w:lineRule="auto"/>
              <w:rPr>
                <w:rFonts w:ascii="Yoon 윤고딕 520_TT" w:eastAsia="Yoon 윤고딕 520_TT" w:hAnsi="돋움" w:cs="Times New Roman"/>
                <w:color w:val="000000"/>
                <w:spacing w:val="-11"/>
                <w:w w:val="90"/>
                <w:sz w:val="15"/>
                <w:szCs w:val="15"/>
              </w:rPr>
            </w:pPr>
            <w:r w:rsidRPr="00174CD7">
              <w:rPr>
                <w:rFonts w:ascii="Yoon 윤고딕 520_TT" w:eastAsia="Yoon 윤고딕 520_TT" w:hAnsi="돋움" w:cs="Times New Roman" w:hint="eastAsia"/>
                <w:color w:val="000000"/>
                <w:spacing w:val="-11"/>
                <w:w w:val="90"/>
                <w:sz w:val="15"/>
                <w:szCs w:val="15"/>
              </w:rPr>
              <w:t>외국인지분율(%)</w:t>
            </w:r>
          </w:p>
        </w:tc>
        <w:tc>
          <w:tcPr>
            <w:tcW w:w="2101" w:type="pct"/>
            <w:gridSpan w:val="3"/>
            <w:tcBorders>
              <w:bottom w:val="single" w:sz="2" w:space="0" w:color="000000" w:themeColor="text1"/>
            </w:tcBorders>
            <w:shd w:val="clear" w:color="auto" w:fill="auto"/>
            <w:vAlign w:val="bottom"/>
          </w:tcPr>
          <w:p w14:paraId="0011619C" w14:textId="53F75557" w:rsidR="00174CD7" w:rsidRPr="00174CD7" w:rsidRDefault="0096112D" w:rsidP="007A00AD">
            <w:pPr>
              <w:adjustRightInd w:val="0"/>
              <w:snapToGrid w:val="0"/>
              <w:spacing w:after="0" w:line="240" w:lineRule="auto"/>
              <w:ind w:rightChars="20" w:right="30"/>
              <w:jc w:val="right"/>
              <w:rPr>
                <w:rFonts w:ascii="Yoon 윤고딕 520_TT" w:eastAsia="Yoon 윤고딕 520_TT" w:hAnsi="돋움" w:cs="Times New Roman"/>
                <w:color w:val="000000"/>
                <w:spacing w:val="-11"/>
                <w:w w:val="90"/>
                <w:sz w:val="15"/>
                <w:szCs w:val="15"/>
              </w:rPr>
            </w:pPr>
            <w:r>
              <w:rPr>
                <w:rFonts w:ascii="Yoon 윤고딕 520_TT" w:eastAsia="Yoon 윤고딕 520_TT" w:hAnsi="돋움" w:cs="Times New Roman" w:hint="eastAsia"/>
                <w:color w:val="000000"/>
                <w:spacing w:val="-11"/>
                <w:w w:val="90"/>
                <w:sz w:val="15"/>
                <w:szCs w:val="15"/>
              </w:rPr>
              <w:t>14.65</w:t>
            </w:r>
            <w:r w:rsidR="00174CD7" w:rsidRPr="00174CD7">
              <w:rPr>
                <w:rFonts w:ascii="Yoon 윤고딕 520_TT" w:eastAsia="Yoon 윤고딕 520_TT" w:hAnsi="돋움" w:cs="Times New Roman" w:hint="eastAsia"/>
                <w:color w:val="000000"/>
                <w:spacing w:val="-11"/>
                <w:w w:val="90"/>
                <w:sz w:val="15"/>
                <w:szCs w:val="15"/>
              </w:rPr>
              <w:t>%</w:t>
            </w:r>
          </w:p>
        </w:tc>
      </w:tr>
      <w:tr w:rsidR="00174CD7" w:rsidRPr="002E4180" w14:paraId="581E7E9E" w14:textId="77777777" w:rsidTr="007A00AD">
        <w:trPr>
          <w:trHeight w:val="227"/>
        </w:trPr>
        <w:tc>
          <w:tcPr>
            <w:tcW w:w="1681" w:type="pct"/>
            <w:tcBorders>
              <w:top w:val="single" w:sz="2" w:space="0" w:color="000000" w:themeColor="text1"/>
            </w:tcBorders>
            <w:shd w:val="clear" w:color="auto" w:fill="auto"/>
            <w:vAlign w:val="bottom"/>
          </w:tcPr>
          <w:p w14:paraId="142887D1" w14:textId="77777777" w:rsidR="00174CD7" w:rsidRPr="000604CB" w:rsidRDefault="00174CD7" w:rsidP="007A00AD">
            <w:pPr>
              <w:adjustRightInd w:val="0"/>
              <w:snapToGrid w:val="0"/>
              <w:spacing w:after="0" w:line="240" w:lineRule="auto"/>
              <w:rPr>
                <w:rFonts w:ascii="Yoon 윤고딕 530_TT" w:eastAsia="Yoon 윤고딕 530_TT" w:hAnsi="돋움" w:cs="Times New Roman"/>
                <w:b/>
                <w:color w:val="000000"/>
                <w:spacing w:val="-11"/>
                <w:w w:val="90"/>
                <w:sz w:val="15"/>
                <w:szCs w:val="15"/>
              </w:rPr>
            </w:pPr>
            <w:r w:rsidRPr="000604CB">
              <w:rPr>
                <w:rFonts w:ascii="Yoon 윤고딕 530_TT" w:eastAsia="Yoon 윤고딕 530_TT" w:hAnsi="돋움" w:cs="Times New Roman" w:hint="eastAsia"/>
                <w:color w:val="000000"/>
                <w:spacing w:val="-11"/>
                <w:w w:val="90"/>
                <w:sz w:val="15"/>
                <w:szCs w:val="15"/>
              </w:rPr>
              <w:t>주요주주(%)</w:t>
            </w:r>
          </w:p>
        </w:tc>
        <w:tc>
          <w:tcPr>
            <w:tcW w:w="2495" w:type="pct"/>
            <w:gridSpan w:val="4"/>
            <w:tcBorders>
              <w:top w:val="single" w:sz="2" w:space="0" w:color="000000" w:themeColor="text1"/>
            </w:tcBorders>
            <w:shd w:val="clear" w:color="auto" w:fill="auto"/>
            <w:vAlign w:val="bottom"/>
          </w:tcPr>
          <w:p w14:paraId="71EF1605" w14:textId="1EA63536" w:rsidR="00174CD7" w:rsidRPr="00174CD7" w:rsidRDefault="0096112D" w:rsidP="007A00AD">
            <w:pPr>
              <w:adjustRightInd w:val="0"/>
              <w:snapToGrid w:val="0"/>
              <w:spacing w:after="0" w:line="240" w:lineRule="auto"/>
              <w:rPr>
                <w:rFonts w:ascii="Yoon 윤고딕 520_TT" w:eastAsia="Yoon 윤고딕 520_TT" w:hAnsi="돋움" w:cs="Times New Roman"/>
                <w:color w:val="000000"/>
                <w:spacing w:val="-11"/>
                <w:w w:val="90"/>
                <w:sz w:val="15"/>
                <w:szCs w:val="15"/>
              </w:rPr>
            </w:pPr>
            <w:r>
              <w:rPr>
                <w:rFonts w:ascii="Yoon 윤고딕 520_TT" w:eastAsia="Yoon 윤고딕 520_TT" w:hAnsi="돋움" w:cs="Times New Roman" w:hint="eastAsia"/>
                <w:color w:val="000000"/>
                <w:spacing w:val="-11"/>
                <w:w w:val="90"/>
                <w:sz w:val="15"/>
                <w:szCs w:val="15"/>
              </w:rPr>
              <w:t>한화</w:t>
            </w:r>
            <w:r w:rsidR="0035120C">
              <w:rPr>
                <w:rFonts w:ascii="Yoon 윤고딕 520_TT" w:eastAsia="Yoon 윤고딕 520_TT" w:hAnsi="돋움" w:cs="Times New Roman" w:hint="eastAsia"/>
                <w:color w:val="000000"/>
                <w:spacing w:val="-11"/>
                <w:w w:val="90"/>
                <w:sz w:val="15"/>
                <w:szCs w:val="15"/>
              </w:rPr>
              <w:t xml:space="preserve"> 외 </w:t>
            </w:r>
            <w:r w:rsidR="0035120C">
              <w:rPr>
                <w:rFonts w:ascii="Yoon 윤고딕 520_TT" w:eastAsia="Yoon 윤고딕 520_TT" w:hAnsi="돋움" w:cs="Times New Roman"/>
                <w:color w:val="000000"/>
                <w:spacing w:val="-11"/>
                <w:w w:val="90"/>
                <w:sz w:val="15"/>
                <w:szCs w:val="15"/>
              </w:rPr>
              <w:t>4</w:t>
            </w:r>
            <w:r w:rsidR="0035120C">
              <w:rPr>
                <w:rFonts w:ascii="Yoon 윤고딕 520_TT" w:eastAsia="Yoon 윤고딕 520_TT" w:hAnsi="돋움" w:cs="Times New Roman" w:hint="eastAsia"/>
                <w:color w:val="000000"/>
                <w:spacing w:val="-11"/>
                <w:w w:val="90"/>
                <w:sz w:val="15"/>
                <w:szCs w:val="15"/>
              </w:rPr>
              <w:t>인</w:t>
            </w:r>
          </w:p>
        </w:tc>
        <w:tc>
          <w:tcPr>
            <w:tcW w:w="824" w:type="pct"/>
            <w:tcBorders>
              <w:top w:val="single" w:sz="2" w:space="0" w:color="000000" w:themeColor="text1"/>
            </w:tcBorders>
            <w:shd w:val="clear" w:color="auto" w:fill="auto"/>
            <w:vAlign w:val="bottom"/>
          </w:tcPr>
          <w:p w14:paraId="7C2CA763" w14:textId="37A0C06E" w:rsidR="00174CD7" w:rsidRPr="00174CD7" w:rsidRDefault="0096112D" w:rsidP="007A00AD">
            <w:pPr>
              <w:adjustRightInd w:val="0"/>
              <w:snapToGrid w:val="0"/>
              <w:spacing w:after="0" w:line="240" w:lineRule="auto"/>
              <w:ind w:rightChars="20" w:right="30"/>
              <w:jc w:val="right"/>
              <w:rPr>
                <w:rFonts w:ascii="Yoon 윤고딕 520_TT" w:eastAsia="Yoon 윤고딕 520_TT" w:hAnsi="돋움" w:cs="Times New Roman"/>
                <w:color w:val="000000"/>
                <w:spacing w:val="-11"/>
                <w:w w:val="90"/>
                <w:sz w:val="15"/>
                <w:szCs w:val="15"/>
              </w:rPr>
            </w:pPr>
            <w:r>
              <w:rPr>
                <w:rFonts w:ascii="Yoon 윤고딕 520_TT" w:eastAsia="Yoon 윤고딕 520_TT" w:hAnsi="돋움" w:cs="Times New Roman" w:hint="eastAsia"/>
                <w:color w:val="000000"/>
                <w:spacing w:val="-11"/>
                <w:w w:val="90"/>
                <w:sz w:val="15"/>
                <w:szCs w:val="15"/>
              </w:rPr>
              <w:t>36.69</w:t>
            </w:r>
            <w:r w:rsidR="00174CD7" w:rsidRPr="00174CD7">
              <w:rPr>
                <w:rFonts w:ascii="Yoon 윤고딕 520_TT" w:eastAsia="Yoon 윤고딕 520_TT" w:hAnsi="돋움" w:cs="Times New Roman" w:hint="eastAsia"/>
                <w:color w:val="000000"/>
                <w:spacing w:val="-11"/>
                <w:w w:val="90"/>
                <w:sz w:val="15"/>
                <w:szCs w:val="15"/>
              </w:rPr>
              <w:t>%</w:t>
            </w:r>
          </w:p>
        </w:tc>
      </w:tr>
      <w:tr w:rsidR="00174CD7" w:rsidRPr="002E4180" w14:paraId="3C03C576" w14:textId="77777777" w:rsidTr="007A00AD">
        <w:trPr>
          <w:trHeight w:val="227"/>
        </w:trPr>
        <w:tc>
          <w:tcPr>
            <w:tcW w:w="1681" w:type="pct"/>
            <w:tcBorders>
              <w:bottom w:val="single" w:sz="2" w:space="0" w:color="000000" w:themeColor="text1"/>
            </w:tcBorders>
            <w:shd w:val="clear" w:color="auto" w:fill="auto"/>
            <w:vAlign w:val="bottom"/>
          </w:tcPr>
          <w:p w14:paraId="24EC64C4" w14:textId="77777777" w:rsidR="00174CD7" w:rsidRPr="00174CD7" w:rsidRDefault="00174CD7" w:rsidP="007A00AD">
            <w:pPr>
              <w:adjustRightInd w:val="0"/>
              <w:snapToGrid w:val="0"/>
              <w:spacing w:after="0" w:line="240" w:lineRule="auto"/>
              <w:ind w:rightChars="20" w:right="30"/>
              <w:rPr>
                <w:rFonts w:ascii="Yoon 윤고딕 520_TT" w:eastAsia="Yoon 윤고딕 520_TT" w:hAnsi="돋움" w:cs="Times New Roman"/>
                <w:b/>
                <w:color w:val="000000"/>
                <w:spacing w:val="-11"/>
                <w:w w:val="90"/>
                <w:sz w:val="15"/>
                <w:szCs w:val="15"/>
              </w:rPr>
            </w:pPr>
          </w:p>
        </w:tc>
        <w:tc>
          <w:tcPr>
            <w:tcW w:w="2495" w:type="pct"/>
            <w:gridSpan w:val="4"/>
            <w:tcBorders>
              <w:bottom w:val="single" w:sz="2" w:space="0" w:color="000000" w:themeColor="text1"/>
            </w:tcBorders>
            <w:shd w:val="clear" w:color="auto" w:fill="auto"/>
            <w:vAlign w:val="bottom"/>
          </w:tcPr>
          <w:p w14:paraId="1BE2863A" w14:textId="3B4C971F" w:rsidR="00174CD7" w:rsidRPr="00174CD7" w:rsidRDefault="0096112D" w:rsidP="007A00AD">
            <w:pPr>
              <w:adjustRightInd w:val="0"/>
              <w:snapToGrid w:val="0"/>
              <w:spacing w:after="0" w:line="240" w:lineRule="auto"/>
              <w:rPr>
                <w:rFonts w:ascii="Yoon 윤고딕 520_TT" w:eastAsia="Yoon 윤고딕 520_TT" w:hAnsi="돋움" w:cs="Times New Roman"/>
                <w:color w:val="000000"/>
                <w:spacing w:val="-11"/>
                <w:w w:val="90"/>
                <w:sz w:val="15"/>
                <w:szCs w:val="15"/>
              </w:rPr>
            </w:pPr>
            <w:r>
              <w:rPr>
                <w:rFonts w:ascii="Yoon 윤고딕 520_TT" w:eastAsia="Yoon 윤고딕 520_TT" w:hAnsi="돋움" w:cs="Times New Roman" w:hint="eastAsia"/>
                <w:color w:val="000000"/>
                <w:spacing w:val="-11"/>
                <w:w w:val="90"/>
                <w:sz w:val="15"/>
                <w:szCs w:val="15"/>
              </w:rPr>
              <w:t>국민연금공단</w:t>
            </w:r>
          </w:p>
        </w:tc>
        <w:tc>
          <w:tcPr>
            <w:tcW w:w="824" w:type="pct"/>
            <w:tcBorders>
              <w:bottom w:val="single" w:sz="2" w:space="0" w:color="000000" w:themeColor="text1"/>
            </w:tcBorders>
            <w:shd w:val="clear" w:color="auto" w:fill="auto"/>
            <w:vAlign w:val="bottom"/>
          </w:tcPr>
          <w:p w14:paraId="5C441C6F" w14:textId="12304A9D" w:rsidR="00174CD7" w:rsidRPr="00174CD7" w:rsidRDefault="0096112D" w:rsidP="007A00AD">
            <w:pPr>
              <w:adjustRightInd w:val="0"/>
              <w:snapToGrid w:val="0"/>
              <w:spacing w:after="0" w:line="240" w:lineRule="auto"/>
              <w:ind w:rightChars="20" w:right="30"/>
              <w:jc w:val="right"/>
              <w:rPr>
                <w:rFonts w:ascii="Yoon 윤고딕 520_TT" w:eastAsia="Yoon 윤고딕 520_TT" w:hAnsi="돋움" w:cs="Times New Roman"/>
                <w:color w:val="000000"/>
                <w:spacing w:val="-11"/>
                <w:w w:val="90"/>
                <w:sz w:val="15"/>
                <w:szCs w:val="15"/>
              </w:rPr>
            </w:pPr>
            <w:r>
              <w:rPr>
                <w:rFonts w:ascii="Yoon 윤고딕 520_TT" w:eastAsia="Yoon 윤고딕 520_TT" w:hAnsi="돋움" w:cs="Times New Roman" w:hint="eastAsia"/>
                <w:color w:val="000000"/>
                <w:spacing w:val="-11"/>
                <w:w w:val="90"/>
                <w:sz w:val="15"/>
                <w:szCs w:val="15"/>
              </w:rPr>
              <w:t>6.83</w:t>
            </w:r>
            <w:r w:rsidR="00174CD7" w:rsidRPr="00174CD7">
              <w:rPr>
                <w:rFonts w:ascii="Yoon 윤고딕 520_TT" w:eastAsia="Yoon 윤고딕 520_TT" w:hAnsi="돋움" w:cs="Times New Roman" w:hint="eastAsia"/>
                <w:color w:val="000000"/>
                <w:spacing w:val="-11"/>
                <w:w w:val="90"/>
                <w:sz w:val="15"/>
                <w:szCs w:val="15"/>
              </w:rPr>
              <w:t>%</w:t>
            </w:r>
          </w:p>
        </w:tc>
      </w:tr>
      <w:tr w:rsidR="000604CB" w:rsidRPr="002E4180" w14:paraId="4C39F284" w14:textId="77777777" w:rsidTr="007A00AD">
        <w:trPr>
          <w:trHeight w:val="227"/>
        </w:trPr>
        <w:tc>
          <w:tcPr>
            <w:tcW w:w="1681" w:type="pct"/>
            <w:tcBorders>
              <w:top w:val="single" w:sz="2" w:space="0" w:color="000000" w:themeColor="text1"/>
            </w:tcBorders>
            <w:shd w:val="clear" w:color="auto" w:fill="EDEDED" w:themeFill="accent3" w:themeFillTint="33"/>
            <w:vAlign w:val="bottom"/>
          </w:tcPr>
          <w:p w14:paraId="7F70144A" w14:textId="0FBAF66A" w:rsidR="000604CB" w:rsidRPr="000604CB" w:rsidRDefault="000604CB" w:rsidP="007A00AD">
            <w:pPr>
              <w:adjustRightInd w:val="0"/>
              <w:snapToGrid w:val="0"/>
              <w:spacing w:after="0" w:line="240" w:lineRule="auto"/>
              <w:ind w:rightChars="20" w:right="30"/>
              <w:rPr>
                <w:rFonts w:ascii="Yoon 윤고딕 530_TT" w:eastAsia="Yoon 윤고딕 530_TT" w:hAnsi="돋움" w:cs="Times New Roman"/>
                <w:bCs/>
                <w:color w:val="000000"/>
                <w:spacing w:val="-11"/>
                <w:w w:val="90"/>
                <w:sz w:val="15"/>
                <w:szCs w:val="15"/>
              </w:rPr>
            </w:pPr>
            <w:r w:rsidRPr="000604CB">
              <w:rPr>
                <w:rFonts w:ascii="Yoon 윤고딕 530_TT" w:eastAsia="Yoon 윤고딕 530_TT" w:hAnsi="돋움" w:cs="Times New Roman" w:hint="eastAsia"/>
                <w:bCs/>
                <w:color w:val="000000"/>
                <w:spacing w:val="-11"/>
                <w:w w:val="90"/>
                <w:sz w:val="15"/>
                <w:szCs w:val="15"/>
              </w:rPr>
              <w:t>주가상승률(%)</w:t>
            </w:r>
          </w:p>
        </w:tc>
        <w:tc>
          <w:tcPr>
            <w:tcW w:w="1107" w:type="pct"/>
            <w:tcBorders>
              <w:top w:val="single" w:sz="2" w:space="0" w:color="000000" w:themeColor="text1"/>
            </w:tcBorders>
            <w:shd w:val="clear" w:color="auto" w:fill="EDEDED" w:themeFill="accent3" w:themeFillTint="33"/>
            <w:vAlign w:val="bottom"/>
          </w:tcPr>
          <w:p w14:paraId="0410E2AD" w14:textId="3B45456F" w:rsidR="000604CB" w:rsidRPr="000604CB" w:rsidRDefault="000604CB" w:rsidP="007A00AD">
            <w:pPr>
              <w:adjustRightInd w:val="0"/>
              <w:snapToGrid w:val="0"/>
              <w:spacing w:after="0" w:line="240" w:lineRule="auto"/>
              <w:ind w:rightChars="20" w:right="30"/>
              <w:jc w:val="right"/>
              <w:rPr>
                <w:rFonts w:ascii="Yoon 윤고딕 530_TT" w:eastAsia="Yoon 윤고딕 530_TT" w:hAnsi="돋움" w:cs="Times New Roman"/>
                <w:color w:val="000000"/>
                <w:spacing w:val="-11"/>
                <w:w w:val="90"/>
                <w:sz w:val="15"/>
                <w:szCs w:val="15"/>
              </w:rPr>
            </w:pPr>
            <w:r w:rsidRPr="000604CB">
              <w:rPr>
                <w:rFonts w:ascii="Yoon 윤고딕 530_TT" w:eastAsia="Yoon 윤고딕 530_TT" w:hAnsi="돋움" w:cs="Times New Roman" w:hint="eastAsia"/>
                <w:color w:val="000000"/>
                <w:spacing w:val="-11"/>
                <w:w w:val="90"/>
                <w:sz w:val="15"/>
                <w:szCs w:val="15"/>
              </w:rPr>
              <w:t>1개월</w:t>
            </w:r>
          </w:p>
        </w:tc>
        <w:tc>
          <w:tcPr>
            <w:tcW w:w="1107" w:type="pct"/>
            <w:gridSpan w:val="2"/>
            <w:tcBorders>
              <w:top w:val="single" w:sz="2" w:space="0" w:color="000000" w:themeColor="text1"/>
            </w:tcBorders>
            <w:shd w:val="clear" w:color="auto" w:fill="EDEDED" w:themeFill="accent3" w:themeFillTint="33"/>
            <w:vAlign w:val="bottom"/>
          </w:tcPr>
          <w:p w14:paraId="16D4AF76" w14:textId="11CD7421" w:rsidR="000604CB" w:rsidRPr="000604CB" w:rsidRDefault="000604CB" w:rsidP="007A00AD">
            <w:pPr>
              <w:adjustRightInd w:val="0"/>
              <w:snapToGrid w:val="0"/>
              <w:spacing w:after="0" w:line="240" w:lineRule="auto"/>
              <w:ind w:rightChars="20" w:right="30"/>
              <w:jc w:val="right"/>
              <w:rPr>
                <w:rFonts w:ascii="Yoon 윤고딕 530_TT" w:eastAsia="Yoon 윤고딕 530_TT" w:hAnsi="돋움" w:cs="Times New Roman"/>
                <w:color w:val="000000"/>
                <w:spacing w:val="-11"/>
                <w:w w:val="90"/>
                <w:sz w:val="15"/>
                <w:szCs w:val="15"/>
              </w:rPr>
            </w:pPr>
            <w:r w:rsidRPr="000604CB">
              <w:rPr>
                <w:rFonts w:ascii="Yoon 윤고딕 530_TT" w:eastAsia="Yoon 윤고딕 530_TT" w:hAnsi="돋움" w:cs="Times New Roman" w:hint="eastAsia"/>
                <w:color w:val="000000"/>
                <w:spacing w:val="-11"/>
                <w:w w:val="90"/>
                <w:sz w:val="15"/>
                <w:szCs w:val="15"/>
              </w:rPr>
              <w:t>6개월</w:t>
            </w:r>
          </w:p>
        </w:tc>
        <w:tc>
          <w:tcPr>
            <w:tcW w:w="1105" w:type="pct"/>
            <w:gridSpan w:val="2"/>
            <w:tcBorders>
              <w:top w:val="single" w:sz="2" w:space="0" w:color="000000" w:themeColor="text1"/>
            </w:tcBorders>
            <w:shd w:val="clear" w:color="auto" w:fill="EDEDED" w:themeFill="accent3" w:themeFillTint="33"/>
            <w:vAlign w:val="bottom"/>
          </w:tcPr>
          <w:p w14:paraId="3FA230E1" w14:textId="7F4B1414" w:rsidR="000604CB" w:rsidRPr="000604CB" w:rsidRDefault="000604CB" w:rsidP="007A00AD">
            <w:pPr>
              <w:adjustRightInd w:val="0"/>
              <w:snapToGrid w:val="0"/>
              <w:spacing w:after="0" w:line="240" w:lineRule="auto"/>
              <w:ind w:rightChars="20" w:right="30"/>
              <w:jc w:val="right"/>
              <w:rPr>
                <w:rFonts w:ascii="Yoon 윤고딕 530_TT" w:eastAsia="Yoon 윤고딕 530_TT" w:hAnsi="돋움" w:cs="Times New Roman"/>
                <w:color w:val="000000"/>
                <w:spacing w:val="-11"/>
                <w:w w:val="90"/>
                <w:sz w:val="15"/>
                <w:szCs w:val="15"/>
              </w:rPr>
            </w:pPr>
            <w:r w:rsidRPr="000604CB">
              <w:rPr>
                <w:rFonts w:ascii="Yoon 윤고딕 530_TT" w:eastAsia="Yoon 윤고딕 530_TT" w:hAnsi="돋움" w:cs="Times New Roman" w:hint="eastAsia"/>
                <w:color w:val="000000"/>
                <w:spacing w:val="-11"/>
                <w:w w:val="90"/>
                <w:sz w:val="15"/>
                <w:szCs w:val="15"/>
              </w:rPr>
              <w:t>12개월</w:t>
            </w:r>
          </w:p>
        </w:tc>
      </w:tr>
      <w:tr w:rsidR="000604CB" w:rsidRPr="002E4180" w14:paraId="4BFE8CE5" w14:textId="77777777" w:rsidTr="007A00AD">
        <w:trPr>
          <w:trHeight w:val="227"/>
        </w:trPr>
        <w:tc>
          <w:tcPr>
            <w:tcW w:w="1681" w:type="pct"/>
            <w:tcBorders>
              <w:bottom w:val="single" w:sz="2" w:space="0" w:color="000000" w:themeColor="text1"/>
            </w:tcBorders>
            <w:shd w:val="clear" w:color="auto" w:fill="auto"/>
            <w:vAlign w:val="bottom"/>
          </w:tcPr>
          <w:p w14:paraId="2707DA65" w14:textId="77777777" w:rsidR="000604CB" w:rsidRPr="00174CD7" w:rsidRDefault="000604CB" w:rsidP="007A00AD">
            <w:pPr>
              <w:adjustRightInd w:val="0"/>
              <w:snapToGrid w:val="0"/>
              <w:spacing w:after="0" w:line="240" w:lineRule="auto"/>
              <w:ind w:rightChars="20" w:right="30"/>
              <w:rPr>
                <w:rFonts w:ascii="Yoon 윤고딕 520_TT" w:eastAsia="Yoon 윤고딕 520_TT" w:hAnsi="돋움" w:cs="Times New Roman"/>
                <w:b/>
                <w:color w:val="000000"/>
                <w:spacing w:val="-11"/>
                <w:w w:val="90"/>
                <w:sz w:val="15"/>
                <w:szCs w:val="15"/>
              </w:rPr>
            </w:pPr>
          </w:p>
        </w:tc>
        <w:tc>
          <w:tcPr>
            <w:tcW w:w="1107" w:type="pct"/>
            <w:tcBorders>
              <w:bottom w:val="single" w:sz="2" w:space="0" w:color="000000" w:themeColor="text1"/>
            </w:tcBorders>
            <w:shd w:val="clear" w:color="auto" w:fill="auto"/>
            <w:vAlign w:val="bottom"/>
          </w:tcPr>
          <w:p w14:paraId="6500FC84" w14:textId="502372BB" w:rsidR="000604CB" w:rsidRPr="00174CD7" w:rsidRDefault="00D120F1" w:rsidP="007A00AD">
            <w:pPr>
              <w:adjustRightInd w:val="0"/>
              <w:snapToGrid w:val="0"/>
              <w:spacing w:after="0" w:line="240" w:lineRule="auto"/>
              <w:ind w:rightChars="20" w:right="30"/>
              <w:jc w:val="right"/>
              <w:rPr>
                <w:rFonts w:ascii="Yoon 윤고딕 520_TT" w:eastAsia="Yoon 윤고딕 520_TT" w:hAnsi="돋움" w:cs="Times New Roman"/>
                <w:color w:val="000000"/>
                <w:spacing w:val="-11"/>
                <w:w w:val="90"/>
                <w:sz w:val="15"/>
                <w:szCs w:val="15"/>
              </w:rPr>
            </w:pPr>
            <w:r>
              <w:rPr>
                <w:rFonts w:ascii="Yoon 윤고딕 520_TT" w:eastAsia="Yoon 윤고딕 520_TT" w:hAnsi="돋움" w:cs="Times New Roman" w:hint="eastAsia"/>
                <w:color w:val="000000"/>
                <w:spacing w:val="-11"/>
                <w:w w:val="90"/>
                <w:sz w:val="15"/>
                <w:szCs w:val="15"/>
              </w:rPr>
              <w:t>-</w:t>
            </w:r>
            <w:r w:rsidR="0096112D">
              <w:rPr>
                <w:rFonts w:ascii="Yoon 윤고딕 520_TT" w:eastAsia="Yoon 윤고딕 520_TT" w:hAnsi="돋움" w:cs="Times New Roman" w:hint="eastAsia"/>
                <w:color w:val="000000"/>
                <w:spacing w:val="-11"/>
                <w:w w:val="90"/>
                <w:sz w:val="15"/>
                <w:szCs w:val="15"/>
              </w:rPr>
              <w:t>3.86</w:t>
            </w:r>
            <w:r>
              <w:rPr>
                <w:rFonts w:ascii="Yoon 윤고딕 520_TT" w:eastAsia="Yoon 윤고딕 520_TT" w:hAnsi="돋움" w:cs="Times New Roman" w:hint="eastAsia"/>
                <w:color w:val="000000"/>
                <w:spacing w:val="-11"/>
                <w:w w:val="90"/>
                <w:sz w:val="15"/>
                <w:szCs w:val="15"/>
              </w:rPr>
              <w:t>%</w:t>
            </w:r>
          </w:p>
        </w:tc>
        <w:tc>
          <w:tcPr>
            <w:tcW w:w="1107" w:type="pct"/>
            <w:gridSpan w:val="2"/>
            <w:tcBorders>
              <w:bottom w:val="single" w:sz="2" w:space="0" w:color="000000" w:themeColor="text1"/>
            </w:tcBorders>
            <w:shd w:val="clear" w:color="auto" w:fill="auto"/>
            <w:vAlign w:val="bottom"/>
          </w:tcPr>
          <w:p w14:paraId="71E4422B" w14:textId="2EEE04AC" w:rsidR="000604CB" w:rsidRPr="00174CD7" w:rsidRDefault="00D120F1" w:rsidP="007A00AD">
            <w:pPr>
              <w:adjustRightInd w:val="0"/>
              <w:snapToGrid w:val="0"/>
              <w:spacing w:after="0" w:line="240" w:lineRule="auto"/>
              <w:ind w:rightChars="20" w:right="30"/>
              <w:jc w:val="right"/>
              <w:rPr>
                <w:rFonts w:ascii="Yoon 윤고딕 520_TT" w:eastAsia="Yoon 윤고딕 520_TT" w:hAnsi="돋움" w:cs="Times New Roman"/>
                <w:color w:val="000000"/>
                <w:spacing w:val="-11"/>
                <w:w w:val="90"/>
                <w:sz w:val="15"/>
                <w:szCs w:val="15"/>
              </w:rPr>
            </w:pPr>
            <w:r>
              <w:rPr>
                <w:rFonts w:ascii="Yoon 윤고딕 520_TT" w:eastAsia="Yoon 윤고딕 520_TT" w:hAnsi="돋움" w:cs="Times New Roman" w:hint="eastAsia"/>
                <w:color w:val="000000"/>
                <w:spacing w:val="-11"/>
                <w:w w:val="90"/>
                <w:sz w:val="15"/>
                <w:szCs w:val="15"/>
              </w:rPr>
              <w:t>+</w:t>
            </w:r>
            <w:r w:rsidR="0096112D">
              <w:rPr>
                <w:rFonts w:ascii="Yoon 윤고딕 520_TT" w:eastAsia="Yoon 윤고딕 520_TT" w:hAnsi="돋움" w:cs="Times New Roman" w:hint="eastAsia"/>
                <w:color w:val="000000"/>
                <w:spacing w:val="-11"/>
                <w:w w:val="90"/>
                <w:sz w:val="15"/>
                <w:szCs w:val="15"/>
              </w:rPr>
              <w:t>62.14</w:t>
            </w:r>
            <w:r>
              <w:rPr>
                <w:rFonts w:ascii="Yoon 윤고딕 520_TT" w:eastAsia="Yoon 윤고딕 520_TT" w:hAnsi="돋움" w:cs="Times New Roman" w:hint="eastAsia"/>
                <w:color w:val="000000"/>
                <w:spacing w:val="-11"/>
                <w:w w:val="90"/>
                <w:sz w:val="15"/>
                <w:szCs w:val="15"/>
              </w:rPr>
              <w:t>%</w:t>
            </w:r>
          </w:p>
        </w:tc>
        <w:tc>
          <w:tcPr>
            <w:tcW w:w="1105" w:type="pct"/>
            <w:gridSpan w:val="2"/>
            <w:tcBorders>
              <w:bottom w:val="single" w:sz="2" w:space="0" w:color="000000" w:themeColor="text1"/>
            </w:tcBorders>
            <w:shd w:val="clear" w:color="auto" w:fill="auto"/>
            <w:vAlign w:val="bottom"/>
          </w:tcPr>
          <w:p w14:paraId="310C9D62" w14:textId="3F6CDAF4" w:rsidR="000604CB" w:rsidRPr="00174CD7" w:rsidRDefault="00D120F1" w:rsidP="007A00AD">
            <w:pPr>
              <w:adjustRightInd w:val="0"/>
              <w:snapToGrid w:val="0"/>
              <w:spacing w:after="0" w:line="240" w:lineRule="auto"/>
              <w:ind w:rightChars="20" w:right="30"/>
              <w:jc w:val="right"/>
              <w:rPr>
                <w:rFonts w:ascii="Yoon 윤고딕 520_TT" w:eastAsia="Yoon 윤고딕 520_TT" w:hAnsi="돋움" w:cs="Times New Roman"/>
                <w:color w:val="000000"/>
                <w:spacing w:val="-11"/>
                <w:w w:val="90"/>
                <w:sz w:val="15"/>
                <w:szCs w:val="15"/>
              </w:rPr>
            </w:pPr>
            <w:r>
              <w:rPr>
                <w:rFonts w:ascii="Yoon 윤고딕 520_TT" w:eastAsia="Yoon 윤고딕 520_TT" w:hAnsi="돋움" w:cs="Times New Roman" w:hint="eastAsia"/>
                <w:color w:val="000000"/>
                <w:spacing w:val="-11"/>
                <w:w w:val="90"/>
                <w:sz w:val="15"/>
                <w:szCs w:val="15"/>
              </w:rPr>
              <w:t>-</w:t>
            </w:r>
            <w:r w:rsidR="0096112D">
              <w:rPr>
                <w:rFonts w:ascii="Yoon 윤고딕 520_TT" w:eastAsia="Yoon 윤고딕 520_TT" w:hAnsi="돋움" w:cs="Times New Roman" w:hint="eastAsia"/>
                <w:color w:val="000000"/>
                <w:spacing w:val="-11"/>
                <w:w w:val="90"/>
                <w:sz w:val="15"/>
                <w:szCs w:val="15"/>
              </w:rPr>
              <w:t>5.29</w:t>
            </w:r>
            <w:r>
              <w:rPr>
                <w:rFonts w:ascii="Yoon 윤고딕 520_TT" w:eastAsia="Yoon 윤고딕 520_TT" w:hAnsi="돋움" w:cs="Times New Roman" w:hint="eastAsia"/>
                <w:color w:val="000000"/>
                <w:spacing w:val="-11"/>
                <w:w w:val="90"/>
                <w:sz w:val="15"/>
                <w:szCs w:val="15"/>
              </w:rPr>
              <w:t>%</w:t>
            </w:r>
          </w:p>
        </w:tc>
      </w:tr>
    </w:tbl>
    <w:p w14:paraId="7D31DCAC" w14:textId="38934397" w:rsidR="00E035EA" w:rsidRDefault="00E035EA" w:rsidP="00E035EA">
      <w:pPr>
        <w:tabs>
          <w:tab w:val="left" w:pos="2160"/>
        </w:tabs>
        <w:rPr>
          <w:sz w:val="28"/>
          <w:szCs w:val="32"/>
        </w:rPr>
      </w:pPr>
    </w:p>
    <w:tbl>
      <w:tblPr>
        <w:tblStyle w:val="a5"/>
        <w:tblpPr w:leftFromText="142" w:rightFromText="142" w:vertAnchor="text" w:horzAnchor="margin" w:tblpXSpec="right" w:tblpY="2779"/>
        <w:tblOverlap w:val="never"/>
        <w:tblW w:w="32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96"/>
      </w:tblGrid>
      <w:tr w:rsidR="008503D5" w:rsidRPr="005D66D8" w14:paraId="64C3609A" w14:textId="77777777" w:rsidTr="006C72D0">
        <w:trPr>
          <w:trHeight w:val="275"/>
        </w:trPr>
        <w:tc>
          <w:tcPr>
            <w:tcW w:w="3285" w:type="dxa"/>
            <w:tcBorders>
              <w:bottom w:val="single" w:sz="2" w:space="0" w:color="000000" w:themeColor="text1"/>
            </w:tcBorders>
            <w:vAlign w:val="bottom"/>
          </w:tcPr>
          <w:p w14:paraId="36F4B4A8" w14:textId="77777777" w:rsidR="008503D5" w:rsidRPr="00683ED6" w:rsidRDefault="008503D5" w:rsidP="006C72D0">
            <w:pPr>
              <w:tabs>
                <w:tab w:val="left" w:pos="2160"/>
              </w:tabs>
              <w:rPr>
                <w:sz w:val="18"/>
                <w:szCs w:val="18"/>
              </w:rPr>
            </w:pPr>
            <w:r w:rsidRPr="00683ED6">
              <w:rPr>
                <w:rFonts w:ascii="Yoon 윤고딕 550_TT" w:eastAsia="Yoon 윤고딕 550_TT" w:hAnsi="KoPubWorld돋움체_Pro Bold" w:cs="KoPubWorld돋움체_Pro Bold"/>
                <w:w w:val="100"/>
                <w:sz w:val="18"/>
                <w:szCs w:val="18"/>
              </w:rPr>
              <w:t>Stock Price</w:t>
            </w:r>
          </w:p>
        </w:tc>
      </w:tr>
      <w:tr w:rsidR="008503D5" w:rsidRPr="005D66D8" w14:paraId="4CDC6DF1" w14:textId="77777777" w:rsidTr="006C72D0">
        <w:trPr>
          <w:trHeight w:val="2513"/>
        </w:trPr>
        <w:tc>
          <w:tcPr>
            <w:tcW w:w="3285" w:type="dxa"/>
            <w:tcBorders>
              <w:top w:val="single" w:sz="2" w:space="0" w:color="000000" w:themeColor="text1"/>
              <w:bottom w:val="single" w:sz="2" w:space="0" w:color="000000" w:themeColor="text1"/>
            </w:tcBorders>
          </w:tcPr>
          <w:p w14:paraId="365DF067" w14:textId="7FC0A958" w:rsidR="008503D5" w:rsidRPr="005D66D8" w:rsidRDefault="0096112D" w:rsidP="006C72D0">
            <w:pPr>
              <w:tabs>
                <w:tab w:val="left" w:pos="2160"/>
              </w:tabs>
              <w:rPr>
                <w:sz w:val="16"/>
                <w:szCs w:val="16"/>
              </w:rPr>
            </w:pPr>
            <w:r w:rsidRPr="00956642">
              <w:rPr>
                <w:noProof/>
                <w:sz w:val="10"/>
                <w:szCs w:val="12"/>
              </w:rPr>
              <w:drawing>
                <wp:inline distT="0" distB="0" distL="0" distR="0" wp14:anchorId="1D2D9F10" wp14:editId="3A05F6E7">
                  <wp:extent cx="2092960" cy="1573306"/>
                  <wp:effectExtent l="0" t="0" r="0" b="0"/>
                  <wp:docPr id="1074781436" name="차트 1">
                    <a:extLst xmlns:a="http://schemas.openxmlformats.org/drawingml/2006/main">
                      <a:ext uri="{FF2B5EF4-FFF2-40B4-BE49-F238E27FC236}">
                        <a16:creationId xmlns:a16="http://schemas.microsoft.com/office/drawing/2014/main" id="{052AB3D8-D644-518C-1068-CCE81E6B20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c>
      </w:tr>
    </w:tbl>
    <w:tbl>
      <w:tblPr>
        <w:tblStyle w:val="a5"/>
        <w:tblpPr w:leftFromText="142" w:rightFromText="142" w:vertAnchor="page" w:horzAnchor="page" w:tblpX="511" w:tblpY="13048"/>
        <w:tblOverlap w:val="never"/>
        <w:tblW w:w="73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76"/>
        <w:gridCol w:w="1159"/>
        <w:gridCol w:w="1159"/>
        <w:gridCol w:w="1159"/>
        <w:gridCol w:w="244"/>
        <w:gridCol w:w="915"/>
        <w:gridCol w:w="1159"/>
      </w:tblGrid>
      <w:tr w:rsidR="00683ED6" w:rsidRPr="00006614" w14:paraId="6989D349" w14:textId="77777777" w:rsidTr="006C72D0">
        <w:trPr>
          <w:cantSplit/>
          <w:trHeight w:val="20"/>
        </w:trPr>
        <w:tc>
          <w:tcPr>
            <w:tcW w:w="5297" w:type="dxa"/>
            <w:gridSpan w:val="5"/>
            <w:tcBorders>
              <w:bottom w:val="single" w:sz="2" w:space="0" w:color="000000" w:themeColor="text1"/>
            </w:tcBorders>
            <w:vAlign w:val="bottom"/>
          </w:tcPr>
          <w:p w14:paraId="550B0F2A" w14:textId="03A76CAC" w:rsidR="00683ED6" w:rsidRPr="00683ED6" w:rsidRDefault="00683ED6" w:rsidP="006C72D0">
            <w:pPr>
              <w:tabs>
                <w:tab w:val="left" w:pos="2160"/>
              </w:tabs>
              <w:rPr>
                <w:rFonts w:ascii="Yoon 윤고딕 550_TT" w:eastAsia="Yoon 윤고딕 550_TT" w:hAnsi="KoPubWorld돋움체_Pro Bold" w:cs="KoPubWorld돋움체_Pro Bold"/>
                <w:color w:val="002060"/>
                <w:w w:val="100"/>
                <w:sz w:val="18"/>
                <w:szCs w:val="20"/>
              </w:rPr>
            </w:pPr>
            <w:r w:rsidRPr="00683ED6">
              <w:rPr>
                <w:rFonts w:ascii="Yoon 윤고딕 550_TT" w:eastAsia="Yoon 윤고딕 550_TT" w:hAnsi="KoPubWorld돋움체_Pro Bold" w:cs="KoPubWorld돋움체_Pro Bold" w:hint="eastAsia"/>
                <w:w w:val="100"/>
                <w:sz w:val="18"/>
                <w:szCs w:val="20"/>
              </w:rPr>
              <w:t>Investment Fundamentals</w:t>
            </w:r>
          </w:p>
        </w:tc>
        <w:tc>
          <w:tcPr>
            <w:tcW w:w="2074" w:type="dxa"/>
            <w:gridSpan w:val="2"/>
            <w:tcBorders>
              <w:bottom w:val="single" w:sz="2" w:space="0" w:color="000000" w:themeColor="text1"/>
            </w:tcBorders>
            <w:shd w:val="clear" w:color="auto" w:fill="auto"/>
            <w:vAlign w:val="bottom"/>
          </w:tcPr>
          <w:p w14:paraId="245199E6" w14:textId="22714C27" w:rsidR="00683ED6" w:rsidRPr="00485E9B" w:rsidRDefault="00683ED6" w:rsidP="006C72D0">
            <w:pPr>
              <w:tabs>
                <w:tab w:val="left" w:pos="2160"/>
              </w:tabs>
              <w:ind w:right="39"/>
              <w:jc w:val="right"/>
              <w:rPr>
                <w:sz w:val="12"/>
                <w:szCs w:val="14"/>
              </w:rPr>
            </w:pPr>
            <w:r>
              <w:rPr>
                <w:sz w:val="12"/>
                <w:szCs w:val="14"/>
              </w:rPr>
              <w:t xml:space="preserve"> </w:t>
            </w:r>
            <w:r w:rsidRPr="00006614">
              <w:rPr>
                <w:rFonts w:hint="eastAsia"/>
                <w:sz w:val="12"/>
                <w:szCs w:val="14"/>
              </w:rPr>
              <w:t>(</w:t>
            </w:r>
            <w:proofErr w:type="spellStart"/>
            <w:r w:rsidR="00AC6986">
              <w:rPr>
                <w:rFonts w:hint="eastAsia"/>
                <w:sz w:val="12"/>
                <w:szCs w:val="14"/>
              </w:rPr>
              <w:t>십</w:t>
            </w:r>
            <w:r>
              <w:rPr>
                <w:rFonts w:hint="eastAsia"/>
                <w:sz w:val="12"/>
                <w:szCs w:val="14"/>
              </w:rPr>
              <w:t>억</w:t>
            </w:r>
            <w:r w:rsidRPr="00006614">
              <w:rPr>
                <w:rFonts w:hint="eastAsia"/>
                <w:sz w:val="12"/>
                <w:szCs w:val="14"/>
              </w:rPr>
              <w:t>원</w:t>
            </w:r>
            <w:proofErr w:type="spellEnd"/>
            <w:r w:rsidRPr="00006614">
              <w:rPr>
                <w:rFonts w:hint="eastAsia"/>
                <w:sz w:val="12"/>
                <w:szCs w:val="14"/>
              </w:rPr>
              <w:t>,</w:t>
            </w:r>
            <w:r w:rsidRPr="00006614">
              <w:rPr>
                <w:sz w:val="12"/>
                <w:szCs w:val="14"/>
              </w:rPr>
              <w:t xml:space="preserve"> </w:t>
            </w:r>
            <w:r w:rsidRPr="00006614">
              <w:rPr>
                <w:rFonts w:hint="eastAsia"/>
                <w:sz w:val="12"/>
                <w:szCs w:val="14"/>
              </w:rPr>
              <w:t>원,</w:t>
            </w:r>
            <w:r w:rsidRPr="00006614">
              <w:rPr>
                <w:sz w:val="12"/>
                <w:szCs w:val="14"/>
              </w:rPr>
              <w:t xml:space="preserve"> </w:t>
            </w:r>
            <w:r w:rsidRPr="00006614">
              <w:rPr>
                <w:rFonts w:hint="eastAsia"/>
                <w:sz w:val="12"/>
                <w:szCs w:val="14"/>
              </w:rPr>
              <w:t>배</w:t>
            </w:r>
            <w:r>
              <w:rPr>
                <w:sz w:val="12"/>
                <w:szCs w:val="14"/>
              </w:rPr>
              <w:t>)</w:t>
            </w:r>
          </w:p>
        </w:tc>
      </w:tr>
      <w:tr w:rsidR="00AC6986" w14:paraId="1A4A30BA" w14:textId="77777777" w:rsidTr="006C72D0">
        <w:trPr>
          <w:cantSplit/>
          <w:trHeight w:hRule="exact" w:val="284"/>
        </w:trPr>
        <w:tc>
          <w:tcPr>
            <w:tcW w:w="1576" w:type="dxa"/>
            <w:tcBorders>
              <w:top w:val="single" w:sz="2" w:space="0" w:color="000000" w:themeColor="text1"/>
            </w:tcBorders>
            <w:shd w:val="clear" w:color="auto" w:fill="EDEDED" w:themeFill="accent3" w:themeFillTint="33"/>
            <w:vAlign w:val="center"/>
          </w:tcPr>
          <w:p w14:paraId="677B8357" w14:textId="77777777" w:rsidR="00AC6986" w:rsidRPr="007A00AD" w:rsidRDefault="00AC6986" w:rsidP="00AC6986">
            <w:pPr>
              <w:tabs>
                <w:tab w:val="left" w:pos="2160"/>
              </w:tabs>
              <w:jc w:val="left"/>
              <w:rPr>
                <w:rFonts w:ascii="Yoon 윤고딕 530_TT" w:eastAsia="Yoon 윤고딕 530_TT" w:hAnsi="Arial" w:cs="Arial"/>
                <w:sz w:val="16"/>
                <w:szCs w:val="16"/>
              </w:rPr>
            </w:pPr>
            <w:r w:rsidRPr="007A00AD">
              <w:rPr>
                <w:rFonts w:ascii="Yoon 윤고딕 530_TT" w:eastAsia="Yoon 윤고딕 530_TT" w:hAnsi="Arial" w:cs="Arial" w:hint="eastAsia"/>
                <w:sz w:val="16"/>
                <w:szCs w:val="16"/>
              </w:rPr>
              <w:t>FYE Dec</w:t>
            </w:r>
          </w:p>
        </w:tc>
        <w:tc>
          <w:tcPr>
            <w:tcW w:w="1159" w:type="dxa"/>
            <w:tcBorders>
              <w:top w:val="single" w:sz="2" w:space="0" w:color="000000" w:themeColor="text1"/>
            </w:tcBorders>
            <w:shd w:val="clear" w:color="auto" w:fill="EDEDED" w:themeFill="accent3" w:themeFillTint="33"/>
            <w:vAlign w:val="center"/>
          </w:tcPr>
          <w:p w14:paraId="27C68E1F" w14:textId="3952B746" w:rsidR="00AC6986" w:rsidRPr="00683ED6" w:rsidRDefault="00AC6986" w:rsidP="00AC6986">
            <w:pPr>
              <w:tabs>
                <w:tab w:val="left" w:pos="2160"/>
              </w:tabs>
              <w:jc w:val="center"/>
              <w:rPr>
                <w:rFonts w:ascii="Yoon 윤고딕 540_TT" w:eastAsia="Yoon 윤고딕 540_TT" w:hAnsi="KoPubWorld돋움체 Bold" w:cs="KoPubWorld돋움체 Bold"/>
                <w:sz w:val="16"/>
                <w:szCs w:val="16"/>
              </w:rPr>
            </w:pPr>
            <w:r>
              <w:rPr>
                <w:rFonts w:ascii="Yoon 윤고딕 540_TT" w:eastAsia="Yoon 윤고딕 540_TT" w:hAnsi="KoPubWorld돋움체 Bold" w:cs="KoPubWorld돋움체 Bold" w:hint="eastAsia"/>
                <w:sz w:val="16"/>
                <w:szCs w:val="16"/>
              </w:rPr>
              <w:t>2021A</w:t>
            </w:r>
          </w:p>
        </w:tc>
        <w:tc>
          <w:tcPr>
            <w:tcW w:w="1159" w:type="dxa"/>
            <w:tcBorders>
              <w:top w:val="single" w:sz="2" w:space="0" w:color="000000" w:themeColor="text1"/>
            </w:tcBorders>
            <w:shd w:val="clear" w:color="auto" w:fill="EDEDED" w:themeFill="accent3" w:themeFillTint="33"/>
            <w:vAlign w:val="center"/>
          </w:tcPr>
          <w:p w14:paraId="086A890F" w14:textId="354DD903" w:rsidR="00AC6986" w:rsidRPr="00683ED6" w:rsidRDefault="00AC6986" w:rsidP="00AC6986">
            <w:pPr>
              <w:tabs>
                <w:tab w:val="left" w:pos="2160"/>
              </w:tabs>
              <w:jc w:val="center"/>
              <w:rPr>
                <w:rFonts w:ascii="Yoon 윤고딕 540_TT" w:eastAsia="Yoon 윤고딕 540_TT" w:hAnsi="KoPubWorld돋움체 Bold" w:cs="KoPubWorld돋움체 Bold"/>
                <w:sz w:val="16"/>
                <w:szCs w:val="16"/>
              </w:rPr>
            </w:pPr>
            <w:r>
              <w:rPr>
                <w:rFonts w:ascii="Yoon 윤고딕 540_TT" w:eastAsia="Yoon 윤고딕 540_TT" w:hAnsi="KoPubWorld돋움체 Bold" w:cs="KoPubWorld돋움체 Bold" w:hint="eastAsia"/>
                <w:sz w:val="16"/>
                <w:szCs w:val="16"/>
              </w:rPr>
              <w:t>2022A</w:t>
            </w:r>
          </w:p>
        </w:tc>
        <w:tc>
          <w:tcPr>
            <w:tcW w:w="1159" w:type="dxa"/>
            <w:tcBorders>
              <w:top w:val="single" w:sz="2" w:space="0" w:color="000000" w:themeColor="text1"/>
            </w:tcBorders>
            <w:shd w:val="clear" w:color="auto" w:fill="EDEDED" w:themeFill="accent3" w:themeFillTint="33"/>
            <w:vAlign w:val="center"/>
          </w:tcPr>
          <w:p w14:paraId="7A18BFDD" w14:textId="068B271A" w:rsidR="00AC6986" w:rsidRPr="00683ED6" w:rsidRDefault="00AC6986" w:rsidP="00AC6986">
            <w:pPr>
              <w:tabs>
                <w:tab w:val="left" w:pos="2160"/>
              </w:tabs>
              <w:jc w:val="center"/>
              <w:rPr>
                <w:rFonts w:ascii="Yoon 윤고딕 540_TT" w:eastAsia="Yoon 윤고딕 540_TT" w:hAnsi="KoPubWorld돋움체 Bold" w:cs="KoPubWorld돋움체 Bold"/>
                <w:sz w:val="16"/>
                <w:szCs w:val="16"/>
              </w:rPr>
            </w:pPr>
            <w:r>
              <w:rPr>
                <w:rFonts w:ascii="Yoon 윤고딕 540_TT" w:eastAsia="Yoon 윤고딕 540_TT" w:hAnsi="KoPubWorld돋움체 Bold" w:cs="KoPubWorld돋움체 Bold" w:hint="eastAsia"/>
                <w:sz w:val="16"/>
                <w:szCs w:val="16"/>
              </w:rPr>
              <w:t>2023A</w:t>
            </w:r>
          </w:p>
        </w:tc>
        <w:tc>
          <w:tcPr>
            <w:tcW w:w="1159" w:type="dxa"/>
            <w:gridSpan w:val="2"/>
            <w:tcBorders>
              <w:top w:val="single" w:sz="2" w:space="0" w:color="000000" w:themeColor="text1"/>
            </w:tcBorders>
            <w:shd w:val="clear" w:color="auto" w:fill="EDEDED" w:themeFill="accent3" w:themeFillTint="33"/>
            <w:vAlign w:val="center"/>
          </w:tcPr>
          <w:p w14:paraId="22858310" w14:textId="2367D036" w:rsidR="00AC6986" w:rsidRPr="00683ED6" w:rsidRDefault="00AC6986" w:rsidP="00AC6986">
            <w:pPr>
              <w:tabs>
                <w:tab w:val="left" w:pos="2160"/>
              </w:tabs>
              <w:jc w:val="center"/>
              <w:rPr>
                <w:rFonts w:ascii="Yoon 윤고딕 540_TT" w:eastAsia="Yoon 윤고딕 540_TT" w:hAnsi="KoPubWorld돋움체 Bold" w:cs="KoPubWorld돋움체 Bold"/>
                <w:sz w:val="16"/>
                <w:szCs w:val="16"/>
              </w:rPr>
            </w:pPr>
            <w:r>
              <w:rPr>
                <w:rFonts w:ascii="Yoon 윤고딕 540_TT" w:eastAsia="Yoon 윤고딕 540_TT" w:hAnsi="KoPubWorld돋움체 Bold" w:cs="KoPubWorld돋움체 Bold" w:hint="eastAsia"/>
                <w:sz w:val="16"/>
                <w:szCs w:val="16"/>
              </w:rPr>
              <w:t>2024A</w:t>
            </w:r>
          </w:p>
        </w:tc>
        <w:tc>
          <w:tcPr>
            <w:tcW w:w="1159" w:type="dxa"/>
            <w:tcBorders>
              <w:top w:val="single" w:sz="2" w:space="0" w:color="000000" w:themeColor="text1"/>
            </w:tcBorders>
            <w:shd w:val="clear" w:color="auto" w:fill="EDEDED" w:themeFill="accent3" w:themeFillTint="33"/>
            <w:vAlign w:val="center"/>
          </w:tcPr>
          <w:p w14:paraId="7701C75D" w14:textId="60AB7132" w:rsidR="00AC6986" w:rsidRPr="00683ED6" w:rsidRDefault="00AC6986" w:rsidP="00AC6986">
            <w:pPr>
              <w:tabs>
                <w:tab w:val="left" w:pos="2160"/>
              </w:tabs>
              <w:ind w:right="39"/>
              <w:jc w:val="center"/>
              <w:rPr>
                <w:rFonts w:ascii="Yoon 윤고딕 540_TT" w:eastAsia="Yoon 윤고딕 540_TT" w:hAnsi="KoPubWorld돋움체 Bold" w:cs="KoPubWorld돋움체 Bold"/>
                <w:sz w:val="16"/>
                <w:szCs w:val="16"/>
              </w:rPr>
            </w:pPr>
            <w:r>
              <w:rPr>
                <w:rFonts w:ascii="Yoon 윤고딕 540_TT" w:eastAsia="Yoon 윤고딕 540_TT" w:hAnsi="KoPubWorld돋움체 Bold" w:cs="KoPubWorld돋움체 Bold" w:hint="eastAsia"/>
                <w:sz w:val="16"/>
                <w:szCs w:val="16"/>
              </w:rPr>
              <w:t>2025E</w:t>
            </w:r>
          </w:p>
        </w:tc>
      </w:tr>
      <w:tr w:rsidR="00AC6986" w14:paraId="01230B9C" w14:textId="77777777" w:rsidTr="006C72D0">
        <w:trPr>
          <w:cantSplit/>
          <w:trHeight w:hRule="exact" w:val="284"/>
        </w:trPr>
        <w:tc>
          <w:tcPr>
            <w:tcW w:w="1576" w:type="dxa"/>
            <w:vAlign w:val="center"/>
          </w:tcPr>
          <w:p w14:paraId="2B3BFF73" w14:textId="77777777" w:rsidR="00AC6986" w:rsidRPr="007A00AD" w:rsidRDefault="00AC6986" w:rsidP="00AC6986">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매출액</w:t>
            </w:r>
          </w:p>
        </w:tc>
        <w:tc>
          <w:tcPr>
            <w:tcW w:w="1159" w:type="dxa"/>
            <w:vAlign w:val="center"/>
          </w:tcPr>
          <w:p w14:paraId="4B2FC412" w14:textId="2C22733E" w:rsidR="00AC6986" w:rsidRPr="00683ED6" w:rsidRDefault="00AC6986" w:rsidP="00AC6986">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10,725</w:t>
            </w:r>
          </w:p>
        </w:tc>
        <w:tc>
          <w:tcPr>
            <w:tcW w:w="1159" w:type="dxa"/>
            <w:vAlign w:val="center"/>
          </w:tcPr>
          <w:p w14:paraId="37C3BB3D" w14:textId="40ABD077" w:rsidR="00AC6986" w:rsidRPr="00683ED6" w:rsidRDefault="00AC6986" w:rsidP="00AC6986">
            <w:pPr>
              <w:tabs>
                <w:tab w:val="left" w:pos="2160"/>
              </w:tabs>
              <w:jc w:val="center"/>
              <w:rPr>
                <w:rFonts w:ascii="Yoon 윤고딕 520_TT" w:eastAsia="Yoon 윤고딕 520_TT"/>
                <w:sz w:val="16"/>
                <w:szCs w:val="16"/>
              </w:rPr>
            </w:pPr>
            <w:r>
              <w:rPr>
                <w:rFonts w:hint="eastAsia"/>
                <w:color w:val="000000"/>
                <w:sz w:val="14"/>
                <w:szCs w:val="14"/>
              </w:rPr>
              <w:t>13,131</w:t>
            </w:r>
          </w:p>
        </w:tc>
        <w:tc>
          <w:tcPr>
            <w:tcW w:w="1159" w:type="dxa"/>
            <w:vAlign w:val="center"/>
          </w:tcPr>
          <w:p w14:paraId="6AF2F28B" w14:textId="1A692EE3" w:rsidR="00AC6986" w:rsidRPr="00683ED6" w:rsidRDefault="00AC6986" w:rsidP="00AC6986">
            <w:pPr>
              <w:tabs>
                <w:tab w:val="left" w:pos="2160"/>
              </w:tabs>
              <w:jc w:val="center"/>
              <w:rPr>
                <w:rFonts w:ascii="Yoon 윤고딕 520_TT" w:eastAsia="Yoon 윤고딕 520_TT"/>
                <w:sz w:val="16"/>
                <w:szCs w:val="16"/>
              </w:rPr>
            </w:pPr>
            <w:r>
              <w:rPr>
                <w:rFonts w:hint="eastAsia"/>
                <w:color w:val="000000"/>
                <w:sz w:val="14"/>
                <w:szCs w:val="14"/>
              </w:rPr>
              <w:t>13,079</w:t>
            </w:r>
          </w:p>
        </w:tc>
        <w:tc>
          <w:tcPr>
            <w:tcW w:w="1159" w:type="dxa"/>
            <w:gridSpan w:val="2"/>
            <w:vAlign w:val="center"/>
          </w:tcPr>
          <w:p w14:paraId="054FA11B" w14:textId="50388325" w:rsidR="00AC6986" w:rsidRPr="00683ED6" w:rsidRDefault="00AC6986" w:rsidP="00AC6986">
            <w:pPr>
              <w:tabs>
                <w:tab w:val="left" w:pos="2160"/>
              </w:tabs>
              <w:jc w:val="center"/>
              <w:rPr>
                <w:rFonts w:ascii="Yoon 윤고딕 520_TT" w:eastAsia="Yoon 윤고딕 520_TT"/>
                <w:sz w:val="16"/>
                <w:szCs w:val="16"/>
              </w:rPr>
            </w:pPr>
            <w:r>
              <w:rPr>
                <w:rFonts w:hint="eastAsia"/>
                <w:color w:val="000000"/>
                <w:sz w:val="14"/>
                <w:szCs w:val="14"/>
              </w:rPr>
              <w:t>12,394</w:t>
            </w:r>
          </w:p>
        </w:tc>
        <w:tc>
          <w:tcPr>
            <w:tcW w:w="1159" w:type="dxa"/>
            <w:vAlign w:val="center"/>
          </w:tcPr>
          <w:p w14:paraId="5AE43DC8" w14:textId="230C03A0" w:rsidR="00AC6986" w:rsidRPr="00683ED6" w:rsidRDefault="00AC6986" w:rsidP="00AC6986">
            <w:pPr>
              <w:tabs>
                <w:tab w:val="left" w:pos="2160"/>
              </w:tabs>
              <w:jc w:val="center"/>
              <w:rPr>
                <w:rFonts w:ascii="Yoon 윤고딕 520_TT" w:eastAsia="Yoon 윤고딕 520_TT"/>
                <w:sz w:val="16"/>
                <w:szCs w:val="16"/>
              </w:rPr>
            </w:pPr>
            <w:r>
              <w:rPr>
                <w:rFonts w:hint="eastAsia"/>
                <w:color w:val="000000"/>
                <w:sz w:val="14"/>
                <w:szCs w:val="14"/>
              </w:rPr>
              <w:t>16,530</w:t>
            </w:r>
          </w:p>
        </w:tc>
      </w:tr>
      <w:tr w:rsidR="00AC6986" w14:paraId="689917E1" w14:textId="77777777" w:rsidTr="006C72D0">
        <w:trPr>
          <w:cantSplit/>
          <w:trHeight w:hRule="exact" w:val="284"/>
        </w:trPr>
        <w:tc>
          <w:tcPr>
            <w:tcW w:w="1576" w:type="dxa"/>
            <w:vAlign w:val="center"/>
          </w:tcPr>
          <w:p w14:paraId="38810D01" w14:textId="77777777" w:rsidR="00AC6986" w:rsidRPr="007A00AD" w:rsidRDefault="00AC6986" w:rsidP="00AC6986">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영업이익</w:t>
            </w:r>
          </w:p>
        </w:tc>
        <w:tc>
          <w:tcPr>
            <w:tcW w:w="1159" w:type="dxa"/>
            <w:vAlign w:val="center"/>
          </w:tcPr>
          <w:p w14:paraId="47A130B1" w14:textId="1EF3DB28" w:rsidR="00AC6986" w:rsidRPr="00683ED6" w:rsidRDefault="00AC6986" w:rsidP="00AC6986">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738</w:t>
            </w:r>
          </w:p>
        </w:tc>
        <w:tc>
          <w:tcPr>
            <w:tcW w:w="1159" w:type="dxa"/>
            <w:vAlign w:val="center"/>
          </w:tcPr>
          <w:p w14:paraId="49DCB515" w14:textId="0C2B52B2" w:rsidR="00AC6986" w:rsidRPr="00683ED6" w:rsidRDefault="00AC6986" w:rsidP="00AC6986">
            <w:pPr>
              <w:tabs>
                <w:tab w:val="left" w:pos="2160"/>
              </w:tabs>
              <w:jc w:val="center"/>
              <w:rPr>
                <w:rFonts w:ascii="Yoon 윤고딕 520_TT" w:eastAsia="Yoon 윤고딕 520_TT"/>
                <w:sz w:val="16"/>
                <w:szCs w:val="16"/>
              </w:rPr>
            </w:pPr>
            <w:r>
              <w:rPr>
                <w:rFonts w:hint="eastAsia"/>
                <w:color w:val="000000"/>
                <w:sz w:val="14"/>
                <w:szCs w:val="14"/>
              </w:rPr>
              <w:t xml:space="preserve">923.7 </w:t>
            </w:r>
          </w:p>
        </w:tc>
        <w:tc>
          <w:tcPr>
            <w:tcW w:w="1159" w:type="dxa"/>
            <w:vAlign w:val="center"/>
          </w:tcPr>
          <w:p w14:paraId="331BC424" w14:textId="75101CE0" w:rsidR="00AC6986" w:rsidRPr="00683ED6" w:rsidRDefault="00AC6986" w:rsidP="00AC6986">
            <w:pPr>
              <w:tabs>
                <w:tab w:val="left" w:pos="2160"/>
              </w:tabs>
              <w:jc w:val="center"/>
              <w:rPr>
                <w:rFonts w:ascii="Yoon 윤고딕 520_TT" w:eastAsia="Yoon 윤고딕 520_TT"/>
                <w:sz w:val="16"/>
                <w:szCs w:val="16"/>
              </w:rPr>
            </w:pPr>
            <w:r>
              <w:rPr>
                <w:rFonts w:hint="eastAsia"/>
                <w:color w:val="000000"/>
                <w:sz w:val="14"/>
                <w:szCs w:val="14"/>
              </w:rPr>
              <w:t xml:space="preserve">579.2 </w:t>
            </w:r>
          </w:p>
        </w:tc>
        <w:tc>
          <w:tcPr>
            <w:tcW w:w="1159" w:type="dxa"/>
            <w:gridSpan w:val="2"/>
            <w:vAlign w:val="center"/>
          </w:tcPr>
          <w:p w14:paraId="4B4066EE" w14:textId="0630AFA5" w:rsidR="00AC6986" w:rsidRPr="00683ED6" w:rsidRDefault="00AC6986" w:rsidP="00AC6986">
            <w:pPr>
              <w:tabs>
                <w:tab w:val="left" w:pos="2160"/>
              </w:tabs>
              <w:jc w:val="center"/>
              <w:rPr>
                <w:rFonts w:ascii="Yoon 윤고딕 520_TT" w:eastAsia="Yoon 윤고딕 520_TT"/>
                <w:sz w:val="16"/>
                <w:szCs w:val="16"/>
              </w:rPr>
            </w:pPr>
            <w:r>
              <w:rPr>
                <w:rFonts w:hint="eastAsia"/>
                <w:color w:val="000000"/>
                <w:sz w:val="14"/>
                <w:szCs w:val="14"/>
              </w:rPr>
              <w:t>(300.2)</w:t>
            </w:r>
          </w:p>
        </w:tc>
        <w:tc>
          <w:tcPr>
            <w:tcW w:w="1159" w:type="dxa"/>
            <w:vAlign w:val="center"/>
          </w:tcPr>
          <w:p w14:paraId="00B987BD" w14:textId="14CF0092" w:rsidR="00AC6986" w:rsidRPr="00683ED6" w:rsidRDefault="00AC6986" w:rsidP="00AC6986">
            <w:pPr>
              <w:tabs>
                <w:tab w:val="left" w:pos="2160"/>
              </w:tabs>
              <w:jc w:val="center"/>
              <w:rPr>
                <w:rFonts w:ascii="Yoon 윤고딕 520_TT" w:eastAsia="Yoon 윤고딕 520_TT"/>
                <w:sz w:val="16"/>
                <w:szCs w:val="16"/>
              </w:rPr>
            </w:pPr>
            <w:r>
              <w:rPr>
                <w:rFonts w:hint="eastAsia"/>
                <w:color w:val="000000"/>
                <w:sz w:val="14"/>
                <w:szCs w:val="14"/>
              </w:rPr>
              <w:t xml:space="preserve">838.1 </w:t>
            </w:r>
          </w:p>
        </w:tc>
      </w:tr>
      <w:tr w:rsidR="00AC6986" w14:paraId="474D6A05" w14:textId="77777777" w:rsidTr="006C72D0">
        <w:trPr>
          <w:cantSplit/>
          <w:trHeight w:hRule="exact" w:val="284"/>
        </w:trPr>
        <w:tc>
          <w:tcPr>
            <w:tcW w:w="1576" w:type="dxa"/>
            <w:tcBorders>
              <w:bottom w:val="single" w:sz="2" w:space="0" w:color="C9C9C9" w:themeColor="accent3" w:themeTint="99"/>
            </w:tcBorders>
            <w:vAlign w:val="center"/>
          </w:tcPr>
          <w:p w14:paraId="5435F1BF" w14:textId="77777777" w:rsidR="00AC6986" w:rsidRPr="007A00AD" w:rsidRDefault="00AC6986" w:rsidP="00AC6986">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순이익</w:t>
            </w:r>
          </w:p>
        </w:tc>
        <w:tc>
          <w:tcPr>
            <w:tcW w:w="1159" w:type="dxa"/>
            <w:tcBorders>
              <w:bottom w:val="single" w:sz="2" w:space="0" w:color="C9C9C9" w:themeColor="accent3" w:themeTint="99"/>
            </w:tcBorders>
            <w:vAlign w:val="center"/>
          </w:tcPr>
          <w:p w14:paraId="61819C84" w14:textId="64559A48" w:rsidR="00AC6986" w:rsidRPr="00683ED6" w:rsidRDefault="00AC6986" w:rsidP="00AC6986">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616</w:t>
            </w:r>
          </w:p>
        </w:tc>
        <w:tc>
          <w:tcPr>
            <w:tcW w:w="1159" w:type="dxa"/>
            <w:tcBorders>
              <w:bottom w:val="single" w:sz="2" w:space="0" w:color="C9C9C9" w:themeColor="accent3" w:themeTint="99"/>
            </w:tcBorders>
            <w:vAlign w:val="center"/>
          </w:tcPr>
          <w:p w14:paraId="34881DFB" w14:textId="430CB3AB" w:rsidR="00AC6986" w:rsidRPr="00683ED6" w:rsidRDefault="00AC6986" w:rsidP="00AC6986">
            <w:pPr>
              <w:tabs>
                <w:tab w:val="left" w:pos="2160"/>
              </w:tabs>
              <w:jc w:val="center"/>
              <w:rPr>
                <w:rFonts w:ascii="Yoon 윤고딕 520_TT" w:eastAsia="Yoon 윤고딕 520_TT"/>
                <w:sz w:val="16"/>
                <w:szCs w:val="16"/>
              </w:rPr>
            </w:pPr>
            <w:r>
              <w:rPr>
                <w:rFonts w:hint="eastAsia"/>
                <w:color w:val="000000"/>
                <w:sz w:val="14"/>
                <w:szCs w:val="14"/>
              </w:rPr>
              <w:t xml:space="preserve">366.0 </w:t>
            </w:r>
          </w:p>
        </w:tc>
        <w:tc>
          <w:tcPr>
            <w:tcW w:w="1159" w:type="dxa"/>
            <w:tcBorders>
              <w:bottom w:val="single" w:sz="2" w:space="0" w:color="C9C9C9" w:themeColor="accent3" w:themeTint="99"/>
            </w:tcBorders>
            <w:vAlign w:val="center"/>
          </w:tcPr>
          <w:p w14:paraId="64F2E7BE" w14:textId="59557618" w:rsidR="00AC6986" w:rsidRPr="00683ED6" w:rsidRDefault="00AC6986" w:rsidP="00AC6986">
            <w:pPr>
              <w:tabs>
                <w:tab w:val="left" w:pos="2160"/>
              </w:tabs>
              <w:jc w:val="center"/>
              <w:rPr>
                <w:rFonts w:ascii="Yoon 윤고딕 520_TT" w:eastAsia="Yoon 윤고딕 520_TT"/>
                <w:sz w:val="16"/>
                <w:szCs w:val="16"/>
              </w:rPr>
            </w:pPr>
            <w:r>
              <w:rPr>
                <w:rFonts w:hint="eastAsia"/>
                <w:color w:val="000000"/>
                <w:sz w:val="14"/>
                <w:szCs w:val="14"/>
              </w:rPr>
              <w:t>(151.4)</w:t>
            </w:r>
          </w:p>
        </w:tc>
        <w:tc>
          <w:tcPr>
            <w:tcW w:w="1159" w:type="dxa"/>
            <w:gridSpan w:val="2"/>
            <w:tcBorders>
              <w:bottom w:val="single" w:sz="2" w:space="0" w:color="C9C9C9" w:themeColor="accent3" w:themeTint="99"/>
            </w:tcBorders>
            <w:vAlign w:val="center"/>
          </w:tcPr>
          <w:p w14:paraId="55B161C1" w14:textId="3EA061CB" w:rsidR="00AC6986" w:rsidRPr="00683ED6" w:rsidRDefault="00AC6986" w:rsidP="00AC6986">
            <w:pPr>
              <w:tabs>
                <w:tab w:val="left" w:pos="2160"/>
              </w:tabs>
              <w:jc w:val="center"/>
              <w:rPr>
                <w:rFonts w:ascii="Yoon 윤고딕 520_TT" w:eastAsia="Yoon 윤고딕 520_TT"/>
                <w:sz w:val="16"/>
                <w:szCs w:val="16"/>
              </w:rPr>
            </w:pPr>
            <w:r>
              <w:rPr>
                <w:rFonts w:hint="eastAsia"/>
                <w:color w:val="000000"/>
                <w:sz w:val="14"/>
                <w:szCs w:val="14"/>
              </w:rPr>
              <w:t>(1,367.8)</w:t>
            </w:r>
          </w:p>
        </w:tc>
        <w:tc>
          <w:tcPr>
            <w:tcW w:w="1159" w:type="dxa"/>
            <w:tcBorders>
              <w:bottom w:val="single" w:sz="2" w:space="0" w:color="C9C9C9" w:themeColor="accent3" w:themeTint="99"/>
            </w:tcBorders>
            <w:vAlign w:val="center"/>
          </w:tcPr>
          <w:p w14:paraId="10FFFB03" w14:textId="29D471E1" w:rsidR="00AC6986" w:rsidRPr="00683ED6" w:rsidRDefault="00AC6986" w:rsidP="00AC6986">
            <w:pPr>
              <w:tabs>
                <w:tab w:val="left" w:pos="2160"/>
              </w:tabs>
              <w:jc w:val="center"/>
              <w:rPr>
                <w:rFonts w:ascii="Yoon 윤고딕 520_TT" w:eastAsia="Yoon 윤고딕 520_TT"/>
                <w:sz w:val="16"/>
                <w:szCs w:val="16"/>
              </w:rPr>
            </w:pPr>
            <w:r>
              <w:rPr>
                <w:rFonts w:hint="eastAsia"/>
                <w:color w:val="000000"/>
                <w:sz w:val="14"/>
                <w:szCs w:val="14"/>
              </w:rPr>
              <w:t xml:space="preserve">60.8 </w:t>
            </w:r>
          </w:p>
        </w:tc>
      </w:tr>
      <w:tr w:rsidR="00AC6986" w14:paraId="3FFA7DB8" w14:textId="77777777" w:rsidTr="006C72D0">
        <w:trPr>
          <w:cantSplit/>
          <w:trHeight w:hRule="exact" w:val="284"/>
        </w:trPr>
        <w:tc>
          <w:tcPr>
            <w:tcW w:w="1576" w:type="dxa"/>
            <w:tcBorders>
              <w:top w:val="single" w:sz="2" w:space="0" w:color="C9C9C9" w:themeColor="accent3" w:themeTint="99"/>
            </w:tcBorders>
            <w:vAlign w:val="center"/>
          </w:tcPr>
          <w:p w14:paraId="7FE92A0A" w14:textId="77777777" w:rsidR="00AC6986" w:rsidRPr="007A00AD" w:rsidRDefault="00AC6986" w:rsidP="00AC6986">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EPS</w:t>
            </w:r>
          </w:p>
        </w:tc>
        <w:tc>
          <w:tcPr>
            <w:tcW w:w="1159" w:type="dxa"/>
            <w:tcBorders>
              <w:top w:val="single" w:sz="2" w:space="0" w:color="C9C9C9" w:themeColor="accent3" w:themeTint="99"/>
            </w:tcBorders>
            <w:vAlign w:val="center"/>
          </w:tcPr>
          <w:p w14:paraId="71AFECD8" w14:textId="56218301" w:rsidR="00AC6986" w:rsidRPr="00683ED6" w:rsidRDefault="00AC6986" w:rsidP="00AC6986">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3,301</w:t>
            </w:r>
          </w:p>
        </w:tc>
        <w:tc>
          <w:tcPr>
            <w:tcW w:w="1159" w:type="dxa"/>
            <w:tcBorders>
              <w:top w:val="single" w:sz="2" w:space="0" w:color="C9C9C9" w:themeColor="accent3" w:themeTint="99"/>
            </w:tcBorders>
            <w:vAlign w:val="center"/>
          </w:tcPr>
          <w:p w14:paraId="2EFEB4E0" w14:textId="5EAB9507" w:rsidR="00AC6986" w:rsidRPr="00683ED6" w:rsidRDefault="00AC6986" w:rsidP="00AC6986">
            <w:pPr>
              <w:tabs>
                <w:tab w:val="left" w:pos="2160"/>
              </w:tabs>
              <w:jc w:val="center"/>
              <w:rPr>
                <w:rFonts w:ascii="Yoon 윤고딕 520_TT" w:eastAsia="Yoon 윤고딕 520_TT"/>
                <w:sz w:val="16"/>
                <w:szCs w:val="16"/>
              </w:rPr>
            </w:pPr>
            <w:r>
              <w:rPr>
                <w:rFonts w:hint="eastAsia"/>
                <w:color w:val="000000"/>
                <w:sz w:val="14"/>
                <w:szCs w:val="14"/>
              </w:rPr>
              <w:t>1,864</w:t>
            </w:r>
          </w:p>
        </w:tc>
        <w:tc>
          <w:tcPr>
            <w:tcW w:w="1159" w:type="dxa"/>
            <w:tcBorders>
              <w:top w:val="single" w:sz="2" w:space="0" w:color="C9C9C9" w:themeColor="accent3" w:themeTint="99"/>
            </w:tcBorders>
            <w:vAlign w:val="center"/>
          </w:tcPr>
          <w:p w14:paraId="7C6DB6EF" w14:textId="77811B4F" w:rsidR="00AC6986" w:rsidRPr="00683ED6" w:rsidRDefault="00AC6986" w:rsidP="00AC6986">
            <w:pPr>
              <w:tabs>
                <w:tab w:val="left" w:pos="2160"/>
              </w:tabs>
              <w:jc w:val="center"/>
              <w:rPr>
                <w:rFonts w:ascii="Yoon 윤고딕 520_TT" w:eastAsia="Yoon 윤고딕 520_TT"/>
                <w:sz w:val="16"/>
                <w:szCs w:val="16"/>
              </w:rPr>
            </w:pPr>
            <w:r>
              <w:rPr>
                <w:rFonts w:hint="eastAsia"/>
                <w:color w:val="000000"/>
                <w:sz w:val="14"/>
                <w:szCs w:val="14"/>
              </w:rPr>
              <w:t>-1,172</w:t>
            </w:r>
          </w:p>
        </w:tc>
        <w:tc>
          <w:tcPr>
            <w:tcW w:w="1159" w:type="dxa"/>
            <w:gridSpan w:val="2"/>
            <w:tcBorders>
              <w:top w:val="single" w:sz="2" w:space="0" w:color="C9C9C9" w:themeColor="accent3" w:themeTint="99"/>
            </w:tcBorders>
            <w:vAlign w:val="center"/>
          </w:tcPr>
          <w:p w14:paraId="180FEC8F" w14:textId="2F01A9E0" w:rsidR="00AC6986" w:rsidRPr="00683ED6" w:rsidRDefault="00AC6986" w:rsidP="00AC6986">
            <w:pPr>
              <w:tabs>
                <w:tab w:val="left" w:pos="2160"/>
              </w:tabs>
              <w:jc w:val="center"/>
              <w:rPr>
                <w:rFonts w:ascii="Yoon 윤고딕 520_TT" w:eastAsia="Yoon 윤고딕 520_TT"/>
                <w:sz w:val="16"/>
                <w:szCs w:val="16"/>
              </w:rPr>
            </w:pPr>
            <w:r>
              <w:rPr>
                <w:rFonts w:hint="eastAsia"/>
                <w:color w:val="000000"/>
                <w:sz w:val="14"/>
                <w:szCs w:val="14"/>
              </w:rPr>
              <w:t>-8,050</w:t>
            </w:r>
          </w:p>
        </w:tc>
        <w:tc>
          <w:tcPr>
            <w:tcW w:w="1159" w:type="dxa"/>
            <w:tcBorders>
              <w:top w:val="single" w:sz="2" w:space="0" w:color="C9C9C9" w:themeColor="accent3" w:themeTint="99"/>
            </w:tcBorders>
            <w:vAlign w:val="center"/>
          </w:tcPr>
          <w:p w14:paraId="35F2D5A2" w14:textId="6DDEB9BC" w:rsidR="00AC6986" w:rsidRPr="00683ED6" w:rsidRDefault="00AC6986" w:rsidP="00AC6986">
            <w:pPr>
              <w:tabs>
                <w:tab w:val="left" w:pos="2160"/>
              </w:tabs>
              <w:jc w:val="center"/>
              <w:rPr>
                <w:rFonts w:ascii="Yoon 윤고딕 520_TT" w:eastAsia="Yoon 윤고딕 520_TT"/>
                <w:sz w:val="16"/>
                <w:szCs w:val="16"/>
              </w:rPr>
            </w:pPr>
            <w:r>
              <w:rPr>
                <w:rFonts w:hint="eastAsia"/>
                <w:color w:val="000000"/>
                <w:sz w:val="14"/>
                <w:szCs w:val="14"/>
              </w:rPr>
              <w:t>354</w:t>
            </w:r>
          </w:p>
        </w:tc>
      </w:tr>
      <w:tr w:rsidR="00AC6986" w14:paraId="6652BA6B" w14:textId="77777777" w:rsidTr="006C72D0">
        <w:trPr>
          <w:cantSplit/>
          <w:trHeight w:hRule="exact" w:val="284"/>
        </w:trPr>
        <w:tc>
          <w:tcPr>
            <w:tcW w:w="1576" w:type="dxa"/>
            <w:vAlign w:val="center"/>
          </w:tcPr>
          <w:p w14:paraId="07B5DBD5" w14:textId="77777777" w:rsidR="00AC6986" w:rsidRPr="007A00AD" w:rsidRDefault="00AC6986" w:rsidP="00AC6986">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PER</w:t>
            </w:r>
          </w:p>
        </w:tc>
        <w:tc>
          <w:tcPr>
            <w:tcW w:w="1159" w:type="dxa"/>
            <w:vAlign w:val="center"/>
          </w:tcPr>
          <w:p w14:paraId="6F2B87A4" w14:textId="14884674" w:rsidR="00AC6986" w:rsidRPr="00683ED6" w:rsidRDefault="00AC6986" w:rsidP="00AC6986">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10,75</w:t>
            </w:r>
          </w:p>
        </w:tc>
        <w:tc>
          <w:tcPr>
            <w:tcW w:w="1159" w:type="dxa"/>
            <w:vAlign w:val="center"/>
          </w:tcPr>
          <w:p w14:paraId="66BF21A4" w14:textId="4B038C02" w:rsidR="00AC6986" w:rsidRPr="00683ED6" w:rsidRDefault="00AC6986" w:rsidP="00AC6986">
            <w:pPr>
              <w:tabs>
                <w:tab w:val="left" w:pos="2160"/>
              </w:tabs>
              <w:jc w:val="center"/>
              <w:rPr>
                <w:rFonts w:ascii="Yoon 윤고딕 520_TT" w:eastAsia="Yoon 윤고딕 520_TT"/>
                <w:sz w:val="16"/>
                <w:szCs w:val="16"/>
              </w:rPr>
            </w:pPr>
            <w:r>
              <w:rPr>
                <w:rFonts w:hint="eastAsia"/>
                <w:color w:val="000000"/>
                <w:sz w:val="14"/>
                <w:szCs w:val="14"/>
              </w:rPr>
              <w:t>23.1</w:t>
            </w:r>
          </w:p>
        </w:tc>
        <w:tc>
          <w:tcPr>
            <w:tcW w:w="1159" w:type="dxa"/>
            <w:vAlign w:val="center"/>
          </w:tcPr>
          <w:p w14:paraId="4D7A714F" w14:textId="621F0796" w:rsidR="00AC6986" w:rsidRPr="00683ED6" w:rsidRDefault="00AC6986" w:rsidP="00AC6986">
            <w:pPr>
              <w:tabs>
                <w:tab w:val="left" w:pos="2160"/>
              </w:tabs>
              <w:jc w:val="center"/>
              <w:rPr>
                <w:rFonts w:ascii="Yoon 윤고딕 520_TT" w:eastAsia="Yoon 윤고딕 520_TT"/>
                <w:sz w:val="16"/>
                <w:szCs w:val="16"/>
              </w:rPr>
            </w:pPr>
            <w:r>
              <w:rPr>
                <w:rFonts w:hint="eastAsia"/>
                <w:color w:val="000000"/>
                <w:sz w:val="14"/>
                <w:szCs w:val="14"/>
              </w:rPr>
              <w:t>N/A</w:t>
            </w:r>
          </w:p>
        </w:tc>
        <w:tc>
          <w:tcPr>
            <w:tcW w:w="1159" w:type="dxa"/>
            <w:gridSpan w:val="2"/>
            <w:vAlign w:val="center"/>
          </w:tcPr>
          <w:p w14:paraId="6D59D0A4" w14:textId="5B72DDAE" w:rsidR="00AC6986" w:rsidRPr="00683ED6" w:rsidRDefault="00AC6986" w:rsidP="00AC6986">
            <w:pPr>
              <w:tabs>
                <w:tab w:val="left" w:pos="2160"/>
              </w:tabs>
              <w:jc w:val="center"/>
              <w:rPr>
                <w:rFonts w:ascii="Yoon 윤고딕 520_TT" w:eastAsia="Yoon 윤고딕 520_TT"/>
                <w:sz w:val="16"/>
                <w:szCs w:val="16"/>
              </w:rPr>
            </w:pPr>
            <w:r>
              <w:rPr>
                <w:rFonts w:hint="eastAsia"/>
                <w:color w:val="000000"/>
                <w:sz w:val="14"/>
                <w:szCs w:val="14"/>
              </w:rPr>
              <w:t>N/A</w:t>
            </w:r>
          </w:p>
        </w:tc>
        <w:tc>
          <w:tcPr>
            <w:tcW w:w="1159" w:type="dxa"/>
            <w:vAlign w:val="center"/>
          </w:tcPr>
          <w:p w14:paraId="29A627D4" w14:textId="60AF5465" w:rsidR="00AC6986" w:rsidRPr="00683ED6" w:rsidRDefault="00AC6986" w:rsidP="00AC6986">
            <w:pPr>
              <w:tabs>
                <w:tab w:val="left" w:pos="2160"/>
              </w:tabs>
              <w:jc w:val="center"/>
              <w:rPr>
                <w:rFonts w:ascii="Yoon 윤고딕 520_TT" w:eastAsia="Yoon 윤고딕 520_TT"/>
                <w:sz w:val="16"/>
                <w:szCs w:val="16"/>
              </w:rPr>
            </w:pPr>
            <w:r>
              <w:rPr>
                <w:rFonts w:hint="eastAsia"/>
                <w:color w:val="000000"/>
                <w:sz w:val="14"/>
                <w:szCs w:val="14"/>
              </w:rPr>
              <w:t>80.6</w:t>
            </w:r>
          </w:p>
        </w:tc>
      </w:tr>
      <w:tr w:rsidR="00AC6986" w14:paraId="228EC278" w14:textId="77777777" w:rsidTr="006C72D0">
        <w:trPr>
          <w:cantSplit/>
          <w:trHeight w:hRule="exact" w:val="284"/>
        </w:trPr>
        <w:tc>
          <w:tcPr>
            <w:tcW w:w="1576" w:type="dxa"/>
            <w:tcBorders>
              <w:bottom w:val="single" w:sz="2" w:space="0" w:color="C9C9C9" w:themeColor="accent3" w:themeTint="99"/>
            </w:tcBorders>
            <w:vAlign w:val="center"/>
          </w:tcPr>
          <w:p w14:paraId="0EC682E0" w14:textId="77777777" w:rsidR="00AC6986" w:rsidRPr="007A00AD" w:rsidRDefault="00AC6986" w:rsidP="00AC6986">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PBR</w:t>
            </w:r>
          </w:p>
        </w:tc>
        <w:tc>
          <w:tcPr>
            <w:tcW w:w="1159" w:type="dxa"/>
            <w:tcBorders>
              <w:bottom w:val="single" w:sz="2" w:space="0" w:color="C9C9C9" w:themeColor="accent3" w:themeTint="99"/>
            </w:tcBorders>
            <w:vAlign w:val="center"/>
          </w:tcPr>
          <w:p w14:paraId="309ACF0E" w14:textId="41458E05" w:rsidR="00AC6986" w:rsidRPr="00683ED6" w:rsidRDefault="00AC6986" w:rsidP="00AC6986">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0.84</w:t>
            </w:r>
          </w:p>
        </w:tc>
        <w:tc>
          <w:tcPr>
            <w:tcW w:w="1159" w:type="dxa"/>
            <w:tcBorders>
              <w:bottom w:val="single" w:sz="2" w:space="0" w:color="C9C9C9" w:themeColor="accent3" w:themeTint="99"/>
            </w:tcBorders>
            <w:vAlign w:val="center"/>
          </w:tcPr>
          <w:p w14:paraId="70978358" w14:textId="24661BCD" w:rsidR="00AC6986" w:rsidRPr="00683ED6" w:rsidRDefault="00AC6986" w:rsidP="00AC6986">
            <w:pPr>
              <w:tabs>
                <w:tab w:val="left" w:pos="2160"/>
              </w:tabs>
              <w:jc w:val="center"/>
              <w:rPr>
                <w:rFonts w:ascii="Yoon 윤고딕 520_TT" w:eastAsia="Yoon 윤고딕 520_TT"/>
                <w:sz w:val="16"/>
                <w:szCs w:val="16"/>
              </w:rPr>
            </w:pPr>
            <w:r>
              <w:rPr>
                <w:rFonts w:hint="eastAsia"/>
                <w:color w:val="000000"/>
                <w:sz w:val="14"/>
                <w:szCs w:val="14"/>
              </w:rPr>
              <w:t>0.9</w:t>
            </w:r>
          </w:p>
        </w:tc>
        <w:tc>
          <w:tcPr>
            <w:tcW w:w="1159" w:type="dxa"/>
            <w:tcBorders>
              <w:bottom w:val="single" w:sz="2" w:space="0" w:color="C9C9C9" w:themeColor="accent3" w:themeTint="99"/>
            </w:tcBorders>
            <w:vAlign w:val="center"/>
          </w:tcPr>
          <w:p w14:paraId="7F96BB1B" w14:textId="7C4553F9" w:rsidR="00AC6986" w:rsidRPr="00683ED6" w:rsidRDefault="00AC6986" w:rsidP="00AC6986">
            <w:pPr>
              <w:tabs>
                <w:tab w:val="left" w:pos="2160"/>
              </w:tabs>
              <w:jc w:val="center"/>
              <w:rPr>
                <w:rFonts w:ascii="Yoon 윤고딕 520_TT" w:eastAsia="Yoon 윤고딕 520_TT"/>
                <w:sz w:val="16"/>
                <w:szCs w:val="16"/>
              </w:rPr>
            </w:pPr>
            <w:r>
              <w:rPr>
                <w:rFonts w:hint="eastAsia"/>
                <w:color w:val="000000"/>
                <w:sz w:val="14"/>
                <w:szCs w:val="14"/>
              </w:rPr>
              <w:t>0.9</w:t>
            </w:r>
          </w:p>
        </w:tc>
        <w:tc>
          <w:tcPr>
            <w:tcW w:w="1159" w:type="dxa"/>
            <w:gridSpan w:val="2"/>
            <w:tcBorders>
              <w:bottom w:val="single" w:sz="2" w:space="0" w:color="C9C9C9" w:themeColor="accent3" w:themeTint="99"/>
            </w:tcBorders>
            <w:vAlign w:val="center"/>
          </w:tcPr>
          <w:p w14:paraId="5494E9A0" w14:textId="0AB362C2" w:rsidR="00AC6986" w:rsidRPr="00683ED6" w:rsidRDefault="00AC6986" w:rsidP="00AC6986">
            <w:pPr>
              <w:tabs>
                <w:tab w:val="left" w:pos="2160"/>
              </w:tabs>
              <w:jc w:val="center"/>
              <w:rPr>
                <w:rFonts w:ascii="Yoon 윤고딕 520_TT" w:eastAsia="Yoon 윤고딕 520_TT"/>
                <w:sz w:val="16"/>
                <w:szCs w:val="16"/>
              </w:rPr>
            </w:pPr>
            <w:r>
              <w:rPr>
                <w:rFonts w:hint="eastAsia"/>
                <w:color w:val="000000"/>
                <w:sz w:val="14"/>
                <w:szCs w:val="14"/>
              </w:rPr>
              <w:t>0.3</w:t>
            </w:r>
          </w:p>
        </w:tc>
        <w:tc>
          <w:tcPr>
            <w:tcW w:w="1159" w:type="dxa"/>
            <w:tcBorders>
              <w:bottom w:val="single" w:sz="2" w:space="0" w:color="C9C9C9" w:themeColor="accent3" w:themeTint="99"/>
            </w:tcBorders>
            <w:vAlign w:val="center"/>
          </w:tcPr>
          <w:p w14:paraId="6FD391D6" w14:textId="1EE06427" w:rsidR="00AC6986" w:rsidRPr="00683ED6" w:rsidRDefault="00AC6986" w:rsidP="00AC6986">
            <w:pPr>
              <w:tabs>
                <w:tab w:val="left" w:pos="2160"/>
              </w:tabs>
              <w:jc w:val="center"/>
              <w:rPr>
                <w:rFonts w:ascii="Yoon 윤고딕 520_TT" w:eastAsia="Yoon 윤고딕 520_TT"/>
                <w:sz w:val="16"/>
                <w:szCs w:val="16"/>
              </w:rPr>
            </w:pPr>
            <w:r>
              <w:rPr>
                <w:rFonts w:hint="eastAsia"/>
                <w:color w:val="000000"/>
                <w:sz w:val="14"/>
                <w:szCs w:val="14"/>
              </w:rPr>
              <w:t>0.5</w:t>
            </w:r>
          </w:p>
        </w:tc>
      </w:tr>
      <w:tr w:rsidR="00AC6986" w14:paraId="3C3E1AF4" w14:textId="77777777" w:rsidTr="006C72D0">
        <w:trPr>
          <w:cantSplit/>
          <w:trHeight w:hRule="exact" w:val="284"/>
        </w:trPr>
        <w:tc>
          <w:tcPr>
            <w:tcW w:w="1576" w:type="dxa"/>
            <w:tcBorders>
              <w:top w:val="single" w:sz="2" w:space="0" w:color="C9C9C9" w:themeColor="accent3" w:themeTint="99"/>
            </w:tcBorders>
            <w:vAlign w:val="center"/>
          </w:tcPr>
          <w:p w14:paraId="59C735A8" w14:textId="77777777" w:rsidR="00AC6986" w:rsidRPr="007A00AD" w:rsidRDefault="00AC6986" w:rsidP="00AC6986">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OPM</w:t>
            </w:r>
          </w:p>
        </w:tc>
        <w:tc>
          <w:tcPr>
            <w:tcW w:w="1159" w:type="dxa"/>
            <w:tcBorders>
              <w:top w:val="single" w:sz="2" w:space="0" w:color="C9C9C9" w:themeColor="accent3" w:themeTint="99"/>
            </w:tcBorders>
            <w:vAlign w:val="center"/>
          </w:tcPr>
          <w:p w14:paraId="0DE6BB64" w14:textId="216EDE13" w:rsidR="00AC6986" w:rsidRPr="00683ED6" w:rsidRDefault="00AC6986" w:rsidP="00AC6986">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6.88</w:t>
            </w:r>
          </w:p>
        </w:tc>
        <w:tc>
          <w:tcPr>
            <w:tcW w:w="1159" w:type="dxa"/>
            <w:tcBorders>
              <w:top w:val="single" w:sz="2" w:space="0" w:color="C9C9C9" w:themeColor="accent3" w:themeTint="99"/>
            </w:tcBorders>
            <w:vAlign w:val="center"/>
          </w:tcPr>
          <w:p w14:paraId="4A62537C" w14:textId="354A3154" w:rsidR="00AC6986" w:rsidRPr="00683ED6" w:rsidRDefault="00AC6986" w:rsidP="00AC6986">
            <w:pPr>
              <w:tabs>
                <w:tab w:val="left" w:pos="2160"/>
              </w:tabs>
              <w:jc w:val="center"/>
              <w:rPr>
                <w:rFonts w:ascii="Yoon 윤고딕 520_TT" w:eastAsia="Yoon 윤고딕 520_TT"/>
                <w:sz w:val="16"/>
                <w:szCs w:val="16"/>
              </w:rPr>
            </w:pPr>
            <w:r>
              <w:rPr>
                <w:rFonts w:hint="eastAsia"/>
                <w:color w:val="000000"/>
                <w:sz w:val="14"/>
                <w:szCs w:val="14"/>
              </w:rPr>
              <w:t xml:space="preserve">7.0 </w:t>
            </w:r>
          </w:p>
        </w:tc>
        <w:tc>
          <w:tcPr>
            <w:tcW w:w="1159" w:type="dxa"/>
            <w:tcBorders>
              <w:top w:val="single" w:sz="2" w:space="0" w:color="C9C9C9" w:themeColor="accent3" w:themeTint="99"/>
            </w:tcBorders>
            <w:vAlign w:val="center"/>
          </w:tcPr>
          <w:p w14:paraId="392993A4" w14:textId="7A5346B8" w:rsidR="00AC6986" w:rsidRPr="00683ED6" w:rsidRDefault="00AC6986" w:rsidP="00AC6986">
            <w:pPr>
              <w:tabs>
                <w:tab w:val="left" w:pos="2160"/>
              </w:tabs>
              <w:jc w:val="center"/>
              <w:rPr>
                <w:rFonts w:ascii="Yoon 윤고딕 520_TT" w:eastAsia="Yoon 윤고딕 520_TT"/>
                <w:sz w:val="16"/>
                <w:szCs w:val="16"/>
              </w:rPr>
            </w:pPr>
            <w:r>
              <w:rPr>
                <w:rFonts w:hint="eastAsia"/>
                <w:color w:val="000000"/>
                <w:sz w:val="14"/>
                <w:szCs w:val="14"/>
              </w:rPr>
              <w:t xml:space="preserve">4.4 </w:t>
            </w:r>
          </w:p>
        </w:tc>
        <w:tc>
          <w:tcPr>
            <w:tcW w:w="1159" w:type="dxa"/>
            <w:gridSpan w:val="2"/>
            <w:tcBorders>
              <w:top w:val="single" w:sz="2" w:space="0" w:color="C9C9C9" w:themeColor="accent3" w:themeTint="99"/>
            </w:tcBorders>
            <w:vAlign w:val="center"/>
          </w:tcPr>
          <w:p w14:paraId="0B11BB05" w14:textId="67CCED90" w:rsidR="00AC6986" w:rsidRPr="00683ED6" w:rsidRDefault="00AC6986" w:rsidP="00AC6986">
            <w:pPr>
              <w:tabs>
                <w:tab w:val="left" w:pos="2160"/>
              </w:tabs>
              <w:jc w:val="center"/>
              <w:rPr>
                <w:rFonts w:ascii="Yoon 윤고딕 520_TT" w:eastAsia="Yoon 윤고딕 520_TT"/>
                <w:sz w:val="16"/>
                <w:szCs w:val="16"/>
              </w:rPr>
            </w:pPr>
            <w:r>
              <w:rPr>
                <w:rFonts w:hint="eastAsia"/>
                <w:color w:val="000000"/>
                <w:sz w:val="14"/>
                <w:szCs w:val="14"/>
              </w:rPr>
              <w:t>(2.4)</w:t>
            </w:r>
          </w:p>
        </w:tc>
        <w:tc>
          <w:tcPr>
            <w:tcW w:w="1159" w:type="dxa"/>
            <w:tcBorders>
              <w:top w:val="single" w:sz="2" w:space="0" w:color="C9C9C9" w:themeColor="accent3" w:themeTint="99"/>
            </w:tcBorders>
            <w:vAlign w:val="center"/>
          </w:tcPr>
          <w:p w14:paraId="42406A62" w14:textId="3BC29CBB" w:rsidR="00AC6986" w:rsidRPr="00683ED6" w:rsidRDefault="00AC6986" w:rsidP="00AC6986">
            <w:pPr>
              <w:tabs>
                <w:tab w:val="left" w:pos="2160"/>
              </w:tabs>
              <w:jc w:val="center"/>
              <w:rPr>
                <w:rFonts w:ascii="Yoon 윤고딕 520_TT" w:eastAsia="Yoon 윤고딕 520_TT"/>
                <w:sz w:val="16"/>
                <w:szCs w:val="16"/>
              </w:rPr>
            </w:pPr>
            <w:r>
              <w:rPr>
                <w:rFonts w:hint="eastAsia"/>
                <w:color w:val="000000"/>
                <w:sz w:val="14"/>
                <w:szCs w:val="14"/>
              </w:rPr>
              <w:t xml:space="preserve">5.1 </w:t>
            </w:r>
          </w:p>
        </w:tc>
      </w:tr>
      <w:tr w:rsidR="00AC6986" w14:paraId="7AAA5640" w14:textId="77777777" w:rsidTr="006C72D0">
        <w:trPr>
          <w:cantSplit/>
          <w:trHeight w:hRule="exact" w:val="284"/>
        </w:trPr>
        <w:tc>
          <w:tcPr>
            <w:tcW w:w="1576" w:type="dxa"/>
            <w:tcBorders>
              <w:bottom w:val="single" w:sz="2" w:space="0" w:color="000000" w:themeColor="text1"/>
            </w:tcBorders>
            <w:vAlign w:val="center"/>
          </w:tcPr>
          <w:p w14:paraId="359CC4F4" w14:textId="77777777" w:rsidR="00AC6986" w:rsidRPr="007A00AD" w:rsidRDefault="00AC6986" w:rsidP="00AC6986">
            <w:pPr>
              <w:tabs>
                <w:tab w:val="left" w:pos="2160"/>
              </w:tabs>
              <w:rPr>
                <w:rFonts w:ascii="Yoon 윤고딕 530_TT" w:eastAsia="Yoon 윤고딕 530_TT" w:hAnsi="KoPubWorld돋움체 Medium" w:cs="KoPubWorld돋움체 Medium"/>
                <w:sz w:val="16"/>
                <w:szCs w:val="16"/>
              </w:rPr>
            </w:pPr>
            <w:r w:rsidRPr="007A00AD">
              <w:rPr>
                <w:rFonts w:ascii="Yoon 윤고딕 530_TT" w:eastAsia="Yoon 윤고딕 530_TT" w:hAnsi="KoPubWorld돋움체 Medium" w:cs="KoPubWorld돋움체 Medium" w:hint="eastAsia"/>
                <w:sz w:val="16"/>
                <w:szCs w:val="16"/>
              </w:rPr>
              <w:t>ROE</w:t>
            </w:r>
          </w:p>
        </w:tc>
        <w:tc>
          <w:tcPr>
            <w:tcW w:w="1159" w:type="dxa"/>
            <w:tcBorders>
              <w:bottom w:val="single" w:sz="2" w:space="0" w:color="000000" w:themeColor="text1"/>
            </w:tcBorders>
            <w:vAlign w:val="center"/>
          </w:tcPr>
          <w:p w14:paraId="5A7FB312" w14:textId="34038F98" w:rsidR="00AC6986" w:rsidRPr="00683ED6" w:rsidRDefault="00AC6986" w:rsidP="00AC6986">
            <w:pPr>
              <w:tabs>
                <w:tab w:val="left" w:pos="2160"/>
              </w:tabs>
              <w:jc w:val="center"/>
              <w:rPr>
                <w:rFonts w:ascii="Yoon 윤고딕 520_TT" w:eastAsia="Yoon 윤고딕 520_TT"/>
                <w:sz w:val="16"/>
                <w:szCs w:val="16"/>
              </w:rPr>
            </w:pPr>
            <w:r>
              <w:rPr>
                <w:rFonts w:ascii="Yoon 윤고딕 520_TT" w:eastAsia="Yoon 윤고딕 520_TT" w:hint="eastAsia"/>
                <w:sz w:val="16"/>
                <w:szCs w:val="16"/>
              </w:rPr>
              <w:t>8.79</w:t>
            </w:r>
          </w:p>
        </w:tc>
        <w:tc>
          <w:tcPr>
            <w:tcW w:w="1159" w:type="dxa"/>
            <w:tcBorders>
              <w:bottom w:val="single" w:sz="2" w:space="0" w:color="000000" w:themeColor="text1"/>
            </w:tcBorders>
            <w:vAlign w:val="center"/>
          </w:tcPr>
          <w:p w14:paraId="5A3C94F6" w14:textId="07A89602" w:rsidR="00AC6986" w:rsidRPr="00683ED6" w:rsidRDefault="00AC6986" w:rsidP="00AC6986">
            <w:pPr>
              <w:tabs>
                <w:tab w:val="left" w:pos="2160"/>
              </w:tabs>
              <w:jc w:val="center"/>
              <w:rPr>
                <w:rFonts w:ascii="Yoon 윤고딕 520_TT" w:eastAsia="Yoon 윤고딕 520_TT"/>
                <w:sz w:val="16"/>
                <w:szCs w:val="16"/>
              </w:rPr>
            </w:pPr>
            <w:r>
              <w:rPr>
                <w:rFonts w:hint="eastAsia"/>
                <w:color w:val="000000"/>
                <w:sz w:val="14"/>
                <w:szCs w:val="14"/>
              </w:rPr>
              <w:t>4</w:t>
            </w:r>
          </w:p>
        </w:tc>
        <w:tc>
          <w:tcPr>
            <w:tcW w:w="1159" w:type="dxa"/>
            <w:tcBorders>
              <w:bottom w:val="single" w:sz="2" w:space="0" w:color="000000" w:themeColor="text1"/>
            </w:tcBorders>
            <w:vAlign w:val="center"/>
          </w:tcPr>
          <w:p w14:paraId="612B96C7" w14:textId="698F91C2" w:rsidR="00AC6986" w:rsidRPr="00683ED6" w:rsidRDefault="00AC6986" w:rsidP="00AC6986">
            <w:pPr>
              <w:tabs>
                <w:tab w:val="left" w:pos="2160"/>
              </w:tabs>
              <w:jc w:val="center"/>
              <w:rPr>
                <w:rFonts w:ascii="Yoon 윤고딕 520_TT" w:eastAsia="Yoon 윤고딕 520_TT"/>
                <w:sz w:val="16"/>
                <w:szCs w:val="16"/>
              </w:rPr>
            </w:pPr>
            <w:r>
              <w:rPr>
                <w:rFonts w:hint="eastAsia"/>
                <w:color w:val="000000"/>
                <w:sz w:val="14"/>
                <w:szCs w:val="14"/>
              </w:rPr>
              <w:t>-2</w:t>
            </w:r>
          </w:p>
        </w:tc>
        <w:tc>
          <w:tcPr>
            <w:tcW w:w="1159" w:type="dxa"/>
            <w:gridSpan w:val="2"/>
            <w:tcBorders>
              <w:bottom w:val="single" w:sz="2" w:space="0" w:color="000000" w:themeColor="text1"/>
            </w:tcBorders>
            <w:vAlign w:val="center"/>
          </w:tcPr>
          <w:p w14:paraId="60444255" w14:textId="43D7A0CF" w:rsidR="00AC6986" w:rsidRPr="00683ED6" w:rsidRDefault="00AC6986" w:rsidP="00AC6986">
            <w:pPr>
              <w:tabs>
                <w:tab w:val="left" w:pos="2160"/>
              </w:tabs>
              <w:jc w:val="center"/>
              <w:rPr>
                <w:rFonts w:ascii="Yoon 윤고딕 520_TT" w:eastAsia="Yoon 윤고딕 520_TT"/>
                <w:sz w:val="16"/>
                <w:szCs w:val="16"/>
              </w:rPr>
            </w:pPr>
            <w:r>
              <w:rPr>
                <w:rFonts w:hint="eastAsia"/>
                <w:color w:val="000000"/>
                <w:sz w:val="14"/>
                <w:szCs w:val="14"/>
              </w:rPr>
              <w:t>-13</w:t>
            </w:r>
          </w:p>
        </w:tc>
        <w:tc>
          <w:tcPr>
            <w:tcW w:w="1159" w:type="dxa"/>
            <w:tcBorders>
              <w:bottom w:val="single" w:sz="2" w:space="0" w:color="000000" w:themeColor="text1"/>
            </w:tcBorders>
            <w:vAlign w:val="center"/>
          </w:tcPr>
          <w:p w14:paraId="35B1A241" w14:textId="4240FD2A" w:rsidR="00AC6986" w:rsidRPr="00683ED6" w:rsidRDefault="00AC6986" w:rsidP="00AC6986">
            <w:pPr>
              <w:tabs>
                <w:tab w:val="left" w:pos="2160"/>
              </w:tabs>
              <w:jc w:val="center"/>
              <w:rPr>
                <w:rFonts w:ascii="Yoon 윤고딕 520_TT" w:eastAsia="Yoon 윤고딕 520_TT"/>
                <w:sz w:val="16"/>
                <w:szCs w:val="16"/>
              </w:rPr>
            </w:pPr>
            <w:r>
              <w:rPr>
                <w:rFonts w:hint="eastAsia"/>
                <w:color w:val="000000"/>
                <w:sz w:val="14"/>
                <w:szCs w:val="14"/>
              </w:rPr>
              <w:t>1</w:t>
            </w:r>
          </w:p>
        </w:tc>
      </w:tr>
    </w:tbl>
    <w:tbl>
      <w:tblPr>
        <w:tblpPr w:leftFromText="142" w:rightFromText="142" w:vertAnchor="page" w:horzAnchor="margin" w:tblpXSpec="right" w:tblpY="12920"/>
        <w:tblW w:w="3289" w:type="dxa"/>
        <w:tblLayout w:type="fixed"/>
        <w:tblCellMar>
          <w:left w:w="0" w:type="dxa"/>
          <w:bottom w:w="28" w:type="dxa"/>
          <w:right w:w="0" w:type="dxa"/>
        </w:tblCellMar>
        <w:tblLook w:val="04A0" w:firstRow="1" w:lastRow="0" w:firstColumn="1" w:lastColumn="0" w:noHBand="0" w:noVBand="1"/>
      </w:tblPr>
      <w:tblGrid>
        <w:gridCol w:w="410"/>
        <w:gridCol w:w="1149"/>
        <w:gridCol w:w="1730"/>
      </w:tblGrid>
      <w:tr w:rsidR="00534E74" w14:paraId="6E9541AC" w14:textId="77777777" w:rsidTr="0096112D">
        <w:trPr>
          <w:trHeight w:hRule="exact" w:val="255"/>
        </w:trPr>
        <w:tc>
          <w:tcPr>
            <w:tcW w:w="3289" w:type="dxa"/>
            <w:gridSpan w:val="3"/>
            <w:tcBorders>
              <w:bottom w:val="single" w:sz="2" w:space="0" w:color="000000" w:themeColor="text1"/>
            </w:tcBorders>
            <w:vAlign w:val="bottom"/>
          </w:tcPr>
          <w:p w14:paraId="405095F2" w14:textId="4E19BAD2" w:rsidR="00534E74" w:rsidRPr="00683ED6" w:rsidRDefault="00534E74" w:rsidP="00534E74">
            <w:pPr>
              <w:tabs>
                <w:tab w:val="left" w:pos="2160"/>
              </w:tabs>
              <w:spacing w:afterLines="40" w:after="96" w:line="240" w:lineRule="auto"/>
              <w:ind w:firstLineChars="50" w:firstLine="69"/>
              <w:rPr>
                <w:rFonts w:ascii="Yoon 윤고딕 550_TT" w:eastAsia="Yoon 윤고딕 550_TT" w:hAnsi="KoPubWorld돋움체_Pro Bold" w:cs="KoPubWorld돋움체_Pro Bold"/>
                <w:color w:val="002060"/>
                <w:w w:val="100"/>
                <w:sz w:val="18"/>
                <w:szCs w:val="20"/>
              </w:rPr>
            </w:pPr>
            <w:r w:rsidRPr="00683ED6">
              <w:rPr>
                <w:rFonts w:ascii="Yoon 윤고딕 550_TT" w:eastAsia="Yoon 윤고딕 550_TT" w:hAnsi="KoPubWorld돋움체_Pro Bold" w:cs="KoPubWorld돋움체_Pro Bold"/>
                <w:w w:val="100"/>
                <w:sz w:val="18"/>
                <w:szCs w:val="20"/>
              </w:rPr>
              <w:t>Research</w:t>
            </w:r>
            <w:r w:rsidRPr="00683ED6">
              <w:rPr>
                <w:rFonts w:ascii="Yoon 윤고딕 550_TT" w:eastAsia="Yoon 윤고딕 550_TT" w:hAnsi="KoPubWorld돋움체_Pro Bold" w:cs="KoPubWorld돋움체_Pro Bold" w:hint="eastAsia"/>
                <w:w w:val="100"/>
                <w:sz w:val="18"/>
                <w:szCs w:val="20"/>
              </w:rPr>
              <w:t xml:space="preserve"> Team </w:t>
            </w:r>
            <w:r w:rsidR="0096112D">
              <w:rPr>
                <w:rFonts w:ascii="Yoon 윤고딕 550_TT" w:eastAsia="Yoon 윤고딕 550_TT" w:hAnsi="KoPubWorld돋움체_Pro Bold" w:cs="KoPubWorld돋움체_Pro Bold" w:hint="eastAsia"/>
                <w:w w:val="100"/>
                <w:sz w:val="18"/>
                <w:szCs w:val="20"/>
              </w:rPr>
              <w:t>2</w:t>
            </w:r>
          </w:p>
        </w:tc>
      </w:tr>
      <w:tr w:rsidR="0096112D" w14:paraId="35D64A6B" w14:textId="77777777" w:rsidTr="0096112D">
        <w:trPr>
          <w:trHeight w:hRule="exact" w:val="406"/>
        </w:trPr>
        <w:tc>
          <w:tcPr>
            <w:tcW w:w="410" w:type="dxa"/>
            <w:tcBorders>
              <w:top w:val="single" w:sz="2" w:space="0" w:color="000000" w:themeColor="text1"/>
            </w:tcBorders>
          </w:tcPr>
          <w:p w14:paraId="6F055EBD" w14:textId="0C75087B" w:rsidR="0096112D" w:rsidRPr="00683ED6" w:rsidRDefault="0096112D" w:rsidP="0096112D">
            <w:pPr>
              <w:pStyle w:val="a9"/>
              <w:framePr w:wrap="auto" w:vAnchor="margin" w:hAnchor="text" w:xAlign="left" w:yAlign="inline"/>
              <w:rPr>
                <w:rFonts w:ascii="KoPubWorld돋움체_Pro Bold" w:eastAsia="KoPubWorld돋움체_Pro Bold" w:hAnsi="KoPubWorld돋움체_Pro Bold" w:cs="KoPubWorld돋움체_Pro Bold"/>
                <w:szCs w:val="14"/>
              </w:rPr>
            </w:pPr>
            <w:r w:rsidRPr="00683ED6">
              <w:rPr>
                <w:rFonts w:ascii="KoPubWorld돋움체_Pro Bold" w:eastAsia="KoPubWorld돋움체_Pro Bold" w:hAnsi="KoPubWorld돋움체_Pro Bold" w:cs="KoPubWorld돋움체_Pro Bold" w:hint="eastAsia"/>
                <w:szCs w:val="14"/>
              </w:rPr>
              <w:t>팀장</w:t>
            </w:r>
          </w:p>
        </w:tc>
        <w:tc>
          <w:tcPr>
            <w:tcW w:w="1149" w:type="dxa"/>
            <w:tcBorders>
              <w:top w:val="single" w:sz="2" w:space="0" w:color="000000" w:themeColor="text1"/>
            </w:tcBorders>
            <w:shd w:val="clear" w:color="auto" w:fill="auto"/>
            <w:tcMar>
              <w:top w:w="57" w:type="dxa"/>
              <w:left w:w="0" w:type="dxa"/>
              <w:bottom w:w="0" w:type="dxa"/>
              <w:right w:w="0" w:type="dxa"/>
            </w:tcMar>
            <w:vAlign w:val="center"/>
          </w:tcPr>
          <w:p w14:paraId="3C107138" w14:textId="3A1D055F" w:rsidR="0096112D" w:rsidRPr="00683ED6" w:rsidRDefault="0096112D" w:rsidP="0096112D">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r>
              <w:rPr>
                <w:rFonts w:ascii="KoPubWorld돋움체_Pro Bold" w:eastAsia="KoPubWorld돋움체_Pro Bold" w:hAnsi="KoPubWorld돋움체_Pro Bold" w:cs="KoPubWorld돋움체_Pro Bold" w:hint="eastAsia"/>
                <w:szCs w:val="14"/>
              </w:rPr>
              <w:t xml:space="preserve">39기 </w:t>
            </w:r>
            <w:proofErr w:type="spellStart"/>
            <w:r>
              <w:rPr>
                <w:rFonts w:ascii="KoPubWorld돋움체_Pro Bold" w:eastAsia="KoPubWorld돋움체_Pro Bold" w:hAnsi="KoPubWorld돋움체_Pro Bold" w:cs="KoPubWorld돋움체_Pro Bold" w:hint="eastAsia"/>
                <w:szCs w:val="14"/>
              </w:rPr>
              <w:t>연서희</w:t>
            </w:r>
            <w:proofErr w:type="spellEnd"/>
            <w:r>
              <w:rPr>
                <w:rFonts w:ascii="KoPubWorld돋움체_Pro Bold" w:eastAsia="KoPubWorld돋움체_Pro Bold" w:hAnsi="KoPubWorld돋움체_Pro Bold" w:cs="KoPubWorld돋움체_Pro Bold" w:hint="eastAsia"/>
                <w:szCs w:val="14"/>
              </w:rPr>
              <w:t xml:space="preserve"> </w:t>
            </w:r>
          </w:p>
        </w:tc>
        <w:tc>
          <w:tcPr>
            <w:tcW w:w="1730" w:type="dxa"/>
            <w:tcBorders>
              <w:top w:val="single" w:sz="2" w:space="0" w:color="000000" w:themeColor="text1"/>
            </w:tcBorders>
            <w:shd w:val="clear" w:color="auto" w:fill="auto"/>
            <w:vAlign w:val="center"/>
          </w:tcPr>
          <w:p w14:paraId="5DD45539" w14:textId="3F847DCB" w:rsidR="0096112D" w:rsidRPr="00683ED6" w:rsidRDefault="0096112D" w:rsidP="0096112D">
            <w:pPr>
              <w:pStyle w:val="a9"/>
              <w:framePr w:wrap="auto" w:vAnchor="margin" w:hAnchor="text" w:xAlign="left" w:yAlign="inline"/>
              <w:rPr>
                <w:szCs w:val="14"/>
              </w:rPr>
            </w:pPr>
            <w:r w:rsidRPr="0026183B">
              <w:rPr>
                <w:szCs w:val="14"/>
              </w:rPr>
              <w:t>jane2103@naver.com</w:t>
            </w:r>
          </w:p>
        </w:tc>
      </w:tr>
      <w:tr w:rsidR="0096112D" w14:paraId="109AD8CD" w14:textId="77777777" w:rsidTr="0096112D">
        <w:trPr>
          <w:trHeight w:hRule="exact" w:val="406"/>
        </w:trPr>
        <w:tc>
          <w:tcPr>
            <w:tcW w:w="410" w:type="dxa"/>
          </w:tcPr>
          <w:p w14:paraId="58DA9BDA" w14:textId="77777777" w:rsidR="0096112D" w:rsidRDefault="0096112D" w:rsidP="0096112D">
            <w:pPr>
              <w:pStyle w:val="a9"/>
              <w:framePr w:wrap="auto" w:vAnchor="margin" w:hAnchor="text" w:xAlign="left" w:yAlign="inline"/>
              <w:rPr>
                <w:rFonts w:ascii="KoPubWorld돋움체_Pro Bold" w:eastAsia="KoPubWorld돋움체_Pro Bold" w:hAnsi="KoPubWorld돋움체_Pro Bold" w:cs="KoPubWorld돋움체_Pro Bold"/>
                <w:szCs w:val="14"/>
              </w:rPr>
            </w:pPr>
            <w:r w:rsidRPr="00683ED6">
              <w:rPr>
                <w:rFonts w:ascii="KoPubWorld돋움체_Pro Bold" w:eastAsia="KoPubWorld돋움체_Pro Bold" w:hAnsi="KoPubWorld돋움체_Pro Bold" w:cs="KoPubWorld돋움체_Pro Bold" w:hint="eastAsia"/>
                <w:szCs w:val="14"/>
              </w:rPr>
              <w:t>팀</w:t>
            </w:r>
            <w:r>
              <w:rPr>
                <w:rFonts w:ascii="KoPubWorld돋움체_Pro Bold" w:eastAsia="KoPubWorld돋움체_Pro Bold" w:hAnsi="KoPubWorld돋움체_Pro Bold" w:cs="KoPubWorld돋움체_Pro Bold" w:hint="eastAsia"/>
                <w:szCs w:val="14"/>
              </w:rPr>
              <w:t>원</w:t>
            </w:r>
          </w:p>
          <w:p w14:paraId="78F1B51F" w14:textId="77777777" w:rsidR="0096112D" w:rsidRPr="00683ED6" w:rsidRDefault="0096112D" w:rsidP="0096112D">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p>
        </w:tc>
        <w:tc>
          <w:tcPr>
            <w:tcW w:w="1149" w:type="dxa"/>
            <w:shd w:val="clear" w:color="auto" w:fill="auto"/>
            <w:tcMar>
              <w:top w:w="57" w:type="dxa"/>
              <w:left w:w="0" w:type="dxa"/>
              <w:bottom w:w="0" w:type="dxa"/>
              <w:right w:w="0" w:type="dxa"/>
            </w:tcMar>
            <w:vAlign w:val="center"/>
          </w:tcPr>
          <w:p w14:paraId="6BBE66B0" w14:textId="0B92F5FC" w:rsidR="0096112D" w:rsidRPr="00683ED6" w:rsidRDefault="0096112D" w:rsidP="0096112D">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r>
              <w:rPr>
                <w:rFonts w:ascii="KoPubWorld돋움체_Pro Bold" w:eastAsia="KoPubWorld돋움체_Pro Bold" w:hAnsi="KoPubWorld돋움체_Pro Bold" w:cs="KoPubWorld돋움체_Pro Bold" w:hint="eastAsia"/>
                <w:szCs w:val="14"/>
              </w:rPr>
              <w:t>38기 황선우</w:t>
            </w:r>
          </w:p>
        </w:tc>
        <w:tc>
          <w:tcPr>
            <w:tcW w:w="1730" w:type="dxa"/>
            <w:shd w:val="clear" w:color="auto" w:fill="auto"/>
            <w:vAlign w:val="center"/>
          </w:tcPr>
          <w:p w14:paraId="027654AB" w14:textId="5BC8DEE9" w:rsidR="0096112D" w:rsidRPr="00683ED6" w:rsidRDefault="0096112D" w:rsidP="0096112D">
            <w:pPr>
              <w:pStyle w:val="a9"/>
              <w:framePr w:wrap="auto" w:vAnchor="margin" w:hAnchor="text" w:xAlign="left" w:yAlign="inline"/>
              <w:rPr>
                <w:szCs w:val="14"/>
              </w:rPr>
            </w:pPr>
            <w:r w:rsidRPr="0026183B">
              <w:rPr>
                <w:szCs w:val="14"/>
              </w:rPr>
              <w:t>economic0628@naver.com</w:t>
            </w:r>
          </w:p>
        </w:tc>
      </w:tr>
      <w:tr w:rsidR="0096112D" w14:paraId="3B9B5405" w14:textId="77777777" w:rsidTr="0096112D">
        <w:trPr>
          <w:trHeight w:hRule="exact" w:val="406"/>
        </w:trPr>
        <w:tc>
          <w:tcPr>
            <w:tcW w:w="410" w:type="dxa"/>
          </w:tcPr>
          <w:p w14:paraId="1F7BD830" w14:textId="77777777" w:rsidR="0096112D" w:rsidRPr="00683ED6" w:rsidRDefault="0096112D" w:rsidP="0096112D">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p>
        </w:tc>
        <w:tc>
          <w:tcPr>
            <w:tcW w:w="1149" w:type="dxa"/>
            <w:shd w:val="clear" w:color="auto" w:fill="auto"/>
            <w:tcMar>
              <w:top w:w="57" w:type="dxa"/>
              <w:left w:w="0" w:type="dxa"/>
              <w:bottom w:w="0" w:type="dxa"/>
              <w:right w:w="0" w:type="dxa"/>
            </w:tcMar>
            <w:vAlign w:val="center"/>
          </w:tcPr>
          <w:p w14:paraId="6D217E41" w14:textId="10B24E48" w:rsidR="0096112D" w:rsidRPr="00683ED6" w:rsidRDefault="0096112D" w:rsidP="0096112D">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r>
              <w:rPr>
                <w:rFonts w:ascii="KoPubWorld돋움체_Pro Bold" w:eastAsia="KoPubWorld돋움체_Pro Bold" w:hAnsi="KoPubWorld돋움체_Pro Bold" w:cs="KoPubWorld돋움체_Pro Bold" w:hint="eastAsia"/>
                <w:szCs w:val="14"/>
              </w:rPr>
              <w:t>40기 박정훈</w:t>
            </w:r>
          </w:p>
        </w:tc>
        <w:tc>
          <w:tcPr>
            <w:tcW w:w="1730" w:type="dxa"/>
            <w:shd w:val="clear" w:color="auto" w:fill="auto"/>
            <w:vAlign w:val="center"/>
          </w:tcPr>
          <w:p w14:paraId="38F57521" w14:textId="644EB74D" w:rsidR="0096112D" w:rsidRPr="00683ED6" w:rsidRDefault="0096112D" w:rsidP="0096112D">
            <w:pPr>
              <w:pStyle w:val="a9"/>
              <w:framePr w:wrap="auto" w:vAnchor="margin" w:hAnchor="text" w:xAlign="left" w:yAlign="inline"/>
              <w:rPr>
                <w:szCs w:val="14"/>
              </w:rPr>
            </w:pPr>
            <w:r w:rsidRPr="0026183B">
              <w:rPr>
                <w:szCs w:val="14"/>
              </w:rPr>
              <w:t>parkjhun0214@naver.com</w:t>
            </w:r>
          </w:p>
        </w:tc>
      </w:tr>
      <w:tr w:rsidR="0096112D" w14:paraId="26D81734" w14:textId="77777777" w:rsidTr="0096112D">
        <w:trPr>
          <w:trHeight w:hRule="exact" w:val="406"/>
        </w:trPr>
        <w:tc>
          <w:tcPr>
            <w:tcW w:w="410" w:type="dxa"/>
          </w:tcPr>
          <w:p w14:paraId="50F32645" w14:textId="77777777" w:rsidR="0096112D" w:rsidRPr="00683ED6" w:rsidRDefault="0096112D" w:rsidP="0096112D">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p>
        </w:tc>
        <w:tc>
          <w:tcPr>
            <w:tcW w:w="1149" w:type="dxa"/>
            <w:shd w:val="clear" w:color="auto" w:fill="auto"/>
            <w:tcMar>
              <w:top w:w="57" w:type="dxa"/>
              <w:left w:w="0" w:type="dxa"/>
              <w:bottom w:w="0" w:type="dxa"/>
              <w:right w:w="0" w:type="dxa"/>
            </w:tcMar>
            <w:vAlign w:val="center"/>
          </w:tcPr>
          <w:p w14:paraId="1B1018D5" w14:textId="7CF85CD2" w:rsidR="0096112D" w:rsidRPr="00683ED6" w:rsidRDefault="0096112D" w:rsidP="0096112D">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r>
              <w:rPr>
                <w:rFonts w:ascii="KoPubWorld돋움체_Pro Bold" w:eastAsia="KoPubWorld돋움체_Pro Bold" w:hAnsi="KoPubWorld돋움체_Pro Bold" w:cs="KoPubWorld돋움체_Pro Bold" w:hint="eastAsia"/>
                <w:szCs w:val="14"/>
              </w:rPr>
              <w:t>40기 손지민</w:t>
            </w:r>
          </w:p>
        </w:tc>
        <w:tc>
          <w:tcPr>
            <w:tcW w:w="1730" w:type="dxa"/>
            <w:shd w:val="clear" w:color="auto" w:fill="auto"/>
            <w:vAlign w:val="center"/>
          </w:tcPr>
          <w:p w14:paraId="53956F35" w14:textId="5F0DE7B6" w:rsidR="0096112D" w:rsidRPr="001C1D0C" w:rsidRDefault="0096112D" w:rsidP="0096112D">
            <w:pPr>
              <w:pStyle w:val="a9"/>
              <w:framePr w:wrap="auto" w:vAnchor="margin" w:hAnchor="text" w:xAlign="left" w:yAlign="inline"/>
              <w:rPr>
                <w:szCs w:val="14"/>
              </w:rPr>
            </w:pPr>
            <w:r w:rsidRPr="0026183B">
              <w:rPr>
                <w:szCs w:val="14"/>
              </w:rPr>
              <w:t>jiminson3385@gmail.com</w:t>
            </w:r>
          </w:p>
        </w:tc>
      </w:tr>
      <w:tr w:rsidR="0096112D" w14:paraId="78132257" w14:textId="77777777" w:rsidTr="0096112D">
        <w:trPr>
          <w:trHeight w:hRule="exact" w:val="406"/>
        </w:trPr>
        <w:tc>
          <w:tcPr>
            <w:tcW w:w="410" w:type="dxa"/>
          </w:tcPr>
          <w:p w14:paraId="4AFEDC4A" w14:textId="77777777" w:rsidR="0096112D" w:rsidRPr="001C1D0C" w:rsidRDefault="0096112D" w:rsidP="0096112D">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p>
        </w:tc>
        <w:tc>
          <w:tcPr>
            <w:tcW w:w="1149" w:type="dxa"/>
            <w:shd w:val="clear" w:color="auto" w:fill="auto"/>
            <w:tcMar>
              <w:top w:w="57" w:type="dxa"/>
              <w:left w:w="0" w:type="dxa"/>
              <w:bottom w:w="0" w:type="dxa"/>
              <w:right w:w="0" w:type="dxa"/>
            </w:tcMar>
            <w:vAlign w:val="center"/>
          </w:tcPr>
          <w:p w14:paraId="2E55D7C7" w14:textId="2F4982D8" w:rsidR="0096112D" w:rsidRPr="00683ED6" w:rsidRDefault="0096112D" w:rsidP="0096112D">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r>
              <w:rPr>
                <w:rFonts w:ascii="KoPubWorld돋움체_Pro Bold" w:eastAsia="KoPubWorld돋움체_Pro Bold" w:hAnsi="KoPubWorld돋움체_Pro Bold" w:cs="KoPubWorld돋움체_Pro Bold" w:hint="eastAsia"/>
                <w:szCs w:val="14"/>
              </w:rPr>
              <w:t>40기 정한울</w:t>
            </w:r>
          </w:p>
        </w:tc>
        <w:tc>
          <w:tcPr>
            <w:tcW w:w="1730" w:type="dxa"/>
            <w:shd w:val="clear" w:color="auto" w:fill="auto"/>
            <w:vAlign w:val="center"/>
          </w:tcPr>
          <w:p w14:paraId="2E43BF6A" w14:textId="13F758D7" w:rsidR="0096112D" w:rsidRPr="00683ED6" w:rsidRDefault="0096112D" w:rsidP="0096112D">
            <w:pPr>
              <w:pStyle w:val="a9"/>
              <w:framePr w:wrap="auto" w:vAnchor="margin" w:hAnchor="text" w:xAlign="left" w:yAlign="inline"/>
              <w:rPr>
                <w:szCs w:val="14"/>
              </w:rPr>
            </w:pPr>
            <w:r w:rsidRPr="0026183B">
              <w:rPr>
                <w:szCs w:val="14"/>
              </w:rPr>
              <w:t>seol194@naver.com</w:t>
            </w:r>
          </w:p>
        </w:tc>
      </w:tr>
      <w:tr w:rsidR="0096112D" w14:paraId="2EDC2FE7" w14:textId="77777777" w:rsidTr="0096112D">
        <w:trPr>
          <w:trHeight w:hRule="exact" w:val="406"/>
        </w:trPr>
        <w:tc>
          <w:tcPr>
            <w:tcW w:w="410" w:type="dxa"/>
            <w:tcBorders>
              <w:bottom w:val="single" w:sz="2" w:space="0" w:color="000000" w:themeColor="text1"/>
            </w:tcBorders>
          </w:tcPr>
          <w:p w14:paraId="111965D6" w14:textId="77777777" w:rsidR="0096112D" w:rsidRPr="00683ED6" w:rsidRDefault="0096112D" w:rsidP="0096112D">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p>
        </w:tc>
        <w:tc>
          <w:tcPr>
            <w:tcW w:w="1149" w:type="dxa"/>
            <w:tcBorders>
              <w:bottom w:val="single" w:sz="2" w:space="0" w:color="000000" w:themeColor="text1"/>
            </w:tcBorders>
            <w:shd w:val="clear" w:color="auto" w:fill="auto"/>
            <w:tcMar>
              <w:top w:w="57" w:type="dxa"/>
              <w:left w:w="0" w:type="dxa"/>
              <w:bottom w:w="0" w:type="dxa"/>
              <w:right w:w="0" w:type="dxa"/>
            </w:tcMar>
            <w:vAlign w:val="center"/>
          </w:tcPr>
          <w:p w14:paraId="16646A88" w14:textId="1317F15F" w:rsidR="0096112D" w:rsidRPr="00683ED6" w:rsidRDefault="0096112D" w:rsidP="0096112D">
            <w:pPr>
              <w:pStyle w:val="a9"/>
              <w:framePr w:wrap="auto" w:vAnchor="margin" w:hAnchor="text" w:xAlign="left" w:yAlign="inline"/>
              <w:ind w:firstLineChars="100" w:firstLine="140"/>
              <w:rPr>
                <w:rFonts w:ascii="KoPubWorld돋움체_Pro Bold" w:eastAsia="KoPubWorld돋움체_Pro Bold" w:hAnsi="KoPubWorld돋움체_Pro Bold" w:cs="KoPubWorld돋움체_Pro Bold"/>
                <w:szCs w:val="14"/>
              </w:rPr>
            </w:pPr>
            <w:r>
              <w:rPr>
                <w:rFonts w:ascii="KoPubWorld돋움체_Pro Bold" w:eastAsia="KoPubWorld돋움체_Pro Bold" w:hAnsi="KoPubWorld돋움체_Pro Bold" w:cs="KoPubWorld돋움체_Pro Bold" w:hint="eastAsia"/>
                <w:szCs w:val="14"/>
              </w:rPr>
              <w:t>40기 채현기</w:t>
            </w:r>
          </w:p>
        </w:tc>
        <w:tc>
          <w:tcPr>
            <w:tcW w:w="1730" w:type="dxa"/>
            <w:tcBorders>
              <w:bottom w:val="single" w:sz="2" w:space="0" w:color="000000" w:themeColor="text1"/>
            </w:tcBorders>
            <w:shd w:val="clear" w:color="auto" w:fill="auto"/>
            <w:vAlign w:val="center"/>
          </w:tcPr>
          <w:p w14:paraId="2557A831" w14:textId="18938502" w:rsidR="0096112D" w:rsidRPr="00683ED6" w:rsidRDefault="0096112D" w:rsidP="0096112D">
            <w:pPr>
              <w:pStyle w:val="a9"/>
              <w:framePr w:wrap="auto" w:vAnchor="margin" w:hAnchor="text" w:xAlign="left" w:yAlign="inline"/>
              <w:rPr>
                <w:szCs w:val="14"/>
              </w:rPr>
            </w:pPr>
            <w:r w:rsidRPr="0026183B">
              <w:rPr>
                <w:szCs w:val="14"/>
              </w:rPr>
              <w:t>which03@naver.com</w:t>
            </w:r>
          </w:p>
        </w:tc>
      </w:tr>
    </w:tbl>
    <w:p w14:paraId="418BDED0" w14:textId="0841C567" w:rsidR="00DC6783" w:rsidRPr="0096112D" w:rsidRDefault="00DC6783" w:rsidP="00E035EA">
      <w:pPr>
        <w:tabs>
          <w:tab w:val="left" w:pos="2160"/>
        </w:tabs>
        <w:rPr>
          <w:sz w:val="16"/>
          <w:szCs w:val="18"/>
        </w:rPr>
        <w:sectPr w:rsidR="00DC6783" w:rsidRPr="0096112D" w:rsidSect="007D34A1">
          <w:headerReference w:type="default" r:id="rId9"/>
          <w:pgSz w:w="11906" w:h="16838" w:code="9"/>
          <w:pgMar w:top="851" w:right="284" w:bottom="816" w:left="3686" w:header="851" w:footer="0" w:gutter="0"/>
          <w:cols w:space="425"/>
          <w:docGrid w:linePitch="360" w:charSpace="44777"/>
        </w:sectPr>
      </w:pPr>
    </w:p>
    <w:sdt>
      <w:sdtPr>
        <w:rPr>
          <w:rFonts w:ascii="KoPubWorld돋움체 Light" w:eastAsia="KoPubWorld돋움체 Light" w:hAnsi="KoPubWorld돋움체 Light" w:cs="KoPubWorld돋움체 Light"/>
          <w:color w:val="000000" w:themeColor="text1"/>
          <w:spacing w:val="-12"/>
          <w:w w:val="98"/>
          <w:kern w:val="2"/>
          <w:sz w:val="20"/>
          <w:szCs w:val="22"/>
          <w:lang w:val="ko-KR"/>
        </w:rPr>
        <w:id w:val="514040448"/>
        <w:docPartObj>
          <w:docPartGallery w:val="Table of Contents"/>
          <w:docPartUnique/>
        </w:docPartObj>
      </w:sdtPr>
      <w:sdtEndPr>
        <w:rPr>
          <w:b/>
          <w:bCs/>
        </w:rPr>
      </w:sdtEndPr>
      <w:sdtContent>
        <w:sdt>
          <w:sdtPr>
            <w:rPr>
              <w:rFonts w:ascii="KoPubWorld돋움체 Light" w:eastAsia="KoPubWorld돋움체 Light" w:hAnsi="KoPubWorld돋움체 Light" w:cs="KoPubWorld돋움체 Light"/>
              <w:color w:val="000000" w:themeColor="text1"/>
              <w:spacing w:val="-12"/>
              <w:w w:val="98"/>
              <w:kern w:val="2"/>
              <w:sz w:val="20"/>
              <w:szCs w:val="22"/>
              <w:lang w:val="ko-KR"/>
            </w:rPr>
            <w:id w:val="-2019234726"/>
            <w:docPartObj>
              <w:docPartGallery w:val="Table of Contents"/>
              <w:docPartUnique/>
            </w:docPartObj>
          </w:sdtPr>
          <w:sdtEndPr>
            <w:rPr>
              <w:b/>
              <w:bCs/>
            </w:rPr>
          </w:sdtEndPr>
          <w:sdtContent>
            <w:sdt>
              <w:sdtPr>
                <w:rPr>
                  <w:rFonts w:ascii="KoPubWorld돋움체 Light" w:eastAsia="KoPubWorld돋움체 Light" w:hAnsi="KoPubWorld돋움체 Light" w:cs="KoPubWorld돋움체 Light"/>
                  <w:color w:val="000000" w:themeColor="text1"/>
                  <w:spacing w:val="-12"/>
                  <w:w w:val="98"/>
                  <w:kern w:val="2"/>
                  <w:sz w:val="20"/>
                  <w:szCs w:val="22"/>
                  <w:lang w:val="ko-KR"/>
                </w:rPr>
                <w:id w:val="445739160"/>
                <w:docPartObj>
                  <w:docPartGallery w:val="Table of Contents"/>
                  <w:docPartUnique/>
                </w:docPartObj>
              </w:sdtPr>
              <w:sdtEndPr>
                <w:rPr>
                  <w:b/>
                  <w:bCs/>
                </w:rPr>
              </w:sdtEndPr>
              <w:sdtContent>
                <w:sdt>
                  <w:sdtPr>
                    <w:rPr>
                      <w:rFonts w:ascii="KoPubWorld돋움체 Light" w:eastAsia="KoPubWorld돋움체 Light" w:hAnsi="KoPubWorld돋움체 Light" w:cs="KoPubWorld돋움체 Light"/>
                      <w:color w:val="000000" w:themeColor="text1"/>
                      <w:spacing w:val="-12"/>
                      <w:w w:val="98"/>
                      <w:kern w:val="2"/>
                      <w:sz w:val="20"/>
                      <w:szCs w:val="22"/>
                      <w:lang w:val="ko-KR"/>
                    </w:rPr>
                    <w:id w:val="-709097241"/>
                    <w:docPartObj>
                      <w:docPartGallery w:val="Table of Contents"/>
                      <w:docPartUnique/>
                    </w:docPartObj>
                  </w:sdtPr>
                  <w:sdtEndPr>
                    <w:rPr>
                      <w:b/>
                      <w:bCs/>
                    </w:rPr>
                  </w:sdtEndPr>
                  <w:sdtContent>
                    <w:p w14:paraId="66A9C800" w14:textId="77777777" w:rsidR="00AC6986" w:rsidRPr="00856CA8" w:rsidRDefault="00AC6986" w:rsidP="00AC6986">
                      <w:pPr>
                        <w:pStyle w:val="TOC"/>
                        <w:jc w:val="center"/>
                        <w:rPr>
                          <w:rFonts w:ascii="KoPubWorld돋움체 Bold" w:eastAsia="KoPubWorld돋움체 Bold" w:hAnsi="KoPubWorld돋움체 Bold" w:cs="KoPubWorld돋움체 Bold"/>
                          <w:b/>
                          <w:bCs/>
                          <w:color w:val="2F5597"/>
                          <w:sz w:val="28"/>
                          <w:szCs w:val="48"/>
                        </w:rPr>
                      </w:pPr>
                      <w:r w:rsidRPr="00856CA8">
                        <w:rPr>
                          <w:rFonts w:ascii="KoPubWorld돋움체 Bold" w:eastAsia="KoPubWorld돋움체 Bold" w:hAnsi="KoPubWorld돋움체 Bold" w:cs="KoPubWorld돋움체 Bold" w:hint="eastAsia"/>
                          <w:b/>
                          <w:bCs/>
                          <w:color w:val="203864"/>
                          <w:sz w:val="28"/>
                          <w:szCs w:val="48"/>
                        </w:rPr>
                        <w:t>C</w:t>
                      </w:r>
                      <w:r w:rsidRPr="00856CA8">
                        <w:rPr>
                          <w:rFonts w:ascii="KoPubWorld돋움체 Bold" w:eastAsia="KoPubWorld돋움체 Bold" w:hAnsi="KoPubWorld돋움체 Bold" w:cs="KoPubWorld돋움체 Bold"/>
                          <w:b/>
                          <w:bCs/>
                          <w:color w:val="203864"/>
                          <w:sz w:val="28"/>
                          <w:szCs w:val="48"/>
                        </w:rPr>
                        <w:t>ONTENTS</w:t>
                      </w:r>
                    </w:p>
                    <w:p w14:paraId="1A6A8C42" w14:textId="77777777" w:rsidR="00AC6986" w:rsidRDefault="00AC6986" w:rsidP="00AC6986">
                      <w:pPr>
                        <w:pStyle w:val="a8"/>
                        <w:wordWrap/>
                        <w:spacing w:line="216" w:lineRule="auto"/>
                        <w:jc w:val="distribute"/>
                        <w:rPr>
                          <w:rFonts w:ascii="KoPubWorld돋움체 Light" w:eastAsia="KoPubWorld돋움체 Light" w:hAnsi="KoPubWorld돋움체 Light" w:cs="KoPubWorld돋움체 Light"/>
                          <w:sz w:val="22"/>
                        </w:rPr>
                      </w:pPr>
                      <w:proofErr w:type="spellStart"/>
                      <w:r w:rsidRPr="00F64933">
                        <w:rPr>
                          <w:rFonts w:ascii="KoPubWorld돋움체 Bold" w:eastAsia="KoPubWorld돋움체 Bold" w:hAnsi="KoPubWorld돋움체 Bold" w:cs="KoPubWorld돋움체 Bold" w:hint="eastAsia"/>
                          <w:b/>
                          <w:color w:val="203864"/>
                          <w:sz w:val="24"/>
                        </w:rPr>
                        <w:t>Ⅰ</w:t>
                      </w:r>
                      <w:proofErr w:type="spellEnd"/>
                      <w:r w:rsidRPr="00F64933">
                        <w:rPr>
                          <w:rFonts w:ascii="KoPubWorld돋움체 Bold" w:eastAsia="KoPubWorld돋움체 Bold" w:hAnsi="KoPubWorld돋움체 Bold" w:cs="KoPubWorld돋움체 Bold" w:hint="eastAsia"/>
                          <w:b/>
                          <w:color w:val="203864"/>
                          <w:sz w:val="24"/>
                        </w:rPr>
                        <w:t>.</w:t>
                      </w:r>
                      <w:r w:rsidRPr="00F64933">
                        <w:rPr>
                          <w:rFonts w:ascii="KoPubWorld돋움체 Bold" w:eastAsia="KoPubWorld돋움체 Bold" w:hAnsi="KoPubWorld돋움체 Bold" w:cs="KoPubWorld돋움체 Bold"/>
                          <w:b/>
                          <w:color w:val="203864"/>
                          <w:sz w:val="24"/>
                        </w:rPr>
                        <w:t xml:space="preserve"> </w:t>
                      </w:r>
                      <w:r w:rsidRPr="00D13A3F">
                        <w:rPr>
                          <w:rFonts w:ascii="KoPubWorld돋움체 Bold" w:eastAsia="KoPubWorld돋움체 Bold" w:hAnsi="KoPubWorld돋움체 Bold" w:cs="KoPubWorld돋움체 Bold"/>
                          <w:b/>
                          <w:color w:val="203864"/>
                          <w:sz w:val="24"/>
                        </w:rPr>
                        <w:t>Industry Analysis</w:t>
                      </w:r>
                      <w:r w:rsidRPr="00D260A0">
                        <w:rPr>
                          <w:rFonts w:ascii="KoPubWorld돋움체 Light" w:eastAsia="KoPubWorld돋움체 Light" w:hAnsi="KoPubWorld돋움체 Light" w:cs="KoPubWorld돋움체 Light"/>
                          <w:color w:val="2F5597"/>
                          <w:sz w:val="22"/>
                        </w:rPr>
                        <w:t>·</w:t>
                      </w:r>
                      <w:r>
                        <w:rPr>
                          <w:rFonts w:ascii="KoPubWorld돋움체 Light" w:eastAsia="KoPubWorld돋움체 Light" w:hAnsi="KoPubWorld돋움체 Light" w:cs="KoPubWorld돋움체 Light"/>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hint="eastAsia"/>
                          <w:sz w:val="22"/>
                        </w:rPr>
                        <w:t>1</w:t>
                      </w:r>
                    </w:p>
                    <w:p w14:paraId="049374CE" w14:textId="77777777" w:rsidR="00AC6986" w:rsidRDefault="00AC6986" w:rsidP="00AC6986">
                      <w:pPr>
                        <w:pStyle w:val="a8"/>
                        <w:wordWrap/>
                        <w:spacing w:line="216" w:lineRule="auto"/>
                        <w:jc w:val="distribute"/>
                        <w:rPr>
                          <w:rFonts w:ascii="KoPubWorld돋움체 Light" w:eastAsia="KoPubWorld돋움체 Light" w:hAnsi="KoPubWorld돋움체 Light" w:cs="KoPubWorld돋움체 Light"/>
                          <w:sz w:val="22"/>
                        </w:rPr>
                      </w:pPr>
                    </w:p>
                    <w:p w14:paraId="27F4B87D" w14:textId="77777777" w:rsidR="00AC6986" w:rsidRPr="00D13A3F" w:rsidRDefault="00AC6986" w:rsidP="00AC6986">
                      <w:pPr>
                        <w:pStyle w:val="a8"/>
                        <w:wordWrap/>
                        <w:spacing w:line="216" w:lineRule="auto"/>
                        <w:ind w:left="760"/>
                        <w:rPr>
                          <w:rFonts w:ascii="KoPubWorld돋움체 Light" w:eastAsia="KoPubWorld돋움체 Light" w:hAnsi="KoPubWorld돋움체 Light" w:cs="KoPubWorld돋움체 Light"/>
                          <w:sz w:val="22"/>
                        </w:rPr>
                      </w:pPr>
                    </w:p>
                    <w:p w14:paraId="725648FB" w14:textId="77777777" w:rsidR="00AC6986" w:rsidRDefault="00AC6986" w:rsidP="00AC6986">
                      <w:pPr>
                        <w:pStyle w:val="a8"/>
                        <w:wordWrap/>
                        <w:spacing w:line="216" w:lineRule="auto"/>
                        <w:jc w:val="distribute"/>
                        <w:rPr>
                          <w:rFonts w:ascii="KoPubWorld돋움체 Light" w:eastAsia="KoPubWorld돋움체 Light" w:hAnsi="KoPubWorld돋움체 Light" w:cs="KoPubWorld돋움체 Light"/>
                          <w:sz w:val="22"/>
                        </w:rPr>
                      </w:pPr>
                      <w:proofErr w:type="spellStart"/>
                      <w:r w:rsidRPr="00F64933">
                        <w:rPr>
                          <w:rFonts w:ascii="KoPubWorld돋움체 Bold" w:eastAsia="KoPubWorld돋움체 Bold" w:hAnsi="KoPubWorld돋움체 Bold" w:cs="KoPubWorld돋움체 Bold" w:hint="eastAsia"/>
                          <w:b/>
                          <w:color w:val="203864"/>
                          <w:sz w:val="24"/>
                        </w:rPr>
                        <w:t>Ⅱ</w:t>
                      </w:r>
                      <w:proofErr w:type="spellEnd"/>
                      <w:r w:rsidRPr="00F64933">
                        <w:rPr>
                          <w:rFonts w:ascii="KoPubWorld돋움체 Bold" w:eastAsia="KoPubWorld돋움체 Bold" w:hAnsi="KoPubWorld돋움체 Bold" w:cs="KoPubWorld돋움체 Bold" w:hint="eastAsia"/>
                          <w:b/>
                          <w:color w:val="203864"/>
                          <w:sz w:val="24"/>
                        </w:rPr>
                        <w:t>.</w:t>
                      </w:r>
                      <w:r w:rsidRPr="00F64933">
                        <w:rPr>
                          <w:rFonts w:ascii="KoPubWorld돋움체 Bold" w:eastAsia="KoPubWorld돋움체 Bold" w:hAnsi="KoPubWorld돋움체 Bold" w:cs="KoPubWorld돋움체 Bold"/>
                          <w:b/>
                          <w:color w:val="203864"/>
                          <w:sz w:val="24"/>
                        </w:rPr>
                        <w:t xml:space="preserve"> </w:t>
                      </w:r>
                      <w:r>
                        <w:rPr>
                          <w:rFonts w:ascii="KoPubWorld돋움체 Bold" w:eastAsia="KoPubWorld돋움체 Bold" w:hAnsi="KoPubWorld돋움체 Bold" w:cs="KoPubWorld돋움체 Bold" w:hint="eastAsia"/>
                          <w:b/>
                          <w:color w:val="203864"/>
                          <w:sz w:val="24"/>
                        </w:rPr>
                        <w:t>Company Overview</w:t>
                      </w:r>
                      <w:r w:rsidRPr="00D260A0">
                        <w:rPr>
                          <w:rFonts w:ascii="KoPubWorld돋움체 Light" w:eastAsia="KoPubWorld돋움체 Light" w:hAnsi="KoPubWorld돋움체 Light" w:cs="KoPubWorld돋움체 Light"/>
                          <w:color w:val="2F5597"/>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hint="eastAsia"/>
                          <w:sz w:val="22"/>
                        </w:rPr>
                        <w:t xml:space="preserve"> 4</w:t>
                      </w:r>
                    </w:p>
                    <w:p w14:paraId="733AC083" w14:textId="77777777" w:rsidR="00AC6986" w:rsidRPr="007E1B2D" w:rsidRDefault="00AC6986" w:rsidP="00AC6986">
                      <w:pPr>
                        <w:pStyle w:val="a8"/>
                        <w:wordWrap/>
                        <w:spacing w:line="216" w:lineRule="auto"/>
                        <w:jc w:val="distribute"/>
                        <w:rPr>
                          <w:rFonts w:ascii="KoPubWorld돋움체 Light" w:eastAsia="KoPubWorld돋움체 Light" w:hAnsi="KoPubWorld돋움체 Light" w:cs="KoPubWorld돋움체 Light"/>
                          <w:sz w:val="22"/>
                        </w:rPr>
                      </w:pPr>
                    </w:p>
                    <w:p w14:paraId="2FF86132" w14:textId="77777777" w:rsidR="00AC6986" w:rsidRDefault="00AC6986" w:rsidP="00AC6986">
                      <w:pPr>
                        <w:pStyle w:val="a8"/>
                        <w:wordWrap/>
                        <w:spacing w:line="216" w:lineRule="auto"/>
                        <w:jc w:val="distribute"/>
                        <w:rPr>
                          <w:rFonts w:ascii="KoPubWorld돋움체 Light" w:eastAsia="KoPubWorld돋움체 Light" w:hAnsi="KoPubWorld돋움체 Light" w:cs="KoPubWorld돋움체 Light"/>
                          <w:sz w:val="22"/>
                        </w:rPr>
                      </w:pPr>
                    </w:p>
                    <w:p w14:paraId="66B57B87" w14:textId="77777777" w:rsidR="00AC6986" w:rsidRDefault="00AC6986" w:rsidP="00AC6986">
                      <w:pPr>
                        <w:pStyle w:val="a8"/>
                        <w:wordWrap/>
                        <w:spacing w:line="216" w:lineRule="auto"/>
                        <w:jc w:val="distribute"/>
                        <w:rPr>
                          <w:rFonts w:ascii="KoPubWorld돋움체 Light" w:eastAsia="KoPubWorld돋움체 Light" w:hAnsi="KoPubWorld돋움체 Light" w:cs="KoPubWorld돋움체 Light"/>
                          <w:sz w:val="22"/>
                        </w:rPr>
                      </w:pPr>
                      <w:proofErr w:type="spellStart"/>
                      <w:r>
                        <w:rPr>
                          <w:rFonts w:ascii="KoPubWorld돋움체 Bold" w:eastAsia="KoPubWorld돋움체 Bold" w:hAnsi="KoPubWorld돋움체 Bold" w:cs="KoPubWorld돋움체 Bold" w:hint="eastAsia"/>
                          <w:b/>
                          <w:color w:val="203864"/>
                          <w:sz w:val="24"/>
                        </w:rPr>
                        <w:t>Ⅲ</w:t>
                      </w:r>
                      <w:proofErr w:type="spellEnd"/>
                      <w:r w:rsidRPr="00F64933">
                        <w:rPr>
                          <w:rFonts w:ascii="KoPubWorld돋움체 Bold" w:eastAsia="KoPubWorld돋움체 Bold" w:hAnsi="KoPubWorld돋움체 Bold" w:cs="KoPubWorld돋움체 Bold" w:hint="eastAsia"/>
                          <w:b/>
                          <w:color w:val="203864"/>
                          <w:sz w:val="24"/>
                        </w:rPr>
                        <w:t>.</w:t>
                      </w:r>
                      <w:r w:rsidRPr="00F64933">
                        <w:rPr>
                          <w:rFonts w:ascii="KoPubWorld돋움체 Bold" w:eastAsia="KoPubWorld돋움체 Bold" w:hAnsi="KoPubWorld돋움체 Bold" w:cs="KoPubWorld돋움체 Bold"/>
                          <w:b/>
                          <w:color w:val="203864"/>
                          <w:sz w:val="24"/>
                        </w:rPr>
                        <w:t xml:space="preserve"> </w:t>
                      </w:r>
                      <w:r>
                        <w:rPr>
                          <w:rFonts w:ascii="KoPubWorld돋움체 Bold" w:eastAsia="KoPubWorld돋움체 Bold" w:hAnsi="KoPubWorld돋움체 Bold" w:cs="KoPubWorld돋움체 Bold" w:hint="eastAsia"/>
                          <w:b/>
                          <w:color w:val="203864"/>
                          <w:sz w:val="24"/>
                        </w:rPr>
                        <w:t>Investment Point</w:t>
                      </w:r>
                      <w:r>
                        <w:rPr>
                          <w:rFonts w:ascii="KoPubWorld돋움체 Light" w:eastAsia="KoPubWorld돋움체 Light" w:hAnsi="KoPubWorld돋움체 Light" w:cs="KoPubWorld돋움체 Light"/>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hint="eastAsia"/>
                          <w:sz w:val="22"/>
                        </w:rPr>
                        <w:t xml:space="preserve"> 7</w:t>
                      </w:r>
                    </w:p>
                    <w:p w14:paraId="5B50C501" w14:textId="77777777" w:rsidR="00AC6986" w:rsidRDefault="00AC6986" w:rsidP="00AC6986">
                      <w:pPr>
                        <w:pStyle w:val="a8"/>
                        <w:numPr>
                          <w:ilvl w:val="0"/>
                          <w:numId w:val="6"/>
                        </w:numPr>
                        <w:wordWrap/>
                        <w:spacing w:line="216" w:lineRule="auto"/>
                        <w:rPr>
                          <w:rFonts w:ascii="KoPubWorld돋움체 Light" w:eastAsia="KoPubWorld돋움체 Light" w:hAnsi="KoPubWorld돋움체 Light" w:cs="KoPubWorld돋움체 Light"/>
                          <w:sz w:val="22"/>
                        </w:rPr>
                      </w:pPr>
                      <w:r>
                        <w:rPr>
                          <w:rFonts w:ascii="KoPubWorld돋움체 Bold" w:eastAsia="KoPubWorld돋움체 Bold" w:hAnsi="KoPubWorld돋움체 Bold" w:cs="KoPubWorld돋움체 Bold" w:hint="eastAsia"/>
                          <w:spacing w:val="-2"/>
                          <w:sz w:val="22"/>
                        </w:rPr>
                        <w:t xml:space="preserve">볕이 드는 미국 태양광 </w:t>
                      </w:r>
                      <w:r w:rsidRPr="00107343">
                        <w:rPr>
                          <w:rFonts w:ascii="KoPubWorld돋움체 Light" w:eastAsia="KoPubWorld돋움체 Light" w:hAnsi="KoPubWorld돋움체 Light" w:cs="KoPubWorld돋움체 Light"/>
                          <w:spacing w:val="-2"/>
                          <w:sz w:val="22"/>
                        </w:rPr>
                        <w:t>·········································</w:t>
                      </w:r>
                      <w:r>
                        <w:rPr>
                          <w:rFonts w:ascii="KoPubWorld돋움체 Light" w:eastAsia="KoPubWorld돋움체 Light" w:hAnsi="KoPubWorld돋움체 Light" w:cs="KoPubWorld돋움체 Light"/>
                          <w:sz w:val="22"/>
                        </w:rPr>
                        <w:t>·</w:t>
                      </w:r>
                      <w:r w:rsidRPr="00107343">
                        <w:rPr>
                          <w:rFonts w:ascii="KoPubWorld돋움체 Light" w:eastAsia="KoPubWorld돋움체 Light" w:hAnsi="KoPubWorld돋움체 Light" w:cs="KoPubWorld돋움체 Light"/>
                          <w:spacing w:val="-2"/>
                          <w:sz w:val="22"/>
                        </w:rPr>
                        <w:t>···········</w:t>
                      </w:r>
                      <w:r w:rsidRPr="00D260A0">
                        <w:rPr>
                          <w:rFonts w:ascii="KoPubWorld돋움체 Light" w:eastAsia="KoPubWorld돋움체 Light" w:hAnsi="KoPubWorld돋움체 Light" w:cs="KoPubWorld돋움체 Light"/>
                          <w:sz w:val="22"/>
                        </w:rPr>
                        <w:t>·</w:t>
                      </w:r>
                      <w:r w:rsidRPr="00107343">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z w:val="22"/>
                        </w:rPr>
                        <w:t xml:space="preserve"> </w:t>
                      </w:r>
                      <w:r>
                        <w:rPr>
                          <w:rFonts w:ascii="KoPubWorld돋움체 Light" w:eastAsia="KoPubWorld돋움체 Light" w:hAnsi="KoPubWorld돋움체 Light" w:cs="KoPubWorld돋움체 Light" w:hint="eastAsia"/>
                          <w:sz w:val="22"/>
                        </w:rPr>
                        <w:t>7</w:t>
                      </w:r>
                    </w:p>
                    <w:p w14:paraId="44A2A4D5" w14:textId="450E1CFE" w:rsidR="00AC6986" w:rsidRDefault="00AC6986" w:rsidP="00F17059">
                      <w:pPr>
                        <w:pStyle w:val="a8"/>
                        <w:wordWrap/>
                        <w:spacing w:line="216" w:lineRule="auto"/>
                        <w:ind w:firstLineChars="400" w:firstLine="792"/>
                        <w:rPr>
                          <w:rFonts w:ascii="KoPubWorld돋움체 Light" w:eastAsia="KoPubWorld돋움체 Light" w:hAnsi="KoPubWorld돋움체 Light" w:cs="KoPubWorld돋움체 Light"/>
                          <w:sz w:val="22"/>
                        </w:rPr>
                      </w:pPr>
                      <w:r>
                        <w:rPr>
                          <w:rFonts w:ascii="KoPubWorld돋움체 Light" w:eastAsia="KoPubWorld돋움체 Light" w:hAnsi="KoPubWorld돋움체 Light" w:cs="KoPubWorld돋움체 Light" w:hint="eastAsia"/>
                          <w:sz w:val="22"/>
                        </w:rPr>
                        <w:t>1</w:t>
                      </w:r>
                      <w:r>
                        <w:rPr>
                          <w:rFonts w:ascii="KoPubWorld돋움체 Light" w:eastAsia="KoPubWorld돋움체 Light" w:hAnsi="KoPubWorld돋움체 Light" w:cs="KoPubWorld돋움체 Light"/>
                          <w:sz w:val="22"/>
                        </w:rPr>
                        <w:t xml:space="preserve">-(1). </w:t>
                      </w:r>
                      <w:r w:rsidR="003107D8">
                        <w:rPr>
                          <w:rFonts w:ascii="KoPubWorld돋움체 Light" w:eastAsia="KoPubWorld돋움체 Light" w:hAnsi="KoPubWorld돋움체 Light" w:cs="KoPubWorld돋움체 Light" w:hint="eastAsia"/>
                          <w:sz w:val="22"/>
                        </w:rPr>
                        <w:t xml:space="preserve">모듈 공급과잉 해소와 </w:t>
                      </w:r>
                      <w:r w:rsidR="003107D8">
                        <w:rPr>
                          <w:rFonts w:ascii="KoPubWorld돋움체 Light" w:eastAsia="KoPubWorld돋움체 Light" w:hAnsi="KoPubWorld돋움체 Light" w:cs="KoPubWorld돋움체 Light" w:hint="eastAsia"/>
                          <w:spacing w:val="-2"/>
                          <w:sz w:val="22"/>
                        </w:rPr>
                        <w:t>P 정상화</w:t>
                      </w:r>
                      <w:r w:rsidRPr="00107343">
                        <w:rPr>
                          <w:rFonts w:ascii="KoPubWorld돋움체 Light" w:eastAsia="KoPubWorld돋움체 Light" w:hAnsi="KoPubWorld돋움체 Light" w:cs="KoPubWorld돋움체 Light"/>
                          <w:sz w:val="22"/>
                        </w:rPr>
                        <w:t xml:space="preserve"> </w:t>
                      </w:r>
                      <w:r w:rsidR="003107D8" w:rsidRPr="00107343">
                        <w:rPr>
                          <w:rFonts w:ascii="KoPubWorld돋움체 Light" w:eastAsia="KoPubWorld돋움체 Light" w:hAnsi="KoPubWorld돋움체 Light" w:cs="KoPubWorld돋움체 Light"/>
                          <w:spacing w:val="-2"/>
                          <w:sz w:val="22"/>
                        </w:rPr>
                        <w:t>··········································</w:t>
                      </w:r>
                      <w:r w:rsidR="003107D8">
                        <w:rPr>
                          <w:rFonts w:ascii="KoPubWorld돋움체 Light" w:eastAsia="KoPubWorld돋움체 Light" w:hAnsi="KoPubWorld돋움체 Light" w:cs="KoPubWorld돋움체 Light" w:hint="eastAsia"/>
                          <w:spacing w:val="-2"/>
                          <w:sz w:val="22"/>
                        </w:rPr>
                        <w:t>7</w:t>
                      </w:r>
                    </w:p>
                    <w:p w14:paraId="2E9A67AE" w14:textId="1D853EC8" w:rsidR="00AC6986" w:rsidRDefault="00AC6986" w:rsidP="00F17059">
                      <w:pPr>
                        <w:pStyle w:val="a8"/>
                        <w:wordWrap/>
                        <w:spacing w:line="216" w:lineRule="auto"/>
                        <w:ind w:firstLineChars="400" w:firstLine="792"/>
                        <w:rPr>
                          <w:rFonts w:ascii="KoPubWorld돋움체 Light" w:eastAsia="KoPubWorld돋움체 Light" w:hAnsi="KoPubWorld돋움체 Light" w:cs="KoPubWorld돋움체 Light"/>
                          <w:sz w:val="22"/>
                        </w:rPr>
                      </w:pPr>
                      <w:r>
                        <w:rPr>
                          <w:rFonts w:ascii="KoPubWorld돋움체 Light" w:eastAsia="KoPubWorld돋움체 Light" w:hAnsi="KoPubWorld돋움체 Light" w:cs="KoPubWorld돋움체 Light" w:hint="eastAsia"/>
                          <w:sz w:val="22"/>
                        </w:rPr>
                        <w:t>1</w:t>
                      </w:r>
                      <w:r>
                        <w:rPr>
                          <w:rFonts w:ascii="KoPubWorld돋움체 Light" w:eastAsia="KoPubWorld돋움체 Light" w:hAnsi="KoPubWorld돋움체 Light" w:cs="KoPubWorld돋움체 Light"/>
                          <w:sz w:val="22"/>
                        </w:rPr>
                        <w:t xml:space="preserve">-(2). </w:t>
                      </w:r>
                      <w:r w:rsidR="003107D8">
                        <w:rPr>
                          <w:rFonts w:ascii="KoPubWorld돋움체 Light" w:eastAsia="KoPubWorld돋움체 Light" w:hAnsi="KoPubWorld돋움체 Light" w:cs="KoPubWorld돋움체 Light" w:hint="eastAsia"/>
                          <w:sz w:val="22"/>
                        </w:rPr>
                        <w:t xml:space="preserve">다가오는 셀 </w:t>
                      </w:r>
                      <w:proofErr w:type="spellStart"/>
                      <w:r w:rsidR="003107D8">
                        <w:rPr>
                          <w:rFonts w:ascii="KoPubWorld돋움체 Light" w:eastAsia="KoPubWorld돋움체 Light" w:hAnsi="KoPubWorld돋움체 Light" w:cs="KoPubWorld돋움체 Light" w:hint="eastAsia"/>
                          <w:sz w:val="22"/>
                        </w:rPr>
                        <w:t>숏티지</w:t>
                      </w:r>
                      <w:proofErr w:type="spellEnd"/>
                      <w:r w:rsidR="003107D8">
                        <w:rPr>
                          <w:rFonts w:ascii="KoPubWorld돋움체 Light" w:eastAsia="KoPubWorld돋움체 Light" w:hAnsi="KoPubWorld돋움체 Light" w:cs="KoPubWorld돋움체 Light" w:hint="eastAsia"/>
                          <w:sz w:val="22"/>
                        </w:rPr>
                        <w:t xml:space="preserve"> </w:t>
                      </w:r>
                      <w:r w:rsidR="003107D8" w:rsidRPr="00107343">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pacing w:val="-2"/>
                          <w:sz w:val="22"/>
                        </w:rPr>
                        <w:t>···</w:t>
                      </w:r>
                      <w:r w:rsidR="003107D8" w:rsidRPr="00107343">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pacing w:val="-2"/>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pacing w:val="-2"/>
                          <w:sz w:val="22"/>
                        </w:rPr>
                        <w:t>···············</w:t>
                      </w:r>
                      <w:r>
                        <w:rPr>
                          <w:rFonts w:ascii="KoPubWorld돋움체 Light" w:eastAsia="KoPubWorld돋움체 Light" w:hAnsi="KoPubWorld돋움체 Light" w:cs="KoPubWorld돋움체 Light" w:hint="eastAsia"/>
                          <w:sz w:val="22"/>
                        </w:rPr>
                        <w:t>10</w:t>
                      </w:r>
                    </w:p>
                    <w:p w14:paraId="7488520E" w14:textId="59F5B197" w:rsidR="00AC6986" w:rsidRPr="00D13A3F" w:rsidRDefault="00AC6986" w:rsidP="00F17059">
                      <w:pPr>
                        <w:pStyle w:val="a8"/>
                        <w:wordWrap/>
                        <w:spacing w:line="216" w:lineRule="auto"/>
                        <w:ind w:firstLineChars="400" w:firstLine="792"/>
                        <w:rPr>
                          <w:rFonts w:ascii="KoPubWorld돋움체 Light" w:eastAsia="KoPubWorld돋움체 Light" w:hAnsi="KoPubWorld돋움체 Light" w:cs="KoPubWorld돋움체 Light"/>
                          <w:sz w:val="22"/>
                        </w:rPr>
                      </w:pPr>
                      <w:r>
                        <w:rPr>
                          <w:rFonts w:ascii="KoPubWorld돋움체 Light" w:eastAsia="KoPubWorld돋움체 Light" w:hAnsi="KoPubWorld돋움체 Light" w:cs="KoPubWorld돋움체 Light" w:hint="eastAsia"/>
                          <w:sz w:val="22"/>
                        </w:rPr>
                        <w:t xml:space="preserve">1-(3). </w:t>
                      </w:r>
                      <w:proofErr w:type="spellStart"/>
                      <w:r w:rsidR="003107D8">
                        <w:rPr>
                          <w:rFonts w:ascii="KoPubWorld돋움체 Light" w:eastAsia="KoPubWorld돋움체 Light" w:hAnsi="KoPubWorld돋움체 Light" w:cs="KoPubWorld돋움체 Light" w:hint="eastAsia"/>
                          <w:sz w:val="22"/>
                        </w:rPr>
                        <w:t>숏티지에</w:t>
                      </w:r>
                      <w:proofErr w:type="spellEnd"/>
                      <w:r w:rsidR="003107D8">
                        <w:rPr>
                          <w:rFonts w:ascii="KoPubWorld돋움체 Light" w:eastAsia="KoPubWorld돋움체 Light" w:hAnsi="KoPubWorld돋움체 Light" w:cs="KoPubWorld돋움체 Light" w:hint="eastAsia"/>
                          <w:sz w:val="22"/>
                        </w:rPr>
                        <w:t xml:space="preserve"> 대비하는 CAPA 확장</w:t>
                      </w:r>
                      <w:r w:rsidRPr="00107343">
                        <w:rPr>
                          <w:rFonts w:ascii="KoPubWorld돋움체 Light" w:eastAsia="KoPubWorld돋움체 Light" w:hAnsi="KoPubWorld돋움체 Light" w:cs="KoPubWorld돋움체 Light"/>
                          <w:spacing w:val="-2"/>
                          <w:sz w:val="22"/>
                        </w:rPr>
                        <w:t>························</w:t>
                      </w:r>
                      <w:r w:rsidRPr="00D260A0">
                        <w:rPr>
                          <w:rFonts w:ascii="KoPubWorld돋움체 Light" w:eastAsia="KoPubWorld돋움체 Light" w:hAnsi="KoPubWorld돋움체 Light" w:cs="KoPubWorld돋움체 Light"/>
                          <w:sz w:val="22"/>
                        </w:rPr>
                        <w:t>·</w:t>
                      </w:r>
                      <w:r w:rsidRPr="00107343">
                        <w:rPr>
                          <w:rFonts w:ascii="KoPubWorld돋움체 Light" w:eastAsia="KoPubWorld돋움체 Light" w:hAnsi="KoPubWorld돋움체 Light" w:cs="KoPubWorld돋움체 Light"/>
                          <w:spacing w:val="-2"/>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z w:val="22"/>
                        </w:rPr>
                        <w:t xml:space="preserve"> </w:t>
                      </w:r>
                      <w:r>
                        <w:rPr>
                          <w:rFonts w:ascii="KoPubWorld돋움체 Light" w:eastAsia="KoPubWorld돋움체 Light" w:hAnsi="KoPubWorld돋움체 Light" w:cs="KoPubWorld돋움체 Light"/>
                          <w:sz w:val="22"/>
                        </w:rPr>
                        <w:t>1</w:t>
                      </w:r>
                      <w:r>
                        <w:rPr>
                          <w:rFonts w:ascii="KoPubWorld돋움체 Light" w:eastAsia="KoPubWorld돋움체 Light" w:hAnsi="KoPubWorld돋움체 Light" w:cs="KoPubWorld돋움체 Light" w:hint="eastAsia"/>
                          <w:sz w:val="22"/>
                        </w:rPr>
                        <w:t>2</w:t>
                      </w:r>
                    </w:p>
                    <w:p w14:paraId="2CC0C6BE" w14:textId="4A4D178C" w:rsidR="00AC6986" w:rsidRDefault="003107D8" w:rsidP="00AC6986">
                      <w:pPr>
                        <w:pStyle w:val="a8"/>
                        <w:numPr>
                          <w:ilvl w:val="0"/>
                          <w:numId w:val="6"/>
                        </w:numPr>
                        <w:wordWrap/>
                        <w:spacing w:line="216" w:lineRule="auto"/>
                        <w:jc w:val="distribute"/>
                        <w:rPr>
                          <w:rFonts w:ascii="KoPubWorld돋움체 Light" w:eastAsia="KoPubWorld돋움체 Light" w:hAnsi="KoPubWorld돋움체 Light" w:cs="KoPubWorld돋움체 Light"/>
                          <w:sz w:val="22"/>
                        </w:rPr>
                      </w:pPr>
                      <w:r>
                        <w:rPr>
                          <w:rFonts w:ascii="KoPubWorld돋움체 Bold" w:eastAsia="KoPubWorld돋움체 Bold" w:hAnsi="KoPubWorld돋움체 Bold" w:cs="KoPubWorld돋움체 Bold" w:hint="eastAsia"/>
                          <w:kern w:val="0"/>
                          <w:sz w:val="22"/>
                        </w:rPr>
                        <w:t>TPO, Time to Plug On</w:t>
                      </w:r>
                      <w:r w:rsidR="00AC6986" w:rsidRPr="00D260A0">
                        <w:rPr>
                          <w:rFonts w:ascii="KoPubWorld돋움체 Light" w:eastAsia="KoPubWorld돋움체 Light" w:hAnsi="KoPubWorld돋움체 Light" w:cs="KoPubWorld돋움체 Light"/>
                          <w:sz w:val="22"/>
                        </w:rPr>
                        <w:t>···········</w:t>
                      </w:r>
                      <w:r w:rsidR="00AC6986" w:rsidRPr="00107343">
                        <w:rPr>
                          <w:rFonts w:ascii="KoPubWorld돋움체 Light" w:eastAsia="KoPubWorld돋움체 Light" w:hAnsi="KoPubWorld돋움체 Light" w:cs="KoPubWorld돋움체 Light"/>
                          <w:spacing w:val="-2"/>
                          <w:sz w:val="22"/>
                        </w:rPr>
                        <w:t>··</w:t>
                      </w:r>
                      <w:r w:rsidR="00AC6986" w:rsidRPr="00D260A0">
                        <w:rPr>
                          <w:rFonts w:ascii="KoPubWorld돋움체 Light" w:eastAsia="KoPubWorld돋움체 Light" w:hAnsi="KoPubWorld돋움체 Light" w:cs="KoPubWorld돋움체 Light"/>
                          <w:sz w:val="22"/>
                        </w:rPr>
                        <w:t>·····</w:t>
                      </w:r>
                      <w:r w:rsidR="00AC6986">
                        <w:rPr>
                          <w:rFonts w:ascii="KoPubWorld돋움체 Light" w:eastAsia="KoPubWorld돋움체 Light" w:hAnsi="KoPubWorld돋움체 Light" w:cs="KoPubWorld돋움체 Light"/>
                          <w:sz w:val="22"/>
                        </w:rPr>
                        <w:t>·······</w:t>
                      </w:r>
                      <w:r w:rsidR="00AC6986" w:rsidRPr="00D260A0">
                        <w:rPr>
                          <w:rFonts w:ascii="KoPubWorld돋움체 Light" w:eastAsia="KoPubWorld돋움체 Light" w:hAnsi="KoPubWorld돋움체 Light" w:cs="KoPubWorld돋움체 Light"/>
                          <w:sz w:val="22"/>
                        </w:rPr>
                        <w:t>·····</w:t>
                      </w:r>
                      <w:r w:rsidR="00AC6986">
                        <w:rPr>
                          <w:rFonts w:ascii="KoPubWorld돋움체 Light" w:eastAsia="KoPubWorld돋움체 Light" w:hAnsi="KoPubWorld돋움체 Light" w:cs="KoPubWorld돋움체 Light"/>
                          <w:sz w:val="22"/>
                        </w:rPr>
                        <w:t>·</w:t>
                      </w:r>
                      <w:r w:rsidR="00AC6986" w:rsidRPr="00107343">
                        <w:rPr>
                          <w:rFonts w:ascii="KoPubWorld돋움체 Light" w:eastAsia="KoPubWorld돋움체 Light" w:hAnsi="KoPubWorld돋움체 Light" w:cs="KoPubWorld돋움체 Light"/>
                          <w:spacing w:val="-2"/>
                          <w:sz w:val="22"/>
                        </w:rPr>
                        <w:t>·················</w:t>
                      </w:r>
                      <w:r w:rsidR="00AC6986" w:rsidRPr="00D260A0">
                        <w:rPr>
                          <w:rFonts w:ascii="KoPubWorld돋움체 Light" w:eastAsia="KoPubWorld돋움체 Light" w:hAnsi="KoPubWorld돋움체 Light" w:cs="KoPubWorld돋움체 Light"/>
                          <w:sz w:val="22"/>
                        </w:rPr>
                        <w:t>···</w:t>
                      </w:r>
                      <w:r w:rsidR="00AC6986">
                        <w:rPr>
                          <w:rFonts w:ascii="KoPubWorld돋움체 Light" w:eastAsia="KoPubWorld돋움체 Light" w:hAnsi="KoPubWorld돋움체 Light" w:cs="KoPubWorld돋움체 Light"/>
                          <w:sz w:val="22"/>
                        </w:rPr>
                        <w:t>·</w:t>
                      </w:r>
                      <w:r w:rsidR="00AC6986" w:rsidRPr="00D260A0">
                        <w:rPr>
                          <w:rFonts w:ascii="KoPubWorld돋움체 Light" w:eastAsia="KoPubWorld돋움체 Light" w:hAnsi="KoPubWorld돋움체 Light" w:cs="KoPubWorld돋움체 Light"/>
                          <w:sz w:val="22"/>
                        </w:rPr>
                        <w:t>···</w:t>
                      </w:r>
                      <w:r w:rsidR="00AC6986">
                        <w:rPr>
                          <w:rFonts w:ascii="KoPubWorld돋움체 Light" w:eastAsia="KoPubWorld돋움체 Light" w:hAnsi="KoPubWorld돋움체 Light" w:cs="KoPubWorld돋움체 Light" w:hint="eastAsia"/>
                          <w:sz w:val="22"/>
                        </w:rPr>
                        <w:t xml:space="preserve"> 14</w:t>
                      </w:r>
                    </w:p>
                    <w:p w14:paraId="7A9530F9" w14:textId="27C1B0A4" w:rsidR="00AC6986" w:rsidRDefault="00AC6986" w:rsidP="00AC6986">
                      <w:pPr>
                        <w:pStyle w:val="a8"/>
                        <w:wordWrap/>
                        <w:spacing w:line="216" w:lineRule="auto"/>
                        <w:ind w:left="760"/>
                        <w:rPr>
                          <w:rFonts w:ascii="KoPubWorld돋움체 Light" w:eastAsia="KoPubWorld돋움체 Light" w:hAnsi="KoPubWorld돋움체 Light" w:cs="KoPubWorld돋움체 Light"/>
                          <w:sz w:val="22"/>
                        </w:rPr>
                      </w:pPr>
                      <w:r>
                        <w:rPr>
                          <w:rFonts w:ascii="KoPubWorld돋움체 Light" w:eastAsia="KoPubWorld돋움체 Light" w:hAnsi="KoPubWorld돋움체 Light" w:cs="KoPubWorld돋움체 Light"/>
                          <w:sz w:val="22"/>
                        </w:rPr>
                        <w:t xml:space="preserve">2-(1). </w:t>
                      </w:r>
                      <w:r>
                        <w:rPr>
                          <w:rFonts w:ascii="KoPubWorld돋움체 Light" w:eastAsia="KoPubWorld돋움체 Light" w:hAnsi="KoPubWorld돋움체 Light" w:cs="KoPubWorld돋움체 Light" w:hint="eastAsia"/>
                          <w:sz w:val="22"/>
                        </w:rPr>
                        <w:t>TPO</w:t>
                      </w:r>
                      <w:r w:rsidR="008D70E3">
                        <w:rPr>
                          <w:rFonts w:ascii="KoPubWorld돋움체 Light" w:eastAsia="KoPubWorld돋움체 Light" w:hAnsi="KoPubWorld돋움체 Light" w:cs="KoPubWorld돋움체 Light" w:hint="eastAsia"/>
                          <w:sz w:val="22"/>
                        </w:rPr>
                        <w:t xml:space="preserve"> 모델 TOP, 한화솔루션 </w:t>
                      </w:r>
                      <w:r w:rsidRPr="00107343">
                        <w:rPr>
                          <w:rFonts w:ascii="KoPubWorld돋움체 Light" w:eastAsia="KoPubWorld돋움체 Light" w:hAnsi="KoPubWorld돋움체 Light" w:cs="KoPubWorld돋움체 Light"/>
                          <w:spacing w:val="-2"/>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z w:val="22"/>
                        </w:rPr>
                        <w:t xml:space="preserve"> </w:t>
                      </w:r>
                      <w:r>
                        <w:rPr>
                          <w:rFonts w:ascii="KoPubWorld돋움체 Light" w:eastAsia="KoPubWorld돋움체 Light" w:hAnsi="KoPubWorld돋움체 Light" w:cs="KoPubWorld돋움체 Light" w:hint="eastAsia"/>
                          <w:sz w:val="22"/>
                        </w:rPr>
                        <w:t>14</w:t>
                      </w:r>
                    </w:p>
                    <w:p w14:paraId="4884CB60" w14:textId="5D1C7027" w:rsidR="00AC6986" w:rsidRDefault="00AC6986" w:rsidP="00AC6986">
                      <w:pPr>
                        <w:pStyle w:val="a8"/>
                        <w:wordWrap/>
                        <w:spacing w:line="216" w:lineRule="auto"/>
                        <w:ind w:left="760"/>
                        <w:rPr>
                          <w:rFonts w:ascii="KoPubWorld돋움체 Light" w:eastAsia="KoPubWorld돋움체 Light" w:hAnsi="KoPubWorld돋움체 Light" w:cs="KoPubWorld돋움체 Light"/>
                          <w:sz w:val="22"/>
                        </w:rPr>
                      </w:pPr>
                      <w:r>
                        <w:rPr>
                          <w:rFonts w:ascii="KoPubWorld돋움체 Light" w:eastAsia="KoPubWorld돋움체 Light" w:hAnsi="KoPubWorld돋움체 Light" w:cs="KoPubWorld돋움체 Light"/>
                          <w:sz w:val="22"/>
                        </w:rPr>
                        <w:t>2-(2).</w:t>
                      </w:r>
                      <w:r>
                        <w:rPr>
                          <w:rFonts w:ascii="KoPubWorld돋움체 Light" w:eastAsia="KoPubWorld돋움체 Light" w:hAnsi="KoPubWorld돋움체 Light" w:cs="KoPubWorld돋움체 Light" w:hint="eastAsia"/>
                          <w:sz w:val="22"/>
                        </w:rPr>
                        <w:t xml:space="preserve"> </w:t>
                      </w:r>
                      <w:r w:rsidR="003107D8">
                        <w:rPr>
                          <w:rFonts w:ascii="KoPubWorld돋움체 Light" w:eastAsia="KoPubWorld돋움체 Light" w:hAnsi="KoPubWorld돋움체 Light" w:cs="KoPubWorld돋움체 Light" w:hint="eastAsia"/>
                          <w:sz w:val="22"/>
                        </w:rPr>
                        <w:t>A부터 Z까지 한화에서 하나로</w:t>
                      </w:r>
                      <w:r w:rsidRPr="00107343">
                        <w:rPr>
                          <w:rFonts w:ascii="KoPubWorld돋움체 Light" w:eastAsia="KoPubWorld돋움체 Light" w:hAnsi="KoPubWorld돋움체 Light" w:cs="KoPubWorld돋움체 Light"/>
                          <w:spacing w:val="-2"/>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pacing w:val="-2"/>
                          <w:sz w:val="22"/>
                        </w:rPr>
                        <w:t>······························</w:t>
                      </w:r>
                      <w:r>
                        <w:rPr>
                          <w:rFonts w:ascii="KoPubWorld돋움체 Light" w:eastAsia="KoPubWorld돋움체 Light" w:hAnsi="KoPubWorld돋움체 Light" w:cs="KoPubWorld돋움체 Light"/>
                          <w:spacing w:val="-2"/>
                          <w:sz w:val="22"/>
                        </w:rPr>
                        <w:t>·········</w:t>
                      </w:r>
                      <w:r w:rsidRPr="00107343">
                        <w:rPr>
                          <w:rFonts w:ascii="KoPubWorld돋움체 Light" w:eastAsia="KoPubWorld돋움체 Light" w:hAnsi="KoPubWorld돋움체 Light" w:cs="KoPubWorld돋움체 Light"/>
                          <w:sz w:val="22"/>
                        </w:rPr>
                        <w:t xml:space="preserve"> </w:t>
                      </w:r>
                      <w:r>
                        <w:rPr>
                          <w:rFonts w:ascii="KoPubWorld돋움체 Light" w:eastAsia="KoPubWorld돋움체 Light" w:hAnsi="KoPubWorld돋움체 Light" w:cs="KoPubWorld돋움체 Light"/>
                          <w:sz w:val="22"/>
                        </w:rPr>
                        <w:t>1</w:t>
                      </w:r>
                      <w:r>
                        <w:rPr>
                          <w:rFonts w:ascii="KoPubWorld돋움체 Light" w:eastAsia="KoPubWorld돋움체 Light" w:hAnsi="KoPubWorld돋움체 Light" w:cs="KoPubWorld돋움체 Light" w:hint="eastAsia"/>
                          <w:sz w:val="22"/>
                        </w:rPr>
                        <w:t>6</w:t>
                      </w:r>
                    </w:p>
                    <w:p w14:paraId="297AF2B9" w14:textId="77777777" w:rsidR="00AC6986" w:rsidRDefault="00AC6986" w:rsidP="00AC6986">
                      <w:pPr>
                        <w:pStyle w:val="a8"/>
                        <w:wordWrap/>
                        <w:spacing w:line="216" w:lineRule="auto"/>
                        <w:jc w:val="distribute"/>
                        <w:rPr>
                          <w:rFonts w:ascii="KoPubWorld돋움체 Light" w:eastAsia="KoPubWorld돋움체 Light" w:hAnsi="KoPubWorld돋움체 Light" w:cs="KoPubWorld돋움체 Light"/>
                          <w:sz w:val="22"/>
                        </w:rPr>
                      </w:pPr>
                    </w:p>
                    <w:p w14:paraId="6CBE7CAB" w14:textId="13691EE7" w:rsidR="00AC6986" w:rsidRDefault="00AC6986" w:rsidP="00AC6986">
                      <w:pPr>
                        <w:pStyle w:val="a8"/>
                        <w:wordWrap/>
                        <w:spacing w:line="216" w:lineRule="auto"/>
                        <w:jc w:val="distribute"/>
                        <w:rPr>
                          <w:rFonts w:ascii="KoPubWorld돋움체 Light" w:eastAsia="KoPubWorld돋움체 Light" w:hAnsi="KoPubWorld돋움체 Light" w:cs="KoPubWorld돋움체 Light"/>
                          <w:sz w:val="22"/>
                        </w:rPr>
                      </w:pPr>
                      <w:proofErr w:type="spellStart"/>
                      <w:r>
                        <w:rPr>
                          <w:rFonts w:ascii="KoPubWorld돋움체 Bold" w:eastAsia="KoPubWorld돋움체 Bold" w:hAnsi="KoPubWorld돋움체 Bold" w:cs="KoPubWorld돋움체 Bold" w:hint="eastAsia"/>
                          <w:b/>
                          <w:color w:val="203864"/>
                          <w:sz w:val="24"/>
                        </w:rPr>
                        <w:t>Ⅳ</w:t>
                      </w:r>
                      <w:proofErr w:type="spellEnd"/>
                      <w:r w:rsidRPr="00CF3463">
                        <w:rPr>
                          <w:rFonts w:ascii="KoPubWorld돋움체 Bold" w:eastAsia="KoPubWorld돋움체 Bold" w:hAnsi="KoPubWorld돋움체 Bold" w:cs="KoPubWorld돋움체 Bold"/>
                          <w:b/>
                          <w:color w:val="203864"/>
                          <w:sz w:val="24"/>
                        </w:rPr>
                        <w:t>. Check Point</w:t>
                      </w:r>
                      <w:r w:rsidR="003107D8">
                        <w:rPr>
                          <w:rFonts w:ascii="KoPubWorld돋움체 Bold" w:eastAsia="KoPubWorld돋움체 Bold" w:hAnsi="KoPubWorld돋움체 Bold" w:cs="KoPubWorld돋움체 Bold" w:hint="eastAsia"/>
                          <w:b/>
                          <w:color w:val="203864"/>
                          <w:sz w:val="24"/>
                        </w:rPr>
                        <w:t xml:space="preserve">. </w:t>
                      </w:r>
                      <w:r w:rsidR="003107D8" w:rsidRPr="003B5B8B">
                        <w:rPr>
                          <w:rFonts w:ascii="KoPubWorld돋움체 Bold" w:eastAsia="KoPubWorld돋움체 Bold" w:hAnsi="KoPubWorld돋움체 Bold" w:cs="KoPubWorld돋움체 Bold" w:hint="eastAsia"/>
                          <w:b/>
                          <w:color w:val="000000" w:themeColor="text1"/>
                          <w:sz w:val="24"/>
                        </w:rPr>
                        <w:t>IRA 수정안</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hint="eastAsia"/>
                          <w:sz w:val="22"/>
                        </w:rPr>
                        <w:t xml:space="preserve"> 19</w:t>
                      </w:r>
                    </w:p>
                    <w:p w14:paraId="62C1A7AD" w14:textId="77777777" w:rsidR="00AC6986" w:rsidRDefault="00AC6986" w:rsidP="00AC6986">
                      <w:pPr>
                        <w:pStyle w:val="a8"/>
                        <w:wordWrap/>
                        <w:spacing w:line="216" w:lineRule="auto"/>
                        <w:rPr>
                          <w:rFonts w:ascii="KoPubWorld돋움체 Light" w:eastAsia="KoPubWorld돋움체 Light" w:hAnsi="KoPubWorld돋움체 Light" w:cs="KoPubWorld돋움체 Light"/>
                          <w:sz w:val="16"/>
                          <w:szCs w:val="16"/>
                        </w:rPr>
                      </w:pPr>
                    </w:p>
                    <w:p w14:paraId="3A4A85EB" w14:textId="77777777" w:rsidR="00AC6986" w:rsidRPr="000A3012" w:rsidRDefault="00AC6986" w:rsidP="00AC6986">
                      <w:pPr>
                        <w:pStyle w:val="a8"/>
                        <w:wordWrap/>
                        <w:spacing w:line="216" w:lineRule="auto"/>
                        <w:rPr>
                          <w:rFonts w:ascii="KoPubWorld돋움체 Light" w:eastAsia="KoPubWorld돋움체 Light" w:hAnsi="KoPubWorld돋움체 Light" w:cs="KoPubWorld돋움체 Light"/>
                          <w:sz w:val="16"/>
                          <w:szCs w:val="16"/>
                        </w:rPr>
                      </w:pPr>
                    </w:p>
                    <w:p w14:paraId="58005BB1" w14:textId="77777777" w:rsidR="00AC6986" w:rsidRDefault="00AC6986" w:rsidP="00AC6986">
                      <w:pPr>
                        <w:pStyle w:val="a8"/>
                        <w:wordWrap/>
                        <w:spacing w:line="216" w:lineRule="auto"/>
                        <w:jc w:val="distribute"/>
                        <w:rPr>
                          <w:rFonts w:ascii="KoPubWorld돋움체 Light" w:eastAsia="KoPubWorld돋움체 Light" w:hAnsi="KoPubWorld돋움체 Light" w:cs="KoPubWorld돋움체 Light"/>
                          <w:sz w:val="22"/>
                        </w:rPr>
                      </w:pPr>
                      <w:proofErr w:type="spellStart"/>
                      <w:r w:rsidRPr="00CF3463">
                        <w:rPr>
                          <w:rFonts w:ascii="KoPubWorld돋움체 Bold" w:eastAsia="KoPubWorld돋움체 Bold" w:hAnsi="KoPubWorld돋움체 Bold" w:cs="KoPubWorld돋움체 Bold" w:hint="eastAsia"/>
                          <w:b/>
                          <w:color w:val="203864"/>
                          <w:sz w:val="24"/>
                        </w:rPr>
                        <w:t>Ⅴ</w:t>
                      </w:r>
                      <w:proofErr w:type="spellEnd"/>
                      <w:r w:rsidRPr="00CF3463">
                        <w:rPr>
                          <w:rFonts w:ascii="KoPubWorld돋움체 Bold" w:eastAsia="KoPubWorld돋움체 Bold" w:hAnsi="KoPubWorld돋움체 Bold" w:cs="KoPubWorld돋움체 Bold"/>
                          <w:b/>
                          <w:color w:val="203864"/>
                          <w:sz w:val="24"/>
                        </w:rPr>
                        <w:t>.</w:t>
                      </w:r>
                      <w:r>
                        <w:rPr>
                          <w:rFonts w:ascii="KoPubWorld돋움체 Bold" w:eastAsia="KoPubWorld돋움체 Bold" w:hAnsi="KoPubWorld돋움체 Bold" w:cs="KoPubWorld돋움체 Bold" w:hint="eastAsia"/>
                          <w:b/>
                          <w:color w:val="203864"/>
                          <w:sz w:val="24"/>
                        </w:rPr>
                        <w:t xml:space="preserve"> </w:t>
                      </w:r>
                      <w:r w:rsidRPr="00CF3463">
                        <w:rPr>
                          <w:rFonts w:ascii="KoPubWorld돋움체 Bold" w:eastAsia="KoPubWorld돋움체 Bold" w:hAnsi="KoPubWorld돋움체 Bold" w:cs="KoPubWorld돋움체 Bold"/>
                          <w:b/>
                          <w:color w:val="203864"/>
                          <w:sz w:val="24"/>
                        </w:rPr>
                        <w:t xml:space="preserve">Risk </w:t>
                      </w:r>
                      <w:r>
                        <w:rPr>
                          <w:rFonts w:ascii="KoPubWorld돋움체 Light" w:eastAsia="KoPubWorld돋움체 Light" w:hAnsi="KoPubWorld돋움체 Light" w:cs="KoPubWorld돋움체 Light"/>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hint="eastAsia"/>
                          <w:sz w:val="22"/>
                        </w:rPr>
                        <w:t xml:space="preserve"> 21</w:t>
                      </w:r>
                    </w:p>
                    <w:p w14:paraId="20CA6E8B" w14:textId="77777777" w:rsidR="00AC6986" w:rsidRPr="00CF3463" w:rsidRDefault="00AC6986" w:rsidP="00AC6986">
                      <w:pPr>
                        <w:pStyle w:val="a8"/>
                        <w:wordWrap/>
                        <w:spacing w:line="216" w:lineRule="auto"/>
                        <w:jc w:val="distribute"/>
                        <w:rPr>
                          <w:rFonts w:ascii="KoPubWorld돋움체 Light" w:eastAsia="KoPubWorld돋움체 Light" w:hAnsi="KoPubWorld돋움체 Light" w:cs="KoPubWorld돋움체 Light"/>
                          <w:sz w:val="22"/>
                        </w:rPr>
                      </w:pPr>
                    </w:p>
                    <w:p w14:paraId="10FF8ACA" w14:textId="77777777" w:rsidR="00AC6986" w:rsidRDefault="00AC6986" w:rsidP="00AC6986">
                      <w:pPr>
                        <w:pStyle w:val="a8"/>
                        <w:wordWrap/>
                        <w:spacing w:line="216" w:lineRule="auto"/>
                        <w:jc w:val="distribute"/>
                        <w:rPr>
                          <w:rFonts w:ascii="KoPubWorld돋움체 Light" w:eastAsia="KoPubWorld돋움체 Light" w:hAnsi="KoPubWorld돋움체 Light" w:cs="KoPubWorld돋움체 Light"/>
                          <w:sz w:val="22"/>
                        </w:rPr>
                      </w:pPr>
                      <w:proofErr w:type="spellStart"/>
                      <w:r w:rsidRPr="00CF3463">
                        <w:rPr>
                          <w:rFonts w:ascii="KoPubWorld돋움체 Bold" w:eastAsia="KoPubWorld돋움체 Bold" w:hAnsi="KoPubWorld돋움체 Bold" w:cs="KoPubWorld돋움체 Bold" w:hint="eastAsia"/>
                          <w:b/>
                          <w:color w:val="203864"/>
                          <w:sz w:val="24"/>
                        </w:rPr>
                        <w:t>Ⅵ</w:t>
                      </w:r>
                      <w:proofErr w:type="spellEnd"/>
                      <w:r w:rsidRPr="00CF3463">
                        <w:rPr>
                          <w:rFonts w:ascii="KoPubWorld돋움체 Bold" w:eastAsia="KoPubWorld돋움체 Bold" w:hAnsi="KoPubWorld돋움체 Bold" w:cs="KoPubWorld돋움체 Bold"/>
                          <w:b/>
                          <w:color w:val="203864"/>
                          <w:sz w:val="24"/>
                        </w:rPr>
                        <w:t>. Valuation</w:t>
                      </w:r>
                      <w:r>
                        <w:rPr>
                          <w:rFonts w:ascii="KoPubWorld돋움체 Light" w:eastAsia="KoPubWorld돋움체 Light" w:hAnsi="KoPubWorld돋움체 Light" w:cs="KoPubWorld돋움체 Light"/>
                          <w:sz w:val="22"/>
                        </w:rPr>
                        <w:t>·</w:t>
                      </w:r>
                      <w:r w:rsidRPr="00D260A0">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sz w:val="22"/>
                        </w:rPr>
                        <w:t>···········</w:t>
                      </w:r>
                      <w:r>
                        <w:rPr>
                          <w:rFonts w:ascii="KoPubWorld돋움체 Light" w:eastAsia="KoPubWorld돋움체 Light" w:hAnsi="KoPubWorld돋움체 Light" w:cs="KoPubWorld돋움체 Light" w:hint="eastAsia"/>
                          <w:sz w:val="22"/>
                        </w:rPr>
                        <w:t xml:space="preserve"> 24</w:t>
                      </w:r>
                    </w:p>
                    <w:p w14:paraId="367C1504" w14:textId="77777777" w:rsidR="00AC6986" w:rsidRDefault="00AC6986" w:rsidP="00AC6986">
                      <w:pPr>
                        <w:pStyle w:val="a8"/>
                        <w:wordWrap/>
                        <w:spacing w:line="216" w:lineRule="auto"/>
                        <w:jc w:val="distribute"/>
                        <w:rPr>
                          <w:rFonts w:ascii="KoPubWorld돋움체 Light" w:eastAsia="KoPubWorld돋움체 Light" w:hAnsi="KoPubWorld돋움체 Light" w:cs="KoPubWorld돋움체 Light"/>
                          <w:sz w:val="22"/>
                        </w:rPr>
                      </w:pPr>
                    </w:p>
                    <w:p w14:paraId="513F05AE" w14:textId="77777777" w:rsidR="00AC6986" w:rsidRPr="00336E48" w:rsidRDefault="00AC6986" w:rsidP="00AC6986">
                      <w:pPr>
                        <w:wordWrap/>
                        <w:rPr>
                          <w:b/>
                          <w:bCs/>
                        </w:rPr>
                      </w:pPr>
                      <w:proofErr w:type="spellStart"/>
                      <w:r>
                        <w:rPr>
                          <w:rFonts w:ascii="KoPubWorld돋움체 Bold" w:eastAsia="KoPubWorld돋움체 Bold" w:hAnsi="KoPubWorld돋움체 Bold" w:cs="KoPubWorld돋움체 Bold" w:hint="eastAsia"/>
                          <w:b/>
                          <w:color w:val="203864"/>
                          <w:sz w:val="24"/>
                        </w:rPr>
                        <w:t>Ⅶ</w:t>
                      </w:r>
                      <w:proofErr w:type="spellEnd"/>
                      <w:r w:rsidRPr="00F64933">
                        <w:rPr>
                          <w:rFonts w:ascii="KoPubWorld돋움체 Bold" w:eastAsia="KoPubWorld돋움체 Bold" w:hAnsi="KoPubWorld돋움체 Bold" w:cs="KoPubWorld돋움체 Bold" w:hint="eastAsia"/>
                          <w:b/>
                          <w:color w:val="203864"/>
                          <w:sz w:val="24"/>
                        </w:rPr>
                        <w:t>.</w:t>
                      </w:r>
                      <w:r w:rsidRPr="00F64933">
                        <w:rPr>
                          <w:rFonts w:ascii="KoPubWorld돋움체 Bold" w:eastAsia="KoPubWorld돋움체 Bold" w:hAnsi="KoPubWorld돋움체 Bold" w:cs="KoPubWorld돋움체 Bold"/>
                          <w:b/>
                          <w:color w:val="203864"/>
                          <w:sz w:val="24"/>
                        </w:rPr>
                        <w:t xml:space="preserve"> </w:t>
                      </w:r>
                      <w:r>
                        <w:rPr>
                          <w:rFonts w:ascii="KoPubWorld돋움체 Bold" w:eastAsia="KoPubWorld돋움체 Bold" w:hAnsi="KoPubWorld돋움체 Bold" w:cs="KoPubWorld돋움체 Bold" w:hint="eastAsia"/>
                          <w:b/>
                          <w:color w:val="203864"/>
                          <w:sz w:val="24"/>
                        </w:rPr>
                        <w:t>Estimation Logic</w:t>
                      </w:r>
                      <w:r>
                        <w:rPr>
                          <w:sz w:val="22"/>
                        </w:rPr>
                        <w:t>··</w:t>
                      </w:r>
                      <w:r w:rsidRPr="00D260A0">
                        <w:rPr>
                          <w:sz w:val="22"/>
                        </w:rPr>
                        <w:t>····································</w:t>
                      </w:r>
                      <w:r>
                        <w:rPr>
                          <w:sz w:val="22"/>
                        </w:rPr>
                        <w:t>················</w:t>
                      </w:r>
                      <w:r w:rsidRPr="00D260A0">
                        <w:rPr>
                          <w:sz w:val="22"/>
                        </w:rPr>
                        <w:t>·······················</w:t>
                      </w:r>
                      <w:r>
                        <w:rPr>
                          <w:sz w:val="22"/>
                        </w:rPr>
                        <w:t>··</w:t>
                      </w:r>
                      <w:r w:rsidRPr="00D260A0">
                        <w:rPr>
                          <w:sz w:val="22"/>
                        </w:rPr>
                        <w:t>··</w:t>
                      </w:r>
                      <w:r>
                        <w:rPr>
                          <w:sz w:val="22"/>
                        </w:rPr>
                        <w:t>···········</w:t>
                      </w:r>
                      <w:r>
                        <w:rPr>
                          <w:rFonts w:hint="eastAsia"/>
                          <w:sz w:val="22"/>
                        </w:rPr>
                        <w:t xml:space="preserve"> 25</w:t>
                      </w:r>
                    </w:p>
                    <w:p w14:paraId="79C9CC22" w14:textId="77777777" w:rsidR="00AC6986" w:rsidRPr="00FF5C97" w:rsidRDefault="00000000" w:rsidP="00AC6986">
                      <w:pPr>
                        <w:wordWrap/>
                        <w:rPr>
                          <w:b/>
                          <w:bCs/>
                          <w:lang w:val="ko-KR"/>
                        </w:rPr>
                      </w:pPr>
                    </w:p>
                  </w:sdtContent>
                </w:sdt>
              </w:sdtContent>
            </w:sdt>
            <w:p w14:paraId="2F2AA7EE" w14:textId="4DA93215" w:rsidR="00FF5C97" w:rsidRDefault="00FF5C97" w:rsidP="00AC6986">
              <w:pPr>
                <w:pStyle w:val="TOC"/>
                <w:jc w:val="center"/>
                <w:rPr>
                  <w:rFonts w:ascii="KoPubWorld돋움체 Light" w:eastAsia="KoPubWorld돋움체 Light" w:hAnsi="KoPubWorld돋움체 Light" w:cs="KoPubWorld돋움체 Light"/>
                  <w:sz w:val="22"/>
                </w:rPr>
              </w:pPr>
            </w:p>
            <w:p w14:paraId="4CFB0C7D" w14:textId="6C24E38A" w:rsidR="00127D5A" w:rsidRPr="00FF5C97" w:rsidRDefault="00000000" w:rsidP="00FF5C97">
              <w:pPr>
                <w:wordWrap/>
                <w:rPr>
                  <w:b/>
                  <w:bCs/>
                  <w:lang w:val="ko-KR"/>
                </w:rPr>
              </w:pPr>
            </w:p>
          </w:sdtContent>
        </w:sdt>
      </w:sdtContent>
    </w:sdt>
    <w:p w14:paraId="682C790D" w14:textId="77777777" w:rsidR="00316BC6" w:rsidRDefault="00316BC6" w:rsidP="00FF5C97">
      <w:pPr>
        <w:pStyle w:val="a8"/>
        <w:wordWrap/>
        <w:spacing w:line="216" w:lineRule="auto"/>
        <w:rPr>
          <w:rFonts w:ascii="KoPubWorld돋움체 Light" w:eastAsia="KoPubWorld돋움체 Light" w:hAnsi="KoPubWorld돋움체 Light" w:cs="KoPubWorld돋움체 Light"/>
          <w:sz w:val="22"/>
        </w:rPr>
      </w:pPr>
    </w:p>
    <w:p w14:paraId="0BF3017E" w14:textId="77777777" w:rsidR="00FF5C97" w:rsidRDefault="00FF5C97" w:rsidP="00FF5C97">
      <w:pPr>
        <w:pStyle w:val="a8"/>
        <w:wordWrap/>
        <w:spacing w:line="216" w:lineRule="auto"/>
        <w:rPr>
          <w:rFonts w:ascii="KoPubWorld돋움체 Light" w:eastAsia="KoPubWorld돋움체 Light" w:hAnsi="KoPubWorld돋움체 Light" w:cs="KoPubWorld돋움체 Light"/>
          <w:sz w:val="22"/>
        </w:rPr>
      </w:pPr>
    </w:p>
    <w:p w14:paraId="5FA3BCED" w14:textId="141D7F93" w:rsidR="00FF5C97" w:rsidRPr="007B5848" w:rsidRDefault="00FF5C97" w:rsidP="00FF5C97">
      <w:pPr>
        <w:pStyle w:val="a8"/>
        <w:wordWrap/>
        <w:spacing w:line="216" w:lineRule="auto"/>
        <w:rPr>
          <w:rFonts w:ascii="KoPubWorld돋움체 Light" w:eastAsia="KoPubWorld돋움체 Light" w:hAnsi="KoPubWorld돋움체 Light" w:cs="KoPubWorld돋움체 Light"/>
          <w:sz w:val="22"/>
        </w:rPr>
        <w:sectPr w:rsidR="00FF5C97" w:rsidRPr="007B5848" w:rsidSect="00AE67BD">
          <w:headerReference w:type="default" r:id="rId10"/>
          <w:footerReference w:type="default" r:id="rId11"/>
          <w:pgSz w:w="11906" w:h="16838" w:code="9"/>
          <w:pgMar w:top="1985" w:right="2268" w:bottom="1985" w:left="2268" w:header="567" w:footer="0" w:gutter="0"/>
          <w:cols w:space="425"/>
          <w:docGrid w:linePitch="360" w:charSpace="44777"/>
        </w:sectPr>
      </w:pPr>
    </w:p>
    <w:p w14:paraId="768CB5EB" w14:textId="1E804451" w:rsidR="00B22372" w:rsidRPr="00F321A0" w:rsidRDefault="00AC6986" w:rsidP="00B22372">
      <w:pPr>
        <w:widowControl/>
        <w:wordWrap/>
        <w:autoSpaceDE/>
        <w:autoSpaceDN/>
        <w:rPr>
          <w:rFonts w:ascii="KoPubWorld돋움체 Medium" w:eastAsia="KoPubWorld돋움체 Medium" w:hAnsi="KoPubWorld돋움체 Medium" w:cs="KoPubWorld돋움체 Medium"/>
          <w:sz w:val="44"/>
          <w:szCs w:val="48"/>
        </w:rPr>
      </w:pPr>
      <w:proofErr w:type="spellStart"/>
      <w:r>
        <w:rPr>
          <w:rFonts w:ascii="KoPubWorld돋움체 Medium" w:eastAsia="KoPubWorld돋움체 Medium" w:hAnsi="KoPubWorld돋움체 Medium" w:cs="KoPubWorld돋움체 Medium" w:hint="eastAsia"/>
          <w:sz w:val="44"/>
          <w:szCs w:val="48"/>
        </w:rPr>
        <w:lastRenderedPageBreak/>
        <w:t>Ⅰ</w:t>
      </w:r>
      <w:proofErr w:type="spellEnd"/>
      <w:r w:rsidR="00B22372" w:rsidRPr="00F321A0">
        <w:rPr>
          <w:rFonts w:ascii="KoPubWorld돋움체 Medium" w:eastAsia="KoPubWorld돋움체 Medium" w:hAnsi="KoPubWorld돋움체 Medium" w:cs="KoPubWorld돋움체 Medium" w:hint="eastAsia"/>
          <w:sz w:val="44"/>
          <w:szCs w:val="48"/>
        </w:rPr>
        <w:t>. Industry Analysis</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7643"/>
      </w:tblGrid>
      <w:tr w:rsidR="00B22372" w14:paraId="243C991D" w14:textId="77777777" w:rsidTr="00D82ED0">
        <w:tc>
          <w:tcPr>
            <w:tcW w:w="7643" w:type="dxa"/>
            <w:shd w:val="clear" w:color="auto" w:fill="D0CECE" w:themeFill="background2" w:themeFillShade="E6"/>
          </w:tcPr>
          <w:p w14:paraId="0F2BF402" w14:textId="77777777" w:rsidR="00B22372" w:rsidRPr="003B7698" w:rsidRDefault="00B22372" w:rsidP="00D82ED0">
            <w:r>
              <w:rPr>
                <w:rFonts w:hint="eastAsia"/>
              </w:rPr>
              <w:t xml:space="preserve">친환경 전환의 핵심이었던 태양광 에너지는 중국 업체의 공급 과잉으로 인해 지난 2년간 다운사이클을 겪었다. 허나, AD/CVD 최종 판결과 IRA 수정발의로 중국 업체의 수출은 불가능해진 상황에서, 주택용 태양광 시장이 반등하고 있다. </w:t>
            </w:r>
            <w:r>
              <w:t>‘</w:t>
            </w:r>
            <w:r>
              <w:rPr>
                <w:rFonts w:hint="eastAsia"/>
              </w:rPr>
              <w:t xml:space="preserve">25년 업황 </w:t>
            </w:r>
            <w:proofErr w:type="spellStart"/>
            <w:r>
              <w:rPr>
                <w:rFonts w:hint="eastAsia"/>
              </w:rPr>
              <w:t>턴어라운드가</w:t>
            </w:r>
            <w:proofErr w:type="spellEnd"/>
            <w:r>
              <w:rPr>
                <w:rFonts w:hint="eastAsia"/>
              </w:rPr>
              <w:t xml:space="preserve"> 전망되며, 한화솔루션을 최선호주로 제시한다.</w:t>
            </w:r>
          </w:p>
        </w:tc>
      </w:tr>
    </w:tbl>
    <w:p w14:paraId="43CAC3B4" w14:textId="77777777" w:rsidR="00B22372" w:rsidRPr="00A7541E" w:rsidRDefault="00B22372" w:rsidP="00B22372">
      <w:pPr>
        <w:tabs>
          <w:tab w:val="left" w:pos="2160"/>
        </w:tabs>
        <w:rPr>
          <w:color w:val="203864"/>
          <w:spacing w:val="0"/>
          <w:w w:val="100"/>
          <w:sz w:val="2"/>
          <w:szCs w:val="2"/>
        </w:rPr>
      </w:pPr>
    </w:p>
    <w:p w14:paraId="54C2A5E2" w14:textId="77777777" w:rsidR="00B22372" w:rsidRPr="0088583E" w:rsidRDefault="00B22372" w:rsidP="00B22372">
      <w:pPr>
        <w:rPr>
          <w:rFonts w:ascii="KoPubWorld돋움체 Bold" w:eastAsia="KoPubWorld돋움체 Bold" w:hAnsi="KoPubWorld돋움체 Bold" w:cs="KoPubWorld돋움체 Bold"/>
          <w:color w:val="203864"/>
          <w:w w:val="100"/>
        </w:rPr>
      </w:pPr>
      <w:r w:rsidRPr="00D372ED">
        <w:rPr>
          <w:rFonts w:ascii="KoPubWorld돋움체 Medium" w:eastAsia="KoPubWorld돋움체 Medium" w:hAnsi="KoPubWorld돋움체 Medium" w:cs="KoPubWorld돋움체 Medium" w:hint="eastAsia"/>
          <w:noProof/>
          <w:sz w:val="36"/>
          <w:szCs w:val="40"/>
        </w:rPr>
        <mc:AlternateContent>
          <mc:Choice Requires="wps">
            <w:drawing>
              <wp:anchor distT="0" distB="0" distL="114300" distR="114300" simplePos="0" relativeHeight="251711488" behindDoc="0" locked="0" layoutInCell="1" allowOverlap="1" wp14:anchorId="0B56F4DA" wp14:editId="21FC0FA3">
                <wp:simplePos x="0" y="0"/>
                <wp:positionH relativeFrom="column">
                  <wp:posOffset>-1725295</wp:posOffset>
                </wp:positionH>
                <wp:positionV relativeFrom="paragraph">
                  <wp:posOffset>217737</wp:posOffset>
                </wp:positionV>
                <wp:extent cx="1311275" cy="1285103"/>
                <wp:effectExtent l="0" t="0" r="0" b="0"/>
                <wp:wrapNone/>
                <wp:docPr id="1074180009" name="Text Box 1074180009"/>
                <wp:cNvGraphicFramePr/>
                <a:graphic xmlns:a="http://schemas.openxmlformats.org/drawingml/2006/main">
                  <a:graphicData uri="http://schemas.microsoft.com/office/word/2010/wordprocessingShape">
                    <wps:wsp>
                      <wps:cNvSpPr txBox="1"/>
                      <wps:spPr>
                        <a:xfrm>
                          <a:off x="0" y="0"/>
                          <a:ext cx="1311275" cy="1285103"/>
                        </a:xfrm>
                        <a:prstGeom prst="rect">
                          <a:avLst/>
                        </a:prstGeom>
                        <a:noFill/>
                        <a:ln w="6350">
                          <a:noFill/>
                        </a:ln>
                      </wps:spPr>
                      <wps:txbx>
                        <w:txbxContent>
                          <w:p w14:paraId="42636633" w14:textId="77777777" w:rsidR="00B22372" w:rsidRPr="00542349" w:rsidRDefault="00B22372" w:rsidP="00B22372">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태양광 에너지</w:t>
                            </w:r>
                            <w:r>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1) 낮은 발전 비용</w:t>
                            </w:r>
                            <w:r>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2) 짧은 설치 기간</w:t>
                            </w:r>
                            <w:r>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허나, 공급 과잉으로</w:t>
                            </w:r>
                            <w:r>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 xml:space="preserve">다운 사이클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6F4DA" id="Text Box 1074180009" o:spid="_x0000_s1030" type="#_x0000_t202" style="position:absolute;left:0;text-align:left;margin-left:-135.85pt;margin-top:17.15pt;width:103.25pt;height:101.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" filled="f" stroked="f" strokeweight=".5pt">
                <v:textbox>
                  <w:txbxContent>
                    <w:p w14:paraId="42636633" w14:textId="77777777" w:rsidR="00B22372" w:rsidRPr="00542349" w:rsidRDefault="00B22372" w:rsidP="00B22372">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태양광 에너지</w:t>
                      </w:r>
                      <w:r>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1) 낮은 발전 비용</w:t>
                      </w:r>
                      <w:r>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2) 짧은 설치 기간</w:t>
                      </w:r>
                      <w:r>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허나, 공급 과잉으로</w:t>
                      </w:r>
                      <w:r>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 xml:space="preserve">다운 사이클 </w:t>
                      </w:r>
                    </w:p>
                  </w:txbxContent>
                </v:textbox>
              </v:shape>
            </w:pict>
          </mc:Fallback>
        </mc:AlternateContent>
      </w:r>
      <w:r>
        <w:rPr>
          <w:rFonts w:ascii="KoPubWorld돋움체 Bold" w:eastAsia="KoPubWorld돋움체 Bold" w:hAnsi="KoPubWorld돋움체 Bold" w:cs="KoPubWorld돋움체 Bold" w:hint="eastAsia"/>
          <w:color w:val="203864"/>
          <w:w w:val="100"/>
        </w:rPr>
        <w:t>공급 과잉으로 인한 태양광 업황의 부진</w:t>
      </w:r>
    </w:p>
    <w:p w14:paraId="4A62B29B" w14:textId="527C911D" w:rsidR="00B22372" w:rsidRDefault="00B22372" w:rsidP="00B22372">
      <w:pPr>
        <w:widowControl/>
        <w:wordWrap/>
        <w:rPr>
          <w:szCs w:val="20"/>
        </w:rPr>
      </w:pPr>
      <w:r>
        <w:rPr>
          <w:rFonts w:hint="eastAsia"/>
          <w:szCs w:val="20"/>
        </w:rPr>
        <w:t>기후</w:t>
      </w:r>
      <w:r w:rsidR="00A93241">
        <w:rPr>
          <w:rFonts w:hint="eastAsia"/>
          <w:szCs w:val="20"/>
        </w:rPr>
        <w:t xml:space="preserve"> </w:t>
      </w:r>
      <w:r>
        <w:rPr>
          <w:rFonts w:hint="eastAsia"/>
          <w:szCs w:val="20"/>
        </w:rPr>
        <w:t>위기 대응을 위한 에너지 전환의 핵심 역할</w:t>
      </w:r>
      <w:r w:rsidR="00A93241">
        <w:rPr>
          <w:rFonts w:hint="eastAsia"/>
          <w:szCs w:val="20"/>
        </w:rPr>
        <w:t xml:space="preserve">을 </w:t>
      </w:r>
      <w:r>
        <w:rPr>
          <w:rFonts w:hint="eastAsia"/>
          <w:szCs w:val="20"/>
        </w:rPr>
        <w:t xml:space="preserve">하였던 </w:t>
      </w:r>
      <w:r w:rsidRPr="00F53415">
        <w:rPr>
          <w:rFonts w:ascii="KoPubWorld돋움체 Bold" w:eastAsia="KoPubWorld돋움체 Bold" w:hAnsi="KoPubWorld돋움체 Bold" w:cs="KoPubWorld돋움체 Bold" w:hint="eastAsia"/>
          <w:szCs w:val="20"/>
        </w:rPr>
        <w:t>태양광 에너지는 낮은 발전 비용과 짧은 설치 기간의 이점</w:t>
      </w:r>
      <w:r>
        <w:rPr>
          <w:rFonts w:hint="eastAsia"/>
          <w:szCs w:val="20"/>
        </w:rPr>
        <w:t>을 지닌다. 발전</w:t>
      </w:r>
      <w:r w:rsidR="00A93241">
        <w:rPr>
          <w:rFonts w:hint="eastAsia"/>
          <w:szCs w:val="20"/>
        </w:rPr>
        <w:t xml:space="preserve"> </w:t>
      </w:r>
      <w:r>
        <w:rPr>
          <w:rFonts w:hint="eastAsia"/>
          <w:szCs w:val="20"/>
        </w:rPr>
        <w:t xml:space="preserve">원가별 LCOE(균등화 발전원가)를 비교하면 태양광은 </w:t>
      </w:r>
      <w:r w:rsidRPr="00F53415">
        <w:rPr>
          <w:rFonts w:hint="eastAsia"/>
          <w:szCs w:val="20"/>
          <w:u w:val="single"/>
        </w:rPr>
        <w:t>61$/</w:t>
      </w:r>
      <w:proofErr w:type="spellStart"/>
      <w:r w:rsidRPr="00F53415">
        <w:rPr>
          <w:rFonts w:hint="eastAsia"/>
          <w:szCs w:val="20"/>
          <w:u w:val="single"/>
        </w:rPr>
        <w:t>Mwh</w:t>
      </w:r>
      <w:proofErr w:type="spellEnd"/>
      <w:r w:rsidRPr="00F53415">
        <w:rPr>
          <w:rFonts w:hint="eastAsia"/>
          <w:szCs w:val="20"/>
          <w:u w:val="single"/>
        </w:rPr>
        <w:t>로 가장 높은 원자력(182$/</w:t>
      </w:r>
      <w:proofErr w:type="spellStart"/>
      <w:r w:rsidRPr="00F53415">
        <w:rPr>
          <w:rFonts w:hint="eastAsia"/>
          <w:szCs w:val="20"/>
          <w:u w:val="single"/>
        </w:rPr>
        <w:t>Mwh</w:t>
      </w:r>
      <w:proofErr w:type="spellEnd"/>
      <w:r w:rsidRPr="00F53415">
        <w:rPr>
          <w:rFonts w:hint="eastAsia"/>
          <w:szCs w:val="20"/>
          <w:u w:val="single"/>
        </w:rPr>
        <w:t>) 대비 66% 낮은 발전 비용</w:t>
      </w:r>
      <w:r>
        <w:rPr>
          <w:rFonts w:hint="eastAsia"/>
          <w:szCs w:val="20"/>
        </w:rPr>
        <w:t xml:space="preserve">을 지니고 있다. 설치기간 또한 </w:t>
      </w:r>
      <w:r w:rsidRPr="00F53415">
        <w:rPr>
          <w:rFonts w:hint="eastAsia"/>
          <w:szCs w:val="20"/>
          <w:u w:val="single"/>
        </w:rPr>
        <w:t>태양광은 인허가부터 완공까지 1~2년 소요</w:t>
      </w:r>
      <w:r>
        <w:rPr>
          <w:rFonts w:hint="eastAsia"/>
          <w:szCs w:val="20"/>
        </w:rPr>
        <w:t xml:space="preserve">되는데 이는 타 에너지원 대비 압도적으로 짧은 수치이다. </w:t>
      </w:r>
    </w:p>
    <w:p w14:paraId="476AC68A" w14:textId="3B69AAC5" w:rsidR="00B22372" w:rsidRDefault="00B22372" w:rsidP="00B22372">
      <w:pPr>
        <w:widowControl/>
        <w:wordWrap/>
        <w:rPr>
          <w:szCs w:val="20"/>
        </w:rPr>
      </w:pPr>
      <w:r>
        <w:rPr>
          <w:rFonts w:hint="eastAsia"/>
          <w:szCs w:val="20"/>
        </w:rPr>
        <w:t xml:space="preserve">해당 이점에도 불구하고 </w:t>
      </w:r>
      <w:r w:rsidRPr="00F53415">
        <w:rPr>
          <w:rFonts w:ascii="KoPubWorld돋움체 Bold" w:eastAsia="KoPubWorld돋움체 Bold" w:hAnsi="KoPubWorld돋움체 Bold" w:cs="KoPubWorld돋움체 Bold" w:hint="eastAsia"/>
          <w:szCs w:val="20"/>
        </w:rPr>
        <w:t>태양광 업종은 지난 2년간 다운사이클</w:t>
      </w:r>
      <w:r>
        <w:rPr>
          <w:rFonts w:hint="eastAsia"/>
          <w:szCs w:val="20"/>
        </w:rPr>
        <w:t xml:space="preserve">을 겪었다. </w:t>
      </w:r>
      <w:r w:rsidRPr="00F53415">
        <w:rPr>
          <w:rFonts w:hint="eastAsia"/>
          <w:szCs w:val="20"/>
          <w:u w:val="single"/>
        </w:rPr>
        <w:t xml:space="preserve">다운사이클의 주요 요인은 </w:t>
      </w:r>
      <w:r w:rsidRPr="00F53415">
        <w:rPr>
          <w:szCs w:val="20"/>
          <w:u w:val="single"/>
        </w:rPr>
        <w:t>‘</w:t>
      </w:r>
      <w:r w:rsidRPr="00F53415">
        <w:rPr>
          <w:rFonts w:hint="eastAsia"/>
          <w:szCs w:val="20"/>
          <w:u w:val="single"/>
        </w:rPr>
        <w:t>23년 초부터 진행된 중국업체들의 태양광 모듈 공급 과잉</w:t>
      </w:r>
      <w:r>
        <w:rPr>
          <w:rFonts w:hint="eastAsia"/>
          <w:szCs w:val="20"/>
        </w:rPr>
        <w:t>이다. 이로 인해 태양광 모듈 수출 가격은 지속</w:t>
      </w:r>
      <w:r w:rsidR="00A93241">
        <w:rPr>
          <w:rFonts w:hint="eastAsia"/>
          <w:szCs w:val="20"/>
        </w:rPr>
        <w:t>해서</w:t>
      </w:r>
      <w:r>
        <w:rPr>
          <w:rFonts w:hint="eastAsia"/>
          <w:szCs w:val="20"/>
        </w:rPr>
        <w:t xml:space="preserve"> 하락하였고, 이는 관련 기업들의 적자로 이어졌다.</w:t>
      </w:r>
    </w:p>
    <w:p w14:paraId="664F7AFD" w14:textId="7FDCFD38" w:rsidR="00B22372" w:rsidRDefault="00B22372" w:rsidP="00B22372">
      <w:pPr>
        <w:widowControl/>
        <w:wordWrap/>
        <w:rPr>
          <w:szCs w:val="20"/>
        </w:rPr>
      </w:pPr>
      <w:r>
        <w:rPr>
          <w:rFonts w:hint="eastAsia"/>
          <w:szCs w:val="20"/>
        </w:rPr>
        <w:t>주목할만한 점은, 미국이 중국 태양광 기업의 우회</w:t>
      </w:r>
      <w:r w:rsidR="001E301D">
        <w:rPr>
          <w:rFonts w:hint="eastAsia"/>
          <w:szCs w:val="20"/>
        </w:rPr>
        <w:t xml:space="preserve"> </w:t>
      </w:r>
      <w:r>
        <w:rPr>
          <w:rFonts w:hint="eastAsia"/>
          <w:szCs w:val="20"/>
        </w:rPr>
        <w:t xml:space="preserve">수출의 배경이 되었던 </w:t>
      </w:r>
      <w:r w:rsidRPr="00F53415">
        <w:rPr>
          <w:rFonts w:hint="eastAsia"/>
          <w:szCs w:val="20"/>
          <w:u w:val="single"/>
        </w:rPr>
        <w:t>동남아 4개국에 대해 AD/CVD 최종 판결이 진행</w:t>
      </w:r>
      <w:r>
        <w:rPr>
          <w:rFonts w:hint="eastAsia"/>
          <w:szCs w:val="20"/>
        </w:rPr>
        <w:t xml:space="preserve">되었으며 </w:t>
      </w:r>
      <w:r w:rsidRPr="00F53415">
        <w:rPr>
          <w:rFonts w:hint="eastAsia"/>
          <w:szCs w:val="20"/>
          <w:u w:val="single"/>
        </w:rPr>
        <w:t>IRA 수정발의를 통해 중국 태양광 모듈 생산업체에 대한 보조금 지급 중단 가능성</w:t>
      </w:r>
      <w:r>
        <w:rPr>
          <w:rFonts w:hint="eastAsia"/>
          <w:szCs w:val="20"/>
        </w:rPr>
        <w:t>이 생겼다는 것이다. 이</w:t>
      </w:r>
      <w:r w:rsidR="00A93241">
        <w:rPr>
          <w:rFonts w:hint="eastAsia"/>
          <w:szCs w:val="20"/>
        </w:rPr>
        <w:t>에 따라</w:t>
      </w:r>
      <w:r>
        <w:rPr>
          <w:rFonts w:hint="eastAsia"/>
          <w:szCs w:val="20"/>
        </w:rPr>
        <w:t xml:space="preserve"> </w:t>
      </w:r>
      <w:r w:rsidRPr="00F53415">
        <w:rPr>
          <w:rFonts w:ascii="KoPubWorld돋움체 Bold" w:eastAsia="KoPubWorld돋움체 Bold" w:hAnsi="KoPubWorld돋움체 Bold" w:cs="KoPubWorld돋움체 Bold" w:hint="eastAsia"/>
          <w:szCs w:val="20"/>
        </w:rPr>
        <w:t>태양광 모듈 공급과잉 해소가 가능할 전망</w:t>
      </w:r>
      <w:r>
        <w:rPr>
          <w:rFonts w:hint="eastAsia"/>
          <w:szCs w:val="20"/>
        </w:rPr>
        <w:t xml:space="preserve">이며 </w:t>
      </w:r>
      <w:r w:rsidRPr="00807182">
        <w:rPr>
          <w:rFonts w:ascii="KoPubWorld돋움체 Bold" w:eastAsia="KoPubWorld돋움체 Bold" w:hAnsi="KoPubWorld돋움체 Bold" w:cs="KoPubWorld돋움체 Bold" w:hint="eastAsia"/>
          <w:szCs w:val="20"/>
        </w:rPr>
        <w:t>미국 내 태양광 모듈 가격 또한 상승이 가능</w:t>
      </w:r>
      <w:r>
        <w:rPr>
          <w:rFonts w:hint="eastAsia"/>
          <w:szCs w:val="20"/>
        </w:rPr>
        <w:t xml:space="preserve">한 시점이다. 본 리서치팀은 지난 2년간의 다운사이클이 종료되었다고 판단하며 </w:t>
      </w:r>
      <w:r w:rsidRPr="00F53415">
        <w:rPr>
          <w:rFonts w:ascii="KoPubWorld돋움체 Bold" w:eastAsia="KoPubWorld돋움체 Bold" w:hAnsi="KoPubWorld돋움체 Bold" w:cs="KoPubWorld돋움체 Bold" w:hint="eastAsia"/>
          <w:szCs w:val="20"/>
        </w:rPr>
        <w:t>업황이 회복세에 접어들었다고 판단</w:t>
      </w:r>
      <w:r>
        <w:rPr>
          <w:rFonts w:hint="eastAsia"/>
          <w:szCs w:val="20"/>
        </w:rPr>
        <w:t>한다.</w:t>
      </w: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69"/>
        <w:gridCol w:w="5669"/>
      </w:tblGrid>
      <w:tr w:rsidR="00B22372" w14:paraId="1285B90E" w14:textId="77777777" w:rsidTr="00D82ED0">
        <w:tc>
          <w:tcPr>
            <w:tcW w:w="11338" w:type="dxa"/>
            <w:gridSpan w:val="2"/>
            <w:tcBorders>
              <w:top w:val="nil"/>
              <w:left w:val="nil"/>
              <w:bottom w:val="single" w:sz="2" w:space="0" w:color="auto"/>
              <w:right w:val="nil"/>
            </w:tcBorders>
          </w:tcPr>
          <w:p w14:paraId="122E3A78" w14:textId="1D7E06B6" w:rsidR="00B22372" w:rsidRPr="00031BA6" w:rsidRDefault="00B22372" w:rsidP="00D82ED0">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 xml:space="preserve">국내 태양광 모듈 제조사 주가 추이(한화솔루션, HD현대에너지솔루션, </w:t>
            </w:r>
            <w:proofErr w:type="spellStart"/>
            <w:r>
              <w:rPr>
                <w:rFonts w:ascii="Yoon 윤고딕 540_TT" w:eastAsia="Yoon 윤고딕 540_TT" w:hAnsi="KoPubWorld돋움체 Medium" w:cs="KoPubWorld돋움체 Medium" w:hint="eastAsia"/>
                <w:sz w:val="18"/>
                <w:szCs w:val="20"/>
              </w:rPr>
              <w:t>신성이엔지</w:t>
            </w:r>
            <w:proofErr w:type="spellEnd"/>
            <w:r>
              <w:rPr>
                <w:rFonts w:ascii="Yoon 윤고딕 540_TT" w:eastAsia="Yoon 윤고딕 540_TT" w:hAnsi="KoPubWorld돋움체 Medium" w:cs="KoPubWorld돋움체 Medium" w:hint="eastAsia"/>
                <w:sz w:val="18"/>
                <w:szCs w:val="20"/>
              </w:rPr>
              <w:t>)                                                                                           (22년 1월 = 100)</w:t>
            </w:r>
          </w:p>
        </w:tc>
      </w:tr>
      <w:tr w:rsidR="00B22372" w14:paraId="6F632BB4" w14:textId="77777777" w:rsidTr="00D82ED0">
        <w:tblPrEx>
          <w:tblCellMar>
            <w:left w:w="99" w:type="dxa"/>
            <w:right w:w="99" w:type="dxa"/>
          </w:tblCellMar>
        </w:tblPrEx>
        <w:trPr>
          <w:trHeight w:val="2721"/>
        </w:trPr>
        <w:tc>
          <w:tcPr>
            <w:tcW w:w="11338" w:type="dxa"/>
            <w:gridSpan w:val="2"/>
            <w:tcBorders>
              <w:top w:val="single" w:sz="2" w:space="0" w:color="auto"/>
              <w:left w:val="nil"/>
              <w:bottom w:val="single" w:sz="2" w:space="0" w:color="auto"/>
              <w:right w:val="nil"/>
            </w:tcBorders>
            <w:vAlign w:val="center"/>
          </w:tcPr>
          <w:p w14:paraId="2F190F0D" w14:textId="77777777" w:rsidR="00B22372" w:rsidRDefault="00B22372" w:rsidP="00D82ED0">
            <w:pPr>
              <w:jc w:val="center"/>
              <w:rPr>
                <w:rFonts w:ascii="KoPubWorld돋움체 Medium" w:eastAsia="KoPubWorld돋움체 Medium" w:hAnsi="KoPubWorld돋움체 Medium" w:cs="KoPubWorld돋움체 Medium"/>
              </w:rPr>
            </w:pPr>
            <w:r>
              <w:rPr>
                <w:noProof/>
              </w:rPr>
              <w:drawing>
                <wp:inline distT="0" distB="0" distL="0" distR="0" wp14:anchorId="5DF09BC8" wp14:editId="72953101">
                  <wp:extent cx="7073900" cy="1805454"/>
                  <wp:effectExtent l="0" t="0" r="0" b="0"/>
                  <wp:docPr id="230790596" name="차트 1">
                    <a:extLst xmlns:a="http://schemas.openxmlformats.org/drawingml/2006/main">
                      <a:ext uri="{FF2B5EF4-FFF2-40B4-BE49-F238E27FC236}">
                        <a16:creationId xmlns:a16="http://schemas.microsoft.com/office/drawing/2014/main" id="{EF083AE9-1CD7-2E37-BFEB-F57D8F9C30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r w:rsidR="00B22372" w14:paraId="263B27FD" w14:textId="77777777" w:rsidTr="00D82ED0">
        <w:trPr>
          <w:trHeight w:val="313"/>
        </w:trPr>
        <w:tc>
          <w:tcPr>
            <w:tcW w:w="11338" w:type="dxa"/>
            <w:gridSpan w:val="2"/>
            <w:tcBorders>
              <w:top w:val="single" w:sz="2" w:space="0" w:color="auto"/>
              <w:left w:val="nil"/>
              <w:bottom w:val="nil"/>
              <w:right w:val="nil"/>
            </w:tcBorders>
          </w:tcPr>
          <w:p w14:paraId="4A908B41" w14:textId="77777777" w:rsidR="00B22372" w:rsidRPr="0094532F" w:rsidRDefault="00B22372" w:rsidP="00D82ED0">
            <w:pPr>
              <w:tabs>
                <w:tab w:val="left" w:pos="2160"/>
              </w:tabs>
              <w:rPr>
                <w:sz w:val="12"/>
                <w:szCs w:val="14"/>
              </w:rPr>
            </w:pPr>
            <w:r>
              <w:rPr>
                <w:rFonts w:hint="eastAsia"/>
                <w:sz w:val="12"/>
                <w:szCs w:val="14"/>
              </w:rPr>
              <w:t>출처:</w:t>
            </w:r>
            <w:r w:rsidRPr="00B62805">
              <w:rPr>
                <w:sz w:val="12"/>
                <w:szCs w:val="14"/>
              </w:rPr>
              <w:t xml:space="preserve"> RFS Team </w:t>
            </w:r>
            <w:r>
              <w:rPr>
                <w:rFonts w:hint="eastAsia"/>
                <w:sz w:val="12"/>
                <w:szCs w:val="14"/>
              </w:rPr>
              <w:t>2</w:t>
            </w:r>
          </w:p>
        </w:tc>
      </w:tr>
      <w:tr w:rsidR="00B22372" w14:paraId="343C9B50" w14:textId="77777777" w:rsidTr="00D82ED0">
        <w:tc>
          <w:tcPr>
            <w:tcW w:w="5669" w:type="dxa"/>
            <w:tcBorders>
              <w:top w:val="nil"/>
              <w:left w:val="nil"/>
              <w:bottom w:val="single" w:sz="2" w:space="0" w:color="auto"/>
              <w:right w:val="nil"/>
            </w:tcBorders>
          </w:tcPr>
          <w:p w14:paraId="4679D38D" w14:textId="100EEB93" w:rsidR="00B22372" w:rsidRPr="00545E0A" w:rsidRDefault="00B22372" w:rsidP="00D82ED0">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 xml:space="preserve">미국 태양광 모듈 </w:t>
            </w:r>
            <w:r w:rsidR="00800F34">
              <w:rPr>
                <w:rFonts w:ascii="Yoon 윤고딕 540_TT" w:eastAsia="Yoon 윤고딕 540_TT" w:hAnsi="KoPubWorld돋움체 Medium" w:cs="KoPubWorld돋움체 Medium" w:hint="eastAsia"/>
                <w:sz w:val="18"/>
                <w:szCs w:val="20"/>
              </w:rPr>
              <w:t>수입</w:t>
            </w:r>
            <w:r>
              <w:rPr>
                <w:rFonts w:ascii="Yoon 윤고딕 540_TT" w:eastAsia="Yoon 윤고딕 540_TT" w:hAnsi="KoPubWorld돋움체 Medium" w:cs="KoPubWorld돋움체 Medium" w:hint="eastAsia"/>
                <w:sz w:val="18"/>
                <w:szCs w:val="20"/>
              </w:rPr>
              <w:t xml:space="preserve"> 가격 추이</w:t>
            </w:r>
            <w:r w:rsidR="00800F34">
              <w:rPr>
                <w:rFonts w:ascii="Yoon 윤고딕 540_TT" w:eastAsia="Yoon 윤고딕 540_TT" w:hAnsi="KoPubWorld돋움체 Medium" w:cs="KoPubWorld돋움체 Medium" w:hint="eastAsia"/>
                <w:sz w:val="18"/>
                <w:szCs w:val="20"/>
              </w:rPr>
              <w:t xml:space="preserve">                                                (단위: $/W)</w:t>
            </w:r>
          </w:p>
        </w:tc>
        <w:tc>
          <w:tcPr>
            <w:tcW w:w="5669" w:type="dxa"/>
            <w:tcBorders>
              <w:top w:val="nil"/>
              <w:left w:val="nil"/>
              <w:bottom w:val="single" w:sz="2" w:space="0" w:color="auto"/>
              <w:right w:val="nil"/>
            </w:tcBorders>
          </w:tcPr>
          <w:p w14:paraId="4AB59C5E" w14:textId="78544FB6" w:rsidR="00B22372" w:rsidRPr="00031BA6" w:rsidRDefault="00B22372" w:rsidP="00D82ED0">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발전원가별 LCOE 추이                                                        (단위: $/</w:t>
            </w:r>
            <w:proofErr w:type="spellStart"/>
            <w:r>
              <w:rPr>
                <w:rFonts w:ascii="Yoon 윤고딕 540_TT" w:eastAsia="Yoon 윤고딕 540_TT" w:hAnsi="KoPubWorld돋움체 Medium" w:cs="KoPubWorld돋움체 Medium" w:hint="eastAsia"/>
                <w:sz w:val="18"/>
                <w:szCs w:val="20"/>
              </w:rPr>
              <w:t>Mwh</w:t>
            </w:r>
            <w:proofErr w:type="spellEnd"/>
            <w:r>
              <w:rPr>
                <w:rFonts w:ascii="Yoon 윤고딕 540_TT" w:eastAsia="Yoon 윤고딕 540_TT" w:hAnsi="KoPubWorld돋움체 Medium" w:cs="KoPubWorld돋움체 Medium" w:hint="eastAsia"/>
                <w:sz w:val="18"/>
                <w:szCs w:val="20"/>
              </w:rPr>
              <w:t>)</w:t>
            </w:r>
          </w:p>
        </w:tc>
      </w:tr>
      <w:tr w:rsidR="00B22372" w14:paraId="05121DB8" w14:textId="77777777" w:rsidTr="00800F34">
        <w:tblPrEx>
          <w:tblCellMar>
            <w:left w:w="99" w:type="dxa"/>
            <w:right w:w="99" w:type="dxa"/>
          </w:tblCellMar>
        </w:tblPrEx>
        <w:trPr>
          <w:trHeight w:val="2778"/>
        </w:trPr>
        <w:tc>
          <w:tcPr>
            <w:tcW w:w="5669" w:type="dxa"/>
            <w:tcBorders>
              <w:top w:val="single" w:sz="2" w:space="0" w:color="auto"/>
              <w:left w:val="nil"/>
              <w:bottom w:val="single" w:sz="2" w:space="0" w:color="auto"/>
              <w:right w:val="nil"/>
            </w:tcBorders>
            <w:vAlign w:val="center"/>
          </w:tcPr>
          <w:p w14:paraId="141F2BC0" w14:textId="25DC7F17" w:rsidR="00B22372" w:rsidRPr="00B22372" w:rsidRDefault="00800F34" w:rsidP="00D82ED0">
            <w:pPr>
              <w:jc w:val="center"/>
              <w:rPr>
                <w:rFonts w:ascii="KoPubWorld돋움체 Medium" w:eastAsia="KoPubWorld돋움체 Medium" w:hAnsi="KoPubWorld돋움체 Medium" w:cs="KoPubWorld돋움체 Medium"/>
              </w:rPr>
            </w:pPr>
            <w:r>
              <w:rPr>
                <w:noProof/>
              </w:rPr>
              <w:drawing>
                <wp:inline distT="0" distB="0" distL="0" distR="0" wp14:anchorId="17046349" wp14:editId="181B2AF3">
                  <wp:extent cx="3466769" cy="1765190"/>
                  <wp:effectExtent l="0" t="0" r="0" b="0"/>
                  <wp:docPr id="437187102" name="차트 1">
                    <a:extLst xmlns:a="http://schemas.openxmlformats.org/drawingml/2006/main">
                      <a:ext uri="{FF2B5EF4-FFF2-40B4-BE49-F238E27FC236}">
                        <a16:creationId xmlns:a16="http://schemas.microsoft.com/office/drawing/2014/main" id="{081BB192-94B3-4E6F-9677-8039DB4F183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c>
          <w:tcPr>
            <w:tcW w:w="5669" w:type="dxa"/>
            <w:tcBorders>
              <w:top w:val="single" w:sz="2" w:space="0" w:color="auto"/>
              <w:left w:val="nil"/>
              <w:bottom w:val="single" w:sz="2" w:space="0" w:color="auto"/>
              <w:right w:val="nil"/>
            </w:tcBorders>
            <w:vAlign w:val="center"/>
          </w:tcPr>
          <w:p w14:paraId="0ADE1682" w14:textId="77777777" w:rsidR="00B22372" w:rsidRDefault="00B22372" w:rsidP="00D82ED0">
            <w:pPr>
              <w:jc w:val="center"/>
              <w:rPr>
                <w:rFonts w:ascii="KoPubWorld돋움체 Medium" w:eastAsia="KoPubWorld돋움체 Medium" w:hAnsi="KoPubWorld돋움체 Medium" w:cs="KoPubWorld돋움체 Medium"/>
              </w:rPr>
            </w:pPr>
            <w:r>
              <w:rPr>
                <w:noProof/>
              </w:rPr>
              <w:drawing>
                <wp:inline distT="0" distB="0" distL="0" distR="0" wp14:anchorId="6085DC09" wp14:editId="0A573C09">
                  <wp:extent cx="3411112" cy="1774190"/>
                  <wp:effectExtent l="0" t="0" r="0" b="0"/>
                  <wp:docPr id="2055815067" name="차트 1">
                    <a:extLst xmlns:a="http://schemas.openxmlformats.org/drawingml/2006/main">
                      <a:ext uri="{FF2B5EF4-FFF2-40B4-BE49-F238E27FC236}">
                        <a16:creationId xmlns:a16="http://schemas.microsoft.com/office/drawing/2014/main" id="{39D1A95B-2C79-5235-E100-A500492E1E7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r>
      <w:tr w:rsidR="00B22372" w14:paraId="57321290" w14:textId="77777777" w:rsidTr="00D82ED0">
        <w:trPr>
          <w:trHeight w:val="313"/>
        </w:trPr>
        <w:tc>
          <w:tcPr>
            <w:tcW w:w="5669" w:type="dxa"/>
            <w:tcBorders>
              <w:top w:val="single" w:sz="2" w:space="0" w:color="auto"/>
              <w:left w:val="nil"/>
              <w:bottom w:val="nil"/>
              <w:right w:val="nil"/>
            </w:tcBorders>
          </w:tcPr>
          <w:p w14:paraId="230AE0EE" w14:textId="77777777" w:rsidR="00B22372" w:rsidRPr="0094532F" w:rsidRDefault="00B22372" w:rsidP="00D82ED0">
            <w:pPr>
              <w:tabs>
                <w:tab w:val="left" w:pos="2160"/>
              </w:tabs>
              <w:rPr>
                <w:sz w:val="12"/>
                <w:szCs w:val="14"/>
              </w:rPr>
            </w:pPr>
            <w:r>
              <w:rPr>
                <w:rFonts w:hint="eastAsia"/>
                <w:sz w:val="12"/>
                <w:szCs w:val="14"/>
              </w:rPr>
              <w:t>출처:</w:t>
            </w:r>
            <w:r w:rsidRPr="00B62805">
              <w:rPr>
                <w:sz w:val="12"/>
                <w:szCs w:val="14"/>
              </w:rPr>
              <w:t xml:space="preserve"> </w:t>
            </w:r>
            <w:r>
              <w:rPr>
                <w:rFonts w:hint="eastAsia"/>
                <w:sz w:val="12"/>
                <w:szCs w:val="14"/>
              </w:rPr>
              <w:t xml:space="preserve">Bloomberg, </w:t>
            </w:r>
            <w:r w:rsidRPr="00B62805">
              <w:rPr>
                <w:sz w:val="12"/>
                <w:szCs w:val="14"/>
              </w:rPr>
              <w:t xml:space="preserve">RFS Team </w:t>
            </w:r>
            <w:r>
              <w:rPr>
                <w:rFonts w:hint="eastAsia"/>
                <w:sz w:val="12"/>
                <w:szCs w:val="14"/>
              </w:rPr>
              <w:t>2</w:t>
            </w:r>
          </w:p>
        </w:tc>
        <w:tc>
          <w:tcPr>
            <w:tcW w:w="5669" w:type="dxa"/>
            <w:tcBorders>
              <w:top w:val="single" w:sz="2" w:space="0" w:color="auto"/>
              <w:left w:val="nil"/>
              <w:bottom w:val="nil"/>
              <w:right w:val="nil"/>
            </w:tcBorders>
          </w:tcPr>
          <w:p w14:paraId="7363D011" w14:textId="77777777" w:rsidR="00B22372" w:rsidRPr="0094532F" w:rsidRDefault="00B22372" w:rsidP="00D82ED0">
            <w:pPr>
              <w:tabs>
                <w:tab w:val="left" w:pos="2160"/>
              </w:tabs>
              <w:rPr>
                <w:sz w:val="12"/>
                <w:szCs w:val="14"/>
              </w:rPr>
            </w:pPr>
            <w:r>
              <w:rPr>
                <w:rFonts w:hint="eastAsia"/>
                <w:sz w:val="12"/>
                <w:szCs w:val="14"/>
              </w:rPr>
              <w:t>출처:</w:t>
            </w:r>
            <w:r w:rsidRPr="00B62805">
              <w:rPr>
                <w:sz w:val="12"/>
                <w:szCs w:val="14"/>
              </w:rPr>
              <w:t xml:space="preserve"> </w:t>
            </w:r>
            <w:r>
              <w:rPr>
                <w:rFonts w:hint="eastAsia"/>
                <w:sz w:val="12"/>
                <w:szCs w:val="14"/>
              </w:rPr>
              <w:t xml:space="preserve">Lazard, </w:t>
            </w:r>
            <w:r w:rsidRPr="00B62805">
              <w:rPr>
                <w:sz w:val="12"/>
                <w:szCs w:val="14"/>
              </w:rPr>
              <w:t xml:space="preserve">RFS Team </w:t>
            </w:r>
            <w:r>
              <w:rPr>
                <w:rFonts w:hint="eastAsia"/>
                <w:sz w:val="12"/>
                <w:szCs w:val="14"/>
              </w:rPr>
              <w:t>2</w:t>
            </w:r>
          </w:p>
        </w:tc>
      </w:tr>
    </w:tbl>
    <w:p w14:paraId="36FEF7DA" w14:textId="77777777" w:rsidR="00B22372" w:rsidRPr="0088583E" w:rsidRDefault="00B22372" w:rsidP="00B22372">
      <w:pPr>
        <w:rPr>
          <w:rFonts w:ascii="KoPubWorld돋움체 Bold" w:eastAsia="KoPubWorld돋움체 Bold" w:hAnsi="KoPubWorld돋움체 Bold" w:cs="KoPubWorld돋움체 Bold"/>
          <w:color w:val="203864"/>
          <w:w w:val="100"/>
        </w:rPr>
      </w:pPr>
      <w:r>
        <w:rPr>
          <w:rFonts w:ascii="KoPubWorld돋움체 Bold" w:eastAsia="KoPubWorld돋움체 Bold" w:hAnsi="KoPubWorld돋움체 Bold" w:cs="KoPubWorld돋움체 Bold" w:hint="eastAsia"/>
          <w:color w:val="203864"/>
          <w:w w:val="100"/>
        </w:rPr>
        <w:lastRenderedPageBreak/>
        <w:t>Game Changer, 3차 AD/CVD와 IRA 수정안</w:t>
      </w:r>
    </w:p>
    <w:p w14:paraId="6E77425B" w14:textId="77777777" w:rsidR="00B22372" w:rsidRDefault="00B22372" w:rsidP="00B22372">
      <w:pPr>
        <w:widowControl/>
        <w:wordWrap/>
        <w:rPr>
          <w:szCs w:val="20"/>
        </w:rPr>
      </w:pPr>
      <w:r w:rsidRPr="00D372ED">
        <w:rPr>
          <w:rFonts w:ascii="KoPubWorld돋움체 Medium" w:eastAsia="KoPubWorld돋움체 Medium" w:hAnsi="KoPubWorld돋움체 Medium" w:cs="KoPubWorld돋움체 Medium" w:hint="eastAsia"/>
          <w:noProof/>
          <w:sz w:val="36"/>
          <w:szCs w:val="40"/>
        </w:rPr>
        <mc:AlternateContent>
          <mc:Choice Requires="wps">
            <w:drawing>
              <wp:anchor distT="0" distB="0" distL="114300" distR="114300" simplePos="0" relativeHeight="251712512" behindDoc="0" locked="0" layoutInCell="1" allowOverlap="1" wp14:anchorId="4FA6D4EC" wp14:editId="4E434FA7">
                <wp:simplePos x="0" y="0"/>
                <wp:positionH relativeFrom="column">
                  <wp:posOffset>-1798955</wp:posOffset>
                </wp:positionH>
                <wp:positionV relativeFrom="paragraph">
                  <wp:posOffset>147732</wp:posOffset>
                </wp:positionV>
                <wp:extent cx="1374072" cy="1285200"/>
                <wp:effectExtent l="0" t="0" r="0" b="0"/>
                <wp:wrapNone/>
                <wp:docPr id="858655389" name="Text Box 858655389"/>
                <wp:cNvGraphicFramePr/>
                <a:graphic xmlns:a="http://schemas.openxmlformats.org/drawingml/2006/main">
                  <a:graphicData uri="http://schemas.microsoft.com/office/word/2010/wordprocessingShape">
                    <wps:wsp>
                      <wps:cNvSpPr txBox="1"/>
                      <wps:spPr>
                        <a:xfrm>
                          <a:off x="0" y="0"/>
                          <a:ext cx="1374072" cy="1285200"/>
                        </a:xfrm>
                        <a:prstGeom prst="rect">
                          <a:avLst/>
                        </a:prstGeom>
                        <a:noFill/>
                        <a:ln w="6350">
                          <a:noFill/>
                        </a:ln>
                      </wps:spPr>
                      <wps:txbx>
                        <w:txbxContent>
                          <w:p w14:paraId="16FBD672" w14:textId="77777777" w:rsidR="00B22372" w:rsidRPr="00542349" w:rsidRDefault="00B22372" w:rsidP="00B22372">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 xml:space="preserve">AD/CVD 관세로 </w:t>
                            </w:r>
                            <w:r>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중국발 공급 과잉 해소</w:t>
                            </w:r>
                            <w:r>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 xml:space="preserve">-&gt; 미국 내 재고소진으로 모듈 P 상승 가능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A6D4EC" id="Text Box 858655389" o:spid="_x0000_s1031" type="#_x0000_t202" style="position:absolute;left:0;text-align:left;margin-left:-141.65pt;margin-top:11.65pt;width:108.2pt;height:101.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" filled="f" stroked="f" strokeweight=".5pt">
                <v:textbox>
                  <w:txbxContent>
                    <w:p w14:paraId="16FBD672" w14:textId="77777777" w:rsidR="00B22372" w:rsidRPr="00542349" w:rsidRDefault="00B22372" w:rsidP="00B22372">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 xml:space="preserve">AD/CVD 관세로 </w:t>
                      </w:r>
                      <w:r>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중국발 공급 과잉 해소</w:t>
                      </w:r>
                      <w:r>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 xml:space="preserve">-&gt; 미국 내 재고소진으로 모듈 P 상승 가능 </w:t>
                      </w:r>
                    </w:p>
                  </w:txbxContent>
                </v:textbox>
              </v:shape>
            </w:pict>
          </mc:Fallback>
        </mc:AlternateContent>
      </w:r>
      <w:r>
        <w:rPr>
          <w:rFonts w:hint="eastAsia"/>
          <w:szCs w:val="20"/>
        </w:rPr>
        <w:t xml:space="preserve">전술한 미국의 AD/CVD와 IRA 수정안으로 업황이 회복세에 접어들었다. </w:t>
      </w:r>
      <w:r w:rsidRPr="00F53415">
        <w:rPr>
          <w:rFonts w:hint="eastAsia"/>
          <w:szCs w:val="20"/>
          <w:u w:val="single"/>
        </w:rPr>
        <w:t>AD(반덤핑관세)는 외국 수입품이 국내 시장 가격보다 낮게 판매될 때 부과하는 관세</w:t>
      </w:r>
      <w:r>
        <w:rPr>
          <w:rFonts w:hint="eastAsia"/>
          <w:szCs w:val="20"/>
        </w:rPr>
        <w:t xml:space="preserve">이며, </w:t>
      </w:r>
      <w:r w:rsidRPr="00F53415">
        <w:rPr>
          <w:rFonts w:hint="eastAsia"/>
          <w:szCs w:val="20"/>
          <w:u w:val="single"/>
        </w:rPr>
        <w:t>CVD(상계관세)는 외국(수출국) 정부가 보조금을 제공해 수출품의 가격을 인위적으로 낮출 때, 이를 상쇄하기 위한 관세</w:t>
      </w:r>
      <w:r>
        <w:rPr>
          <w:rFonts w:hint="eastAsia"/>
          <w:szCs w:val="20"/>
        </w:rPr>
        <w:t xml:space="preserve">이다. </w:t>
      </w:r>
    </w:p>
    <w:p w14:paraId="703986EE" w14:textId="57C8052A" w:rsidR="00B22372" w:rsidRDefault="00B22372" w:rsidP="00B22372">
      <w:pPr>
        <w:widowControl/>
        <w:wordWrap/>
        <w:rPr>
          <w:szCs w:val="20"/>
        </w:rPr>
      </w:pPr>
      <w:r>
        <w:rPr>
          <w:rFonts w:hint="eastAsia"/>
          <w:szCs w:val="20"/>
        </w:rPr>
        <w:t xml:space="preserve">트럼프 2기 집권 이후 중국과 관세 전쟁이 진행되었지만, </w:t>
      </w:r>
      <w:r w:rsidRPr="00F53415">
        <w:rPr>
          <w:rFonts w:ascii="KoPubWorld돋움체 Bold" w:eastAsia="KoPubWorld돋움체 Bold" w:hAnsi="KoPubWorld돋움체 Bold" w:cs="KoPubWorld돋움체 Bold" w:hint="eastAsia"/>
          <w:szCs w:val="20"/>
        </w:rPr>
        <w:t>태양광 산업 내 미국은 이미 중국 태양광과 약 15년째 전쟁을 진행 중</w:t>
      </w:r>
      <w:r>
        <w:rPr>
          <w:rFonts w:hint="eastAsia"/>
          <w:szCs w:val="20"/>
        </w:rPr>
        <w:t xml:space="preserve">이다. </w:t>
      </w:r>
      <w:r>
        <w:rPr>
          <w:szCs w:val="20"/>
        </w:rPr>
        <w:t>‘</w:t>
      </w:r>
      <w:r>
        <w:rPr>
          <w:rFonts w:hint="eastAsia"/>
          <w:szCs w:val="20"/>
        </w:rPr>
        <w:t xml:space="preserve">11년 처음으로 미국 태양광 기업인 </w:t>
      </w:r>
      <w:proofErr w:type="spellStart"/>
      <w:r>
        <w:rPr>
          <w:rFonts w:hint="eastAsia"/>
          <w:szCs w:val="20"/>
        </w:rPr>
        <w:t>SolarWorld</w:t>
      </w:r>
      <w:proofErr w:type="spellEnd"/>
      <w:r>
        <w:rPr>
          <w:rFonts w:hint="eastAsia"/>
          <w:szCs w:val="20"/>
        </w:rPr>
        <w:t>가 미국 상무부에 중국 태양광 기업들을 불공정 거래로 제소했고, 이를 막기 위해 AD/CVD가 도입되었다. 이후 중국 기업들은 AD/CVD 관세를 회피해 미국으로 수출하기 위해서 대만, 동남아시아 등 다른 국가들을 통해서 우회</w:t>
      </w:r>
      <w:r w:rsidR="00A93241">
        <w:rPr>
          <w:rFonts w:hint="eastAsia"/>
          <w:szCs w:val="20"/>
        </w:rPr>
        <w:t xml:space="preserve"> </w:t>
      </w:r>
      <w:r>
        <w:rPr>
          <w:rFonts w:hint="eastAsia"/>
          <w:szCs w:val="20"/>
        </w:rPr>
        <w:t>수출하였고, 매번 미국은 중국의 우회로를 차단해</w:t>
      </w:r>
      <w:r w:rsidR="00A93241">
        <w:rPr>
          <w:rFonts w:hint="eastAsia"/>
          <w:szCs w:val="20"/>
        </w:rPr>
        <w:t xml:space="preserve"> </w:t>
      </w:r>
      <w:r>
        <w:rPr>
          <w:rFonts w:hint="eastAsia"/>
          <w:szCs w:val="20"/>
        </w:rPr>
        <w:t xml:space="preserve">왔다. </w:t>
      </w:r>
      <w:r w:rsidRPr="00F53415">
        <w:rPr>
          <w:rFonts w:ascii="KoPubWorld돋움체 Bold" w:eastAsia="KoPubWorld돋움체 Bold" w:hAnsi="KoPubWorld돋움체 Bold" w:cs="KoPubWorld돋움체 Bold" w:hint="eastAsia"/>
          <w:szCs w:val="20"/>
        </w:rPr>
        <w:t>4월 21일 진행된 미국 상무부의 AD/CVD 최종 판결을 통해 중국의 동남아시아 우회</w:t>
      </w:r>
      <w:r w:rsidR="00A93241">
        <w:rPr>
          <w:rFonts w:ascii="KoPubWorld돋움체 Bold" w:eastAsia="KoPubWorld돋움체 Bold" w:hAnsi="KoPubWorld돋움체 Bold" w:cs="KoPubWorld돋움체 Bold" w:hint="eastAsia"/>
          <w:szCs w:val="20"/>
        </w:rPr>
        <w:t xml:space="preserve"> </w:t>
      </w:r>
      <w:r w:rsidRPr="00F53415">
        <w:rPr>
          <w:rFonts w:ascii="KoPubWorld돋움체 Bold" w:eastAsia="KoPubWorld돋움체 Bold" w:hAnsi="KoPubWorld돋움체 Bold" w:cs="KoPubWorld돋움체 Bold" w:hint="eastAsia"/>
          <w:szCs w:val="20"/>
        </w:rPr>
        <w:t>수출을 대부분 제한할 수 있을 것으로 판단</w:t>
      </w:r>
      <w:r>
        <w:rPr>
          <w:rFonts w:hint="eastAsia"/>
          <w:szCs w:val="20"/>
        </w:rPr>
        <w:t>한다.</w:t>
      </w:r>
    </w:p>
    <w:p w14:paraId="69FA4BA0" w14:textId="4885295F" w:rsidR="00B22372" w:rsidRDefault="00B22372" w:rsidP="00B22372">
      <w:pPr>
        <w:widowControl/>
        <w:wordWrap/>
        <w:rPr>
          <w:szCs w:val="20"/>
        </w:rPr>
      </w:pPr>
      <w:r>
        <w:rPr>
          <w:rFonts w:hint="eastAsia"/>
          <w:szCs w:val="20"/>
        </w:rPr>
        <w:t xml:space="preserve">4월 21일 미국 상무부가 발표한 동남아 4개국(캄보디아, 말레이시아, 태국, 베트남) 태양광 제품의 </w:t>
      </w:r>
      <w:r w:rsidRPr="00F53415">
        <w:rPr>
          <w:rFonts w:hint="eastAsia"/>
          <w:szCs w:val="20"/>
          <w:u w:val="single"/>
        </w:rPr>
        <w:t>AD 관세율은 0%(</w:t>
      </w:r>
      <w:proofErr w:type="spellStart"/>
      <w:r w:rsidR="0006205E">
        <w:rPr>
          <w:rFonts w:hint="eastAsia"/>
          <w:szCs w:val="20"/>
          <w:u w:val="single"/>
        </w:rPr>
        <w:t>Qcells</w:t>
      </w:r>
      <w:proofErr w:type="spellEnd"/>
      <w:r w:rsidRPr="00F53415">
        <w:rPr>
          <w:rFonts w:hint="eastAsia"/>
          <w:szCs w:val="20"/>
          <w:u w:val="single"/>
        </w:rPr>
        <w:t>) ~ 271.28%</w:t>
      </w:r>
      <w:r>
        <w:rPr>
          <w:rFonts w:hint="eastAsia"/>
          <w:szCs w:val="20"/>
        </w:rPr>
        <w:t xml:space="preserve">, </w:t>
      </w:r>
      <w:r w:rsidRPr="00F53415">
        <w:rPr>
          <w:rFonts w:hint="eastAsia"/>
          <w:szCs w:val="20"/>
          <w:u w:val="single"/>
        </w:rPr>
        <w:t>CVD 관세율은 14.64%(</w:t>
      </w:r>
      <w:proofErr w:type="spellStart"/>
      <w:r w:rsidR="0006205E">
        <w:rPr>
          <w:rFonts w:hint="eastAsia"/>
          <w:szCs w:val="20"/>
          <w:u w:val="single"/>
        </w:rPr>
        <w:t>Qcells</w:t>
      </w:r>
      <w:proofErr w:type="spellEnd"/>
      <w:r w:rsidRPr="00F53415">
        <w:rPr>
          <w:rFonts w:hint="eastAsia"/>
          <w:szCs w:val="20"/>
          <w:u w:val="single"/>
        </w:rPr>
        <w:t>) ~ 3403.96%</w:t>
      </w:r>
      <w:r>
        <w:rPr>
          <w:rFonts w:hint="eastAsia"/>
          <w:szCs w:val="20"/>
        </w:rPr>
        <w:t xml:space="preserve">이다. 이에 더해 5월 12일 미 하원 세입위원회에서는 IRA 수정안을 발의하였다. 해당 </w:t>
      </w:r>
      <w:r w:rsidRPr="00F53415">
        <w:rPr>
          <w:rFonts w:ascii="KoPubWorld돋움체 Bold" w:eastAsia="KoPubWorld돋움체 Bold" w:hAnsi="KoPubWorld돋움체 Bold" w:cs="KoPubWorld돋움체 Bold" w:hint="eastAsia"/>
          <w:szCs w:val="20"/>
        </w:rPr>
        <w:t xml:space="preserve">수정안은 </w:t>
      </w:r>
      <w:proofErr w:type="spellStart"/>
      <w:r w:rsidRPr="00F53415">
        <w:rPr>
          <w:rFonts w:ascii="KoPubWorld돋움체 Bold" w:eastAsia="KoPubWorld돋움체 Bold" w:hAnsi="KoPubWorld돋움체 Bold" w:cs="KoPubWorld돋움체 Bold" w:hint="eastAsia"/>
          <w:szCs w:val="20"/>
        </w:rPr>
        <w:t>FEoC</w:t>
      </w:r>
      <w:proofErr w:type="spellEnd"/>
      <w:r w:rsidRPr="00F53415">
        <w:rPr>
          <w:rFonts w:ascii="KoPubWorld돋움체 Bold" w:eastAsia="KoPubWorld돋움체 Bold" w:hAnsi="KoPubWorld돋움체 Bold" w:cs="KoPubWorld돋움체 Bold" w:hint="eastAsia"/>
          <w:szCs w:val="20"/>
        </w:rPr>
        <w:t>(</w:t>
      </w:r>
      <w:proofErr w:type="spellStart"/>
      <w:r w:rsidRPr="00F53415">
        <w:rPr>
          <w:rFonts w:ascii="KoPubWorld돋움체 Bold" w:eastAsia="KoPubWorld돋움체 Bold" w:hAnsi="KoPubWorld돋움체 Bold" w:cs="KoPubWorld돋움체 Bold" w:hint="eastAsia"/>
          <w:szCs w:val="20"/>
        </w:rPr>
        <w:t>Forein</w:t>
      </w:r>
      <w:proofErr w:type="spellEnd"/>
      <w:r w:rsidR="00A93241">
        <w:rPr>
          <w:rFonts w:ascii="KoPubWorld돋움체 Bold" w:eastAsia="KoPubWorld돋움체 Bold" w:hAnsi="KoPubWorld돋움체 Bold" w:cs="KoPubWorld돋움체 Bold" w:hint="eastAsia"/>
          <w:szCs w:val="20"/>
        </w:rPr>
        <w:t xml:space="preserve"> </w:t>
      </w:r>
      <w:r w:rsidRPr="00F53415">
        <w:rPr>
          <w:rFonts w:ascii="KoPubWorld돋움체 Bold" w:eastAsia="KoPubWorld돋움체 Bold" w:hAnsi="KoPubWorld돋움체 Bold" w:cs="KoPubWorld돋움체 Bold" w:hint="eastAsia"/>
          <w:szCs w:val="20"/>
        </w:rPr>
        <w:t>Entity of Concern)에 AMPC를 지급하지 않기에 한국 태양광/</w:t>
      </w:r>
      <w:r w:rsidR="00A93241">
        <w:rPr>
          <w:rFonts w:ascii="KoPubWorld돋움체 Bold" w:eastAsia="KoPubWorld돋움체 Bold" w:hAnsi="KoPubWorld돋움체 Bold" w:cs="KoPubWorld돋움체 Bold" w:hint="eastAsia"/>
          <w:szCs w:val="20"/>
        </w:rPr>
        <w:t>이</w:t>
      </w:r>
      <w:r w:rsidRPr="00F53415">
        <w:rPr>
          <w:rFonts w:ascii="KoPubWorld돋움체 Bold" w:eastAsia="KoPubWorld돋움체 Bold" w:hAnsi="KoPubWorld돋움체 Bold" w:cs="KoPubWorld돋움체 Bold" w:hint="eastAsia"/>
          <w:szCs w:val="20"/>
        </w:rPr>
        <w:t>차전지 업체에 긍정적인 내용</w:t>
      </w:r>
      <w:r>
        <w:rPr>
          <w:rFonts w:hint="eastAsia"/>
          <w:szCs w:val="20"/>
        </w:rPr>
        <w:t xml:space="preserve">이다. </w:t>
      </w:r>
      <w:proofErr w:type="spellStart"/>
      <w:r>
        <w:rPr>
          <w:rFonts w:hint="eastAsia"/>
          <w:szCs w:val="20"/>
        </w:rPr>
        <w:t>FEoC</w:t>
      </w:r>
      <w:proofErr w:type="spellEnd"/>
      <w:r>
        <w:rPr>
          <w:rFonts w:hint="eastAsia"/>
          <w:szCs w:val="20"/>
        </w:rPr>
        <w:t xml:space="preserve"> 모듈을 사용한 태양광 프로젝트에도 ITC를 지급하지 않기에 미국</w:t>
      </w:r>
      <w:r w:rsidR="00A93241">
        <w:rPr>
          <w:rFonts w:hint="eastAsia"/>
          <w:szCs w:val="20"/>
        </w:rPr>
        <w:t xml:space="preserve"> </w:t>
      </w:r>
      <w:r>
        <w:rPr>
          <w:rFonts w:hint="eastAsia"/>
          <w:szCs w:val="20"/>
        </w:rPr>
        <w:t>내 재고</w:t>
      </w:r>
      <w:r w:rsidR="00A93241">
        <w:rPr>
          <w:rFonts w:hint="eastAsia"/>
          <w:szCs w:val="20"/>
        </w:rPr>
        <w:t xml:space="preserve"> </w:t>
      </w:r>
      <w:r>
        <w:rPr>
          <w:rFonts w:hint="eastAsia"/>
          <w:szCs w:val="20"/>
        </w:rPr>
        <w:t xml:space="preserve">부담 또한 대폭 축소되었다. </w:t>
      </w:r>
    </w:p>
    <w:p w14:paraId="42341A02" w14:textId="374F580A" w:rsidR="00B22372" w:rsidRDefault="00B22372" w:rsidP="00B22372">
      <w:pPr>
        <w:widowControl/>
        <w:wordWrap/>
        <w:rPr>
          <w:szCs w:val="20"/>
        </w:rPr>
      </w:pPr>
      <w:r>
        <w:rPr>
          <w:rFonts w:hint="eastAsia"/>
          <w:szCs w:val="20"/>
        </w:rPr>
        <w:t xml:space="preserve">해당 결과로 중국 태양광 기업들은 가격 경쟁력을 잃었다. 이미 </w:t>
      </w:r>
      <w:r w:rsidRPr="00F53415">
        <w:rPr>
          <w:rFonts w:hint="eastAsia"/>
          <w:szCs w:val="20"/>
          <w:u w:val="single"/>
        </w:rPr>
        <w:t>중국 기업들의 생산비용은 한화솔루션이나 First Solar 대비 약 15%~20% 높은 것으로 추정</w:t>
      </w:r>
      <w:r>
        <w:rPr>
          <w:rFonts w:hint="eastAsia"/>
          <w:szCs w:val="20"/>
        </w:rPr>
        <w:t xml:space="preserve">되며 AMPC 수취가 </w:t>
      </w:r>
      <w:proofErr w:type="spellStart"/>
      <w:r>
        <w:rPr>
          <w:rFonts w:hint="eastAsia"/>
          <w:szCs w:val="20"/>
        </w:rPr>
        <w:t>불가능해지거나</w:t>
      </w:r>
      <w:proofErr w:type="spellEnd"/>
      <w:r>
        <w:rPr>
          <w:rFonts w:hint="eastAsia"/>
          <w:szCs w:val="20"/>
        </w:rPr>
        <w:t xml:space="preserve"> 수취</w:t>
      </w:r>
      <w:r w:rsidR="00A93241">
        <w:rPr>
          <w:rFonts w:hint="eastAsia"/>
          <w:szCs w:val="20"/>
        </w:rPr>
        <w:t xml:space="preserve"> </w:t>
      </w:r>
      <w:r>
        <w:rPr>
          <w:rFonts w:hint="eastAsia"/>
          <w:szCs w:val="20"/>
        </w:rPr>
        <w:t xml:space="preserve">조건이 강화될 가능성까지 고려한다면 </w:t>
      </w:r>
      <w:r w:rsidRPr="00F53415">
        <w:rPr>
          <w:rFonts w:ascii="KoPubWorld돋움체 Bold" w:eastAsia="KoPubWorld돋움체 Bold" w:hAnsi="KoPubWorld돋움체 Bold" w:cs="KoPubWorld돋움체 Bold" w:hint="eastAsia"/>
          <w:szCs w:val="20"/>
        </w:rPr>
        <w:t>중국이 미국 내에서 태양광 사업을 지속 영위하기 어려운 상황이라고 판단</w:t>
      </w:r>
      <w:r>
        <w:rPr>
          <w:rFonts w:hint="eastAsia"/>
          <w:szCs w:val="20"/>
        </w:rPr>
        <w:t>한다.</w:t>
      </w:r>
    </w:p>
    <w:p w14:paraId="63D6933E" w14:textId="4B8C16C2" w:rsidR="00B22372" w:rsidRDefault="00B22372" w:rsidP="00B22372">
      <w:pPr>
        <w:widowControl/>
        <w:wordWrap/>
        <w:rPr>
          <w:szCs w:val="20"/>
        </w:rPr>
      </w:pPr>
      <w:r w:rsidRPr="00F53415">
        <w:rPr>
          <w:rFonts w:ascii="KoPubWorld돋움체 Bold" w:eastAsia="KoPubWorld돋움체 Bold" w:hAnsi="KoPubWorld돋움체 Bold" w:cs="KoPubWorld돋움체 Bold" w:hint="eastAsia"/>
          <w:szCs w:val="20"/>
        </w:rPr>
        <w:t>실제로 미국 태양광 모듈 수입량이 하락 중</w:t>
      </w:r>
      <w:r>
        <w:rPr>
          <w:rFonts w:hint="eastAsia"/>
          <w:szCs w:val="20"/>
        </w:rPr>
        <w:t xml:space="preserve">이며 AD/CVD 관세로 인해 </w:t>
      </w:r>
      <w:r w:rsidRPr="00F53415">
        <w:rPr>
          <w:rFonts w:hint="eastAsia"/>
          <w:szCs w:val="20"/>
          <w:u w:val="single"/>
        </w:rPr>
        <w:t xml:space="preserve">미국 내 동남아 4개국 수입 물량이 </w:t>
      </w:r>
      <w:r w:rsidRPr="00807182">
        <w:rPr>
          <w:szCs w:val="20"/>
          <w:u w:val="single"/>
        </w:rPr>
        <w:t>‘</w:t>
      </w:r>
      <w:r w:rsidRPr="00807182">
        <w:rPr>
          <w:rFonts w:hint="eastAsia"/>
          <w:szCs w:val="20"/>
          <w:u w:val="single"/>
        </w:rPr>
        <w:t xml:space="preserve">24년 평균 4.6GWh에서 </w:t>
      </w:r>
      <w:r w:rsidRPr="00807182">
        <w:rPr>
          <w:szCs w:val="20"/>
          <w:u w:val="single"/>
        </w:rPr>
        <w:t>‘</w:t>
      </w:r>
      <w:r w:rsidRPr="00807182">
        <w:rPr>
          <w:rFonts w:hint="eastAsia"/>
          <w:szCs w:val="20"/>
          <w:u w:val="single"/>
        </w:rPr>
        <w:t>25년 1월 1.8GWh로 크게 축소</w:t>
      </w:r>
      <w:r>
        <w:rPr>
          <w:rFonts w:hint="eastAsia"/>
          <w:szCs w:val="20"/>
        </w:rPr>
        <w:t xml:space="preserve"> 중이다. 일부 태양광 업체들이 공급망을 관세와 무관한 인도네시아/라오스 등으로 이전 중인 것과 미국 내 생산</w:t>
      </w:r>
      <w:r w:rsidR="00A93241">
        <w:rPr>
          <w:rFonts w:hint="eastAsia"/>
          <w:szCs w:val="20"/>
        </w:rPr>
        <w:t xml:space="preserve"> </w:t>
      </w:r>
      <w:r>
        <w:rPr>
          <w:rFonts w:hint="eastAsia"/>
          <w:szCs w:val="20"/>
        </w:rPr>
        <w:t>가능 CAPA를 감안하면 수입물량이 완전히 사라지기는 어려울 것이다. 하지만 AD/CVD 관세로 가격 경쟁력을 잃은 중국 기업의 수출 물량은 현저히 줄어들 것으로 예상하며 AMPC 수취에 대한 불확실성이 수출 물량 감소를 가속할 것이다.</w:t>
      </w:r>
    </w:p>
    <w:p w14:paraId="39DBAD88" w14:textId="416B46E8" w:rsidR="00B22372" w:rsidRDefault="00B22372" w:rsidP="00B22372">
      <w:pPr>
        <w:widowControl/>
        <w:wordWrap/>
        <w:rPr>
          <w:szCs w:val="20"/>
        </w:rPr>
      </w:pPr>
      <w:r>
        <w:rPr>
          <w:rFonts w:hint="eastAsia"/>
          <w:szCs w:val="20"/>
        </w:rPr>
        <w:t xml:space="preserve">종합하면, 미국 태양광 모듈 수입량 하락과 </w:t>
      </w:r>
      <w:proofErr w:type="spellStart"/>
      <w:r>
        <w:rPr>
          <w:rFonts w:hint="eastAsia"/>
          <w:szCs w:val="20"/>
        </w:rPr>
        <w:t>FEoC</w:t>
      </w:r>
      <w:proofErr w:type="spellEnd"/>
      <w:r>
        <w:rPr>
          <w:rFonts w:hint="eastAsia"/>
          <w:szCs w:val="20"/>
        </w:rPr>
        <w:t xml:space="preserve"> 모듈을 사용한 태양광 프로젝트에 ITC를 제공하지 않을 가능성과 함께 미국산 제품에 대한 수요가 늘어날 것이다. 이로 인해, </w:t>
      </w:r>
      <w:r w:rsidRPr="00F53415">
        <w:rPr>
          <w:rFonts w:ascii="KoPubWorld돋움체 Bold" w:eastAsia="KoPubWorld돋움체 Bold" w:hAnsi="KoPubWorld돋움체 Bold" w:cs="KoPubWorld돋움체 Bold" w:hint="eastAsia"/>
          <w:szCs w:val="20"/>
        </w:rPr>
        <w:t>미국 내 재고</w:t>
      </w:r>
      <w:r w:rsidR="00A93241">
        <w:rPr>
          <w:rFonts w:ascii="KoPubWorld돋움체 Bold" w:eastAsia="KoPubWorld돋움체 Bold" w:hAnsi="KoPubWorld돋움체 Bold" w:cs="KoPubWorld돋움체 Bold" w:hint="eastAsia"/>
          <w:szCs w:val="20"/>
        </w:rPr>
        <w:t xml:space="preserve"> </w:t>
      </w:r>
      <w:r w:rsidRPr="00F53415">
        <w:rPr>
          <w:rFonts w:ascii="KoPubWorld돋움체 Bold" w:eastAsia="KoPubWorld돋움체 Bold" w:hAnsi="KoPubWorld돋움체 Bold" w:cs="KoPubWorld돋움체 Bold" w:hint="eastAsia"/>
          <w:szCs w:val="20"/>
        </w:rPr>
        <w:t>소진과 공급과잉 해소가 가능하며 모듈 가격 상승세가 이어질 것이라 판단</w:t>
      </w:r>
      <w:r>
        <w:rPr>
          <w:rFonts w:hint="eastAsia"/>
          <w:szCs w:val="20"/>
        </w:rPr>
        <w:t>한다.</w:t>
      </w:r>
    </w:p>
    <w:p w14:paraId="3B9D057C" w14:textId="77777777" w:rsidR="00B22372" w:rsidRPr="003F4D08" w:rsidRDefault="00B22372" w:rsidP="00B22372">
      <w:pPr>
        <w:widowControl/>
        <w:wordWrap/>
        <w:rPr>
          <w:szCs w:val="20"/>
        </w:rPr>
      </w:pPr>
      <w:r>
        <w:rPr>
          <w:rFonts w:hint="eastAsia"/>
          <w:szCs w:val="20"/>
        </w:rPr>
        <w:t xml:space="preserve"> </w:t>
      </w: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69"/>
        <w:gridCol w:w="5669"/>
      </w:tblGrid>
      <w:tr w:rsidR="00B22372" w14:paraId="524320E3" w14:textId="77777777" w:rsidTr="00D82ED0">
        <w:tc>
          <w:tcPr>
            <w:tcW w:w="5669" w:type="dxa"/>
            <w:tcBorders>
              <w:top w:val="nil"/>
              <w:left w:val="nil"/>
              <w:bottom w:val="single" w:sz="2" w:space="0" w:color="auto"/>
              <w:right w:val="nil"/>
            </w:tcBorders>
          </w:tcPr>
          <w:p w14:paraId="11E8400A" w14:textId="77777777" w:rsidR="00B22372" w:rsidRPr="00131098" w:rsidRDefault="00B22372" w:rsidP="00D82ED0">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3rd 미국 태양광 AD/CVD 부과 타임라인</w:t>
            </w:r>
          </w:p>
        </w:tc>
        <w:tc>
          <w:tcPr>
            <w:tcW w:w="5669" w:type="dxa"/>
            <w:tcBorders>
              <w:top w:val="nil"/>
              <w:left w:val="nil"/>
              <w:bottom w:val="single" w:sz="2" w:space="0" w:color="auto"/>
              <w:right w:val="nil"/>
            </w:tcBorders>
          </w:tcPr>
          <w:p w14:paraId="15ED78E2" w14:textId="6A4863D9" w:rsidR="00B22372" w:rsidRPr="00031BA6" w:rsidRDefault="00B22372" w:rsidP="00D82ED0">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 xml:space="preserve">미국 태양광 모듈 수입 물량                                            </w:t>
            </w:r>
            <w:r w:rsidR="00A93241">
              <w:rPr>
                <w:rFonts w:ascii="Yoon 윤고딕 540_TT" w:eastAsia="Yoon 윤고딕 540_TT" w:hAnsi="KoPubWorld돋움체 Medium" w:cs="KoPubWorld돋움체 Medium" w:hint="eastAsia"/>
                <w:sz w:val="18"/>
                <w:szCs w:val="20"/>
              </w:rPr>
              <w:t xml:space="preserve">   </w:t>
            </w:r>
            <w:r>
              <w:rPr>
                <w:rFonts w:ascii="Yoon 윤고딕 540_TT" w:eastAsia="Yoon 윤고딕 540_TT" w:hAnsi="KoPubWorld돋움체 Medium" w:cs="KoPubWorld돋움체 Medium" w:hint="eastAsia"/>
                <w:sz w:val="18"/>
                <w:szCs w:val="20"/>
              </w:rPr>
              <w:t xml:space="preserve">      (단위: GWh)</w:t>
            </w:r>
          </w:p>
        </w:tc>
      </w:tr>
      <w:tr w:rsidR="00B22372" w14:paraId="2060540C" w14:textId="77777777" w:rsidTr="00D82ED0">
        <w:tblPrEx>
          <w:tblCellMar>
            <w:left w:w="99" w:type="dxa"/>
            <w:right w:w="99" w:type="dxa"/>
          </w:tblCellMar>
        </w:tblPrEx>
        <w:trPr>
          <w:trHeight w:val="2948"/>
        </w:trPr>
        <w:tc>
          <w:tcPr>
            <w:tcW w:w="5669" w:type="dxa"/>
            <w:tcBorders>
              <w:top w:val="single" w:sz="2" w:space="0" w:color="auto"/>
              <w:left w:val="nil"/>
              <w:bottom w:val="single" w:sz="2" w:space="0" w:color="auto"/>
              <w:right w:val="nil"/>
            </w:tcBorders>
            <w:vAlign w:val="center"/>
          </w:tcPr>
          <w:p w14:paraId="74517370" w14:textId="77777777" w:rsidR="00B22372" w:rsidRDefault="00B22372" w:rsidP="00D82ED0">
            <w:pPr>
              <w:jc w:val="center"/>
              <w:rPr>
                <w:rFonts w:ascii="KoPubWorld돋움체 Medium" w:eastAsia="KoPubWorld돋움체 Medium" w:hAnsi="KoPubWorld돋움체 Medium" w:cs="KoPubWorld돋움체 Medium"/>
              </w:rPr>
            </w:pPr>
            <w:r w:rsidRPr="0006422D">
              <w:rPr>
                <w:rFonts w:ascii="KoPubWorld돋움체 Medium" w:eastAsia="KoPubWorld돋움체 Medium" w:hAnsi="KoPubWorld돋움체 Medium" w:cs="KoPubWorld돋움체 Medium"/>
                <w:noProof/>
              </w:rPr>
              <w:drawing>
                <wp:inline distT="0" distB="0" distL="0" distR="0" wp14:anchorId="0753A56B" wp14:editId="7F93A48F">
                  <wp:extent cx="3470787" cy="928479"/>
                  <wp:effectExtent l="0" t="0" r="0" b="5080"/>
                  <wp:docPr id="2008321894" name="그림 1" descr="텍스트, 폰트, 스크린샷, 라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21894" name="그림 1" descr="텍스트, 폰트, 스크린샷, 라인이(가) 표시된 사진&#10;&#10;AI가 생성한 콘텐츠는 부정확할 수 있습니다."/>
                          <pic:cNvPicPr/>
                        </pic:nvPicPr>
                        <pic:blipFill>
                          <a:blip r:embed="rId15"/>
                          <a:stretch>
                            <a:fillRect/>
                          </a:stretch>
                        </pic:blipFill>
                        <pic:spPr>
                          <a:xfrm>
                            <a:off x="0" y="0"/>
                            <a:ext cx="3542302" cy="947610"/>
                          </a:xfrm>
                          <a:prstGeom prst="rect">
                            <a:avLst/>
                          </a:prstGeom>
                        </pic:spPr>
                      </pic:pic>
                    </a:graphicData>
                  </a:graphic>
                </wp:inline>
              </w:drawing>
            </w:r>
          </w:p>
        </w:tc>
        <w:tc>
          <w:tcPr>
            <w:tcW w:w="5669" w:type="dxa"/>
            <w:tcBorders>
              <w:top w:val="single" w:sz="2" w:space="0" w:color="auto"/>
              <w:left w:val="nil"/>
              <w:bottom w:val="single" w:sz="2" w:space="0" w:color="auto"/>
              <w:right w:val="nil"/>
            </w:tcBorders>
            <w:vAlign w:val="center"/>
          </w:tcPr>
          <w:p w14:paraId="73C67AC2" w14:textId="77777777" w:rsidR="00B22372" w:rsidRDefault="00B22372" w:rsidP="00D82ED0">
            <w:pPr>
              <w:jc w:val="center"/>
              <w:rPr>
                <w:rFonts w:ascii="KoPubWorld돋움체 Medium" w:eastAsia="KoPubWorld돋움체 Medium" w:hAnsi="KoPubWorld돋움체 Medium" w:cs="KoPubWorld돋움체 Medium"/>
              </w:rPr>
            </w:pPr>
            <w:r>
              <w:rPr>
                <w:noProof/>
              </w:rPr>
              <w:drawing>
                <wp:inline distT="0" distB="0" distL="0" distR="0" wp14:anchorId="561533D0" wp14:editId="06718D9B">
                  <wp:extent cx="3373120" cy="1858028"/>
                  <wp:effectExtent l="0" t="0" r="0" b="0"/>
                  <wp:docPr id="241525755" name="차트 1">
                    <a:extLst xmlns:a="http://schemas.openxmlformats.org/drawingml/2006/main">
                      <a:ext uri="{FF2B5EF4-FFF2-40B4-BE49-F238E27FC236}">
                        <a16:creationId xmlns:a16="http://schemas.microsoft.com/office/drawing/2014/main" id="{41091B1B-C8F0-69C3-118A-76A90FAACC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r>
      <w:tr w:rsidR="00B22372" w14:paraId="7C39FFDF" w14:textId="77777777" w:rsidTr="00D82ED0">
        <w:trPr>
          <w:trHeight w:val="313"/>
        </w:trPr>
        <w:tc>
          <w:tcPr>
            <w:tcW w:w="5669" w:type="dxa"/>
            <w:tcBorders>
              <w:top w:val="single" w:sz="2" w:space="0" w:color="auto"/>
              <w:left w:val="nil"/>
              <w:bottom w:val="nil"/>
              <w:right w:val="nil"/>
            </w:tcBorders>
          </w:tcPr>
          <w:p w14:paraId="2A8515AB" w14:textId="77777777" w:rsidR="00B22372" w:rsidRPr="0094532F" w:rsidRDefault="00B22372" w:rsidP="00D82ED0">
            <w:pPr>
              <w:tabs>
                <w:tab w:val="left" w:pos="2160"/>
              </w:tabs>
              <w:rPr>
                <w:sz w:val="12"/>
                <w:szCs w:val="14"/>
              </w:rPr>
            </w:pPr>
            <w:r>
              <w:rPr>
                <w:rFonts w:hint="eastAsia"/>
                <w:sz w:val="12"/>
                <w:szCs w:val="14"/>
              </w:rPr>
              <w:t>출처:</w:t>
            </w:r>
            <w:r w:rsidRPr="00B62805">
              <w:rPr>
                <w:sz w:val="12"/>
                <w:szCs w:val="14"/>
              </w:rPr>
              <w:t xml:space="preserve"> RFS Team </w:t>
            </w:r>
            <w:r>
              <w:rPr>
                <w:rFonts w:hint="eastAsia"/>
                <w:sz w:val="12"/>
                <w:szCs w:val="14"/>
              </w:rPr>
              <w:t>2</w:t>
            </w:r>
          </w:p>
        </w:tc>
        <w:tc>
          <w:tcPr>
            <w:tcW w:w="5669" w:type="dxa"/>
            <w:tcBorders>
              <w:top w:val="single" w:sz="2" w:space="0" w:color="auto"/>
              <w:left w:val="nil"/>
              <w:bottom w:val="nil"/>
              <w:right w:val="nil"/>
            </w:tcBorders>
          </w:tcPr>
          <w:p w14:paraId="4E9D1BA2" w14:textId="77777777" w:rsidR="00B22372" w:rsidRPr="0094532F" w:rsidRDefault="00B22372" w:rsidP="00D82ED0">
            <w:pPr>
              <w:tabs>
                <w:tab w:val="left" w:pos="2160"/>
              </w:tabs>
              <w:rPr>
                <w:sz w:val="12"/>
                <w:szCs w:val="14"/>
              </w:rPr>
            </w:pPr>
            <w:r>
              <w:rPr>
                <w:rFonts w:hint="eastAsia"/>
                <w:sz w:val="12"/>
                <w:szCs w:val="14"/>
              </w:rPr>
              <w:t>출처:</w:t>
            </w:r>
            <w:r w:rsidRPr="00B62805">
              <w:rPr>
                <w:sz w:val="12"/>
                <w:szCs w:val="14"/>
              </w:rPr>
              <w:t xml:space="preserve"> </w:t>
            </w:r>
            <w:r>
              <w:rPr>
                <w:rFonts w:hint="eastAsia"/>
                <w:sz w:val="12"/>
                <w:szCs w:val="14"/>
              </w:rPr>
              <w:t xml:space="preserve">USITC, </w:t>
            </w:r>
            <w:r w:rsidRPr="00B62805">
              <w:rPr>
                <w:sz w:val="12"/>
                <w:szCs w:val="14"/>
              </w:rPr>
              <w:t xml:space="preserve">RFS Team </w:t>
            </w:r>
            <w:r>
              <w:rPr>
                <w:rFonts w:hint="eastAsia"/>
                <w:sz w:val="12"/>
                <w:szCs w:val="14"/>
              </w:rPr>
              <w:t>2</w:t>
            </w:r>
          </w:p>
        </w:tc>
      </w:tr>
    </w:tbl>
    <w:p w14:paraId="581A0F09" w14:textId="77777777" w:rsidR="00B22372" w:rsidRPr="0088583E" w:rsidRDefault="00B22372" w:rsidP="00B22372">
      <w:pPr>
        <w:rPr>
          <w:rFonts w:ascii="KoPubWorld돋움체 Bold" w:eastAsia="KoPubWorld돋움체 Bold" w:hAnsi="KoPubWorld돋움체 Bold" w:cs="KoPubWorld돋움체 Bold"/>
          <w:color w:val="203864"/>
          <w:w w:val="100"/>
        </w:rPr>
      </w:pPr>
      <w:r>
        <w:rPr>
          <w:rFonts w:ascii="KoPubWorld돋움체 Bold" w:eastAsia="KoPubWorld돋움체 Bold" w:hAnsi="KoPubWorld돋움체 Bold" w:cs="KoPubWorld돋움체 Bold" w:hint="eastAsia"/>
          <w:color w:val="203864"/>
          <w:w w:val="100"/>
        </w:rPr>
        <w:lastRenderedPageBreak/>
        <w:t xml:space="preserve">TPO 기반 주택용 태양광 시장 반등 </w:t>
      </w:r>
    </w:p>
    <w:p w14:paraId="7ABFC460" w14:textId="48ED1FC9" w:rsidR="00B22372" w:rsidRDefault="00B22372" w:rsidP="00B22372">
      <w:pPr>
        <w:widowControl/>
        <w:wordWrap/>
        <w:rPr>
          <w:szCs w:val="20"/>
        </w:rPr>
      </w:pPr>
      <w:r w:rsidRPr="00D372ED">
        <w:rPr>
          <w:rFonts w:ascii="KoPubWorld돋움체 Medium" w:eastAsia="KoPubWorld돋움체 Medium" w:hAnsi="KoPubWorld돋움체 Medium" w:cs="KoPubWorld돋움체 Medium" w:hint="eastAsia"/>
          <w:noProof/>
          <w:sz w:val="36"/>
          <w:szCs w:val="40"/>
        </w:rPr>
        <mc:AlternateContent>
          <mc:Choice Requires="wps">
            <w:drawing>
              <wp:anchor distT="0" distB="0" distL="114300" distR="114300" simplePos="0" relativeHeight="251713536" behindDoc="0" locked="0" layoutInCell="1" allowOverlap="1" wp14:anchorId="4D521B05" wp14:editId="61E372FE">
                <wp:simplePos x="0" y="0"/>
                <wp:positionH relativeFrom="column">
                  <wp:posOffset>-2139950</wp:posOffset>
                </wp:positionH>
                <wp:positionV relativeFrom="paragraph">
                  <wp:posOffset>329823</wp:posOffset>
                </wp:positionV>
                <wp:extent cx="2041337" cy="1285200"/>
                <wp:effectExtent l="0" t="0" r="0" b="0"/>
                <wp:wrapNone/>
                <wp:docPr id="1417232823" name="Text Box 1417232823"/>
                <wp:cNvGraphicFramePr/>
                <a:graphic xmlns:a="http://schemas.openxmlformats.org/drawingml/2006/main">
                  <a:graphicData uri="http://schemas.microsoft.com/office/word/2010/wordprocessingShape">
                    <wps:wsp>
                      <wps:cNvSpPr txBox="1"/>
                      <wps:spPr>
                        <a:xfrm>
                          <a:off x="0" y="0"/>
                          <a:ext cx="2041337" cy="1285200"/>
                        </a:xfrm>
                        <a:prstGeom prst="rect">
                          <a:avLst/>
                        </a:prstGeom>
                        <a:noFill/>
                        <a:ln w="6350">
                          <a:noFill/>
                        </a:ln>
                      </wps:spPr>
                      <wps:txbx>
                        <w:txbxContent>
                          <w:p w14:paraId="06100BFC" w14:textId="77777777" w:rsidR="00B22372" w:rsidRDefault="00B22372" w:rsidP="00B22372">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 xml:space="preserve">1)주택용 태양광 </w:t>
                            </w:r>
                            <w:proofErr w:type="spellStart"/>
                            <w:r>
                              <w:rPr>
                                <w:rFonts w:ascii="KoPubWorld돋움체 Bold" w:eastAsia="KoPubWorld돋움체 Bold" w:hAnsi="KoPubWorld돋움체 Bold" w:cs="KoPubWorld돋움체 Bold" w:hint="eastAsia"/>
                                <w:szCs w:val="20"/>
                              </w:rPr>
                              <w:t>설치량</w:t>
                            </w:r>
                            <w:proofErr w:type="spellEnd"/>
                            <w:r>
                              <w:rPr>
                                <w:rFonts w:ascii="KoPubWorld돋움체 Bold" w:eastAsia="KoPubWorld돋움체 Bold" w:hAnsi="KoPubWorld돋움체 Bold" w:cs="KoPubWorld돋움체 Bold" w:hint="eastAsia"/>
                                <w:szCs w:val="20"/>
                              </w:rPr>
                              <w:t xml:space="preserve"> 증가 전망</w:t>
                            </w:r>
                            <w:r>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2)TPO 설치 비중 상승</w:t>
                            </w:r>
                          </w:p>
                          <w:p w14:paraId="30A86816" w14:textId="77777777" w:rsidR="00B22372" w:rsidRPr="007D5F17" w:rsidRDefault="00B22372" w:rsidP="00B22372">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TPO 방식</w:t>
                            </w:r>
                            <w:r>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 기업은 ITC 수취로 원가 절감</w:t>
                            </w:r>
                            <w:r>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 소비자는 태양광 모듈 설치 비용 면제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521B05" id="Text Box 1417232823" o:spid="_x0000_s1032" type="#_x0000_t202" style="position:absolute;left:0;text-align:left;margin-left:-168.5pt;margin-top:25.95pt;width:160.75pt;height:101.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" filled="f" stroked="f" strokeweight=".5pt">
                <v:textbox>
                  <w:txbxContent>
                    <w:p w14:paraId="06100BFC" w14:textId="77777777" w:rsidR="00B22372" w:rsidRDefault="00B22372" w:rsidP="00B22372">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 xml:space="preserve">1)주택용 태양광 </w:t>
                      </w:r>
                      <w:proofErr w:type="spellStart"/>
                      <w:r>
                        <w:rPr>
                          <w:rFonts w:ascii="KoPubWorld돋움체 Bold" w:eastAsia="KoPubWorld돋움체 Bold" w:hAnsi="KoPubWorld돋움체 Bold" w:cs="KoPubWorld돋움체 Bold" w:hint="eastAsia"/>
                          <w:szCs w:val="20"/>
                        </w:rPr>
                        <w:t>설치량</w:t>
                      </w:r>
                      <w:proofErr w:type="spellEnd"/>
                      <w:r>
                        <w:rPr>
                          <w:rFonts w:ascii="KoPubWorld돋움체 Bold" w:eastAsia="KoPubWorld돋움체 Bold" w:hAnsi="KoPubWorld돋움체 Bold" w:cs="KoPubWorld돋움체 Bold" w:hint="eastAsia"/>
                          <w:szCs w:val="20"/>
                        </w:rPr>
                        <w:t xml:space="preserve"> 증가 전망</w:t>
                      </w:r>
                      <w:r>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2)TPO 설치 비중 상승</w:t>
                      </w:r>
                    </w:p>
                    <w:p w14:paraId="30A86816" w14:textId="77777777" w:rsidR="00B22372" w:rsidRPr="007D5F17" w:rsidRDefault="00B22372" w:rsidP="00B22372">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TPO 방식</w:t>
                      </w:r>
                      <w:r>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 기업은 ITC 수취로 원가 절감</w:t>
                      </w:r>
                      <w:r>
                        <w:rPr>
                          <w:rFonts w:ascii="KoPubWorld돋움체 Bold" w:eastAsia="KoPubWorld돋움체 Bold" w:hAnsi="KoPubWorld돋움체 Bold" w:cs="KoPubWorld돋움체 Bold"/>
                          <w:szCs w:val="20"/>
                        </w:rPr>
                        <w:br/>
                      </w:r>
                      <w:r>
                        <w:rPr>
                          <w:rFonts w:ascii="KoPubWorld돋움체 Bold" w:eastAsia="KoPubWorld돋움체 Bold" w:hAnsi="KoPubWorld돋움체 Bold" w:cs="KoPubWorld돋움체 Bold" w:hint="eastAsia"/>
                          <w:szCs w:val="20"/>
                        </w:rPr>
                        <w:t>- 소비자는 태양광 모듈 설치 비용 면제</w:t>
                      </w:r>
                    </w:p>
                  </w:txbxContent>
                </v:textbox>
              </v:shape>
            </w:pict>
          </mc:Fallback>
        </mc:AlternateContent>
      </w:r>
      <w:r w:rsidRPr="00567780">
        <w:rPr>
          <w:rFonts w:ascii="KoPubWorld돋움체 Bold" w:eastAsia="KoPubWorld돋움체 Bold" w:hAnsi="KoPubWorld돋움체 Bold" w:cs="KoPubWorld돋움체 Bold"/>
          <w:szCs w:val="20"/>
        </w:rPr>
        <w:t>‘</w:t>
      </w:r>
      <w:r w:rsidRPr="00567780">
        <w:rPr>
          <w:rFonts w:ascii="KoPubWorld돋움체 Bold" w:eastAsia="KoPubWorld돋움체 Bold" w:hAnsi="KoPubWorld돋움체 Bold" w:cs="KoPubWorld돋움체 Bold" w:hint="eastAsia"/>
          <w:szCs w:val="20"/>
        </w:rPr>
        <w:t>25년 미국 주</w:t>
      </w:r>
      <w:r>
        <w:rPr>
          <w:rFonts w:ascii="KoPubWorld돋움체 Bold" w:eastAsia="KoPubWorld돋움체 Bold" w:hAnsi="KoPubWorld돋움체 Bold" w:cs="KoPubWorld돋움체 Bold" w:hint="eastAsia"/>
          <w:szCs w:val="20"/>
        </w:rPr>
        <w:t>택</w:t>
      </w:r>
      <w:r w:rsidRPr="00567780">
        <w:rPr>
          <w:rFonts w:ascii="KoPubWorld돋움체 Bold" w:eastAsia="KoPubWorld돋움체 Bold" w:hAnsi="KoPubWorld돋움체 Bold" w:cs="KoPubWorld돋움체 Bold" w:hint="eastAsia"/>
          <w:szCs w:val="20"/>
        </w:rPr>
        <w:t>용 태양광 시장이 TPO 부문의 성장과 함께 반등할 전망</w:t>
      </w:r>
      <w:r>
        <w:rPr>
          <w:rFonts w:hint="eastAsia"/>
          <w:szCs w:val="20"/>
        </w:rPr>
        <w:t xml:space="preserve">이다. NEM(Net Energy Metering) 3.0 시행과 고금리 지속으로 인해 </w:t>
      </w:r>
      <w:r>
        <w:rPr>
          <w:szCs w:val="20"/>
        </w:rPr>
        <w:t>‘</w:t>
      </w:r>
      <w:r>
        <w:rPr>
          <w:rFonts w:hint="eastAsia"/>
          <w:szCs w:val="20"/>
        </w:rPr>
        <w:t xml:space="preserve">24년 주택용 태양광 </w:t>
      </w:r>
      <w:proofErr w:type="spellStart"/>
      <w:r>
        <w:rPr>
          <w:rFonts w:hint="eastAsia"/>
          <w:szCs w:val="20"/>
        </w:rPr>
        <w:t>설치량은</w:t>
      </w:r>
      <w:proofErr w:type="spellEnd"/>
      <w:r>
        <w:rPr>
          <w:rFonts w:hint="eastAsia"/>
          <w:szCs w:val="20"/>
        </w:rPr>
        <w:t xml:space="preserve"> 급락하였다. 가정용 태양광 초과 발전량에 대한 보상가격이 NEM 2.0에서는 소매</w:t>
      </w:r>
      <w:r w:rsidR="00A93241">
        <w:rPr>
          <w:rFonts w:hint="eastAsia"/>
          <w:szCs w:val="20"/>
        </w:rPr>
        <w:t xml:space="preserve"> </w:t>
      </w:r>
      <w:r>
        <w:rPr>
          <w:rFonts w:hint="eastAsia"/>
          <w:szCs w:val="20"/>
        </w:rPr>
        <w:t>요금 기준이었으나, NEM 3.0에서는 회피</w:t>
      </w:r>
      <w:r w:rsidR="00A93241">
        <w:rPr>
          <w:rFonts w:hint="eastAsia"/>
          <w:szCs w:val="20"/>
        </w:rPr>
        <w:t xml:space="preserve"> </w:t>
      </w:r>
      <w:r>
        <w:rPr>
          <w:rFonts w:hint="eastAsia"/>
          <w:szCs w:val="20"/>
        </w:rPr>
        <w:t>비용으로 변경되며 70% 이상 낮아졌으며 이에 따른 투자</w:t>
      </w:r>
      <w:r w:rsidR="00A93241">
        <w:rPr>
          <w:rFonts w:hint="eastAsia"/>
          <w:szCs w:val="20"/>
        </w:rPr>
        <w:t xml:space="preserve"> </w:t>
      </w:r>
      <w:r>
        <w:rPr>
          <w:rFonts w:hint="eastAsia"/>
          <w:szCs w:val="20"/>
        </w:rPr>
        <w:t xml:space="preserve">비용 회수 기간이 길어졌다. 이는 그리드 안전성을 높이고 태양광 발전의 자가 에너지 사용을 독려하기 위한 목적이었으나, 결과적으로 수요가 크게 줄어들었다. </w:t>
      </w:r>
    </w:p>
    <w:p w14:paraId="29DD9D99" w14:textId="77777777" w:rsidR="00B22372" w:rsidRDefault="00B22372" w:rsidP="00B22372">
      <w:pPr>
        <w:widowControl/>
        <w:wordWrap/>
        <w:rPr>
          <w:szCs w:val="20"/>
        </w:rPr>
      </w:pPr>
      <w:r>
        <w:rPr>
          <w:rFonts w:hint="eastAsia"/>
          <w:szCs w:val="20"/>
        </w:rPr>
        <w:t xml:space="preserve">허나, 긍정적인 점은 </w:t>
      </w:r>
      <w:r w:rsidRPr="00C34138">
        <w:rPr>
          <w:rFonts w:ascii="KoPubWorld돋움체 Bold" w:eastAsia="KoPubWorld돋움체 Bold" w:hAnsi="KoPubWorld돋움체 Bold" w:cs="KoPubWorld돋움체 Bold" w:hint="eastAsia"/>
          <w:szCs w:val="20"/>
        </w:rPr>
        <w:t xml:space="preserve">미국 </w:t>
      </w:r>
      <w:r>
        <w:rPr>
          <w:rFonts w:ascii="KoPubWorld돋움체 Bold" w:eastAsia="KoPubWorld돋움체 Bold" w:hAnsi="KoPubWorld돋움체 Bold" w:cs="KoPubWorld돋움체 Bold" w:hint="eastAsia"/>
          <w:szCs w:val="20"/>
        </w:rPr>
        <w:t>주택용</w:t>
      </w:r>
      <w:r w:rsidRPr="00C34138">
        <w:rPr>
          <w:rFonts w:ascii="KoPubWorld돋움체 Bold" w:eastAsia="KoPubWorld돋움체 Bold" w:hAnsi="KoPubWorld돋움체 Bold" w:cs="KoPubWorld돋움체 Bold" w:hint="eastAsia"/>
          <w:szCs w:val="20"/>
        </w:rPr>
        <w:t xml:space="preserve"> 태양광 시장이 올해 14% 성장할 것으로 전망</w:t>
      </w:r>
      <w:r>
        <w:rPr>
          <w:rFonts w:hint="eastAsia"/>
          <w:szCs w:val="20"/>
        </w:rPr>
        <w:t xml:space="preserve">되는 가운데, </w:t>
      </w:r>
      <w:r w:rsidRPr="00C34138">
        <w:rPr>
          <w:rFonts w:hint="eastAsia"/>
          <w:szCs w:val="20"/>
          <w:u w:val="single"/>
        </w:rPr>
        <w:t xml:space="preserve">TPO 기반 </w:t>
      </w:r>
      <w:r>
        <w:rPr>
          <w:rFonts w:hint="eastAsia"/>
          <w:szCs w:val="20"/>
          <w:u w:val="single"/>
        </w:rPr>
        <w:t>주택용</w:t>
      </w:r>
      <w:r w:rsidRPr="00C34138">
        <w:rPr>
          <w:rFonts w:hint="eastAsia"/>
          <w:szCs w:val="20"/>
          <w:u w:val="single"/>
        </w:rPr>
        <w:t xml:space="preserve"> 태양광 설치 비중이 급격히 증가</w:t>
      </w:r>
      <w:r>
        <w:rPr>
          <w:rFonts w:hint="eastAsia"/>
          <w:szCs w:val="20"/>
        </w:rPr>
        <w:t xml:space="preserve">하고 있다. 주택용 태양광 설치 중 </w:t>
      </w:r>
      <w:r w:rsidRPr="00567780">
        <w:rPr>
          <w:rFonts w:hint="eastAsia"/>
          <w:szCs w:val="20"/>
          <w:u w:val="single"/>
        </w:rPr>
        <w:t>TPO 비중은 1Q23 19%에서 4Q24 53%까지 증가</w:t>
      </w:r>
      <w:r>
        <w:rPr>
          <w:rFonts w:hint="eastAsia"/>
          <w:szCs w:val="20"/>
        </w:rPr>
        <w:t xml:space="preserve">하였다. </w:t>
      </w:r>
    </w:p>
    <w:p w14:paraId="35F3C0D6" w14:textId="4BE94D17" w:rsidR="00B22372" w:rsidRPr="008929C1" w:rsidRDefault="00B22372" w:rsidP="00B22372">
      <w:pPr>
        <w:widowControl/>
        <w:wordWrap/>
        <w:rPr>
          <w:szCs w:val="20"/>
        </w:rPr>
      </w:pPr>
      <w:r>
        <w:rPr>
          <w:rFonts w:hint="eastAsia"/>
          <w:szCs w:val="20"/>
        </w:rPr>
        <w:t xml:space="preserve">TPO 부문의 급성장은 </w:t>
      </w:r>
      <w:r w:rsidRPr="00567780">
        <w:rPr>
          <w:rFonts w:hint="eastAsia"/>
          <w:szCs w:val="20"/>
          <w:u w:val="single"/>
        </w:rPr>
        <w:t>1)ITC 추가</w:t>
      </w:r>
      <w:r w:rsidR="00A93241">
        <w:rPr>
          <w:rFonts w:hint="eastAsia"/>
          <w:szCs w:val="20"/>
          <w:u w:val="single"/>
        </w:rPr>
        <w:t xml:space="preserve"> </w:t>
      </w:r>
      <w:r w:rsidRPr="00567780">
        <w:rPr>
          <w:rFonts w:hint="eastAsia"/>
          <w:szCs w:val="20"/>
          <w:u w:val="single"/>
        </w:rPr>
        <w:t>혜택</w:t>
      </w:r>
      <w:r>
        <w:rPr>
          <w:rFonts w:hint="eastAsia"/>
          <w:szCs w:val="20"/>
        </w:rPr>
        <w:t xml:space="preserve">과 </w:t>
      </w:r>
      <w:r w:rsidRPr="00567780">
        <w:rPr>
          <w:rFonts w:hint="eastAsia"/>
          <w:szCs w:val="20"/>
          <w:u w:val="single"/>
        </w:rPr>
        <w:t>2)높은 금리 수준</w:t>
      </w:r>
      <w:r>
        <w:rPr>
          <w:rFonts w:hint="eastAsia"/>
          <w:szCs w:val="20"/>
        </w:rPr>
        <w:t xml:space="preserve">에 기인한다. TPO(Third-Party-Ownership) 시스템은 태양광, ESS, 인버터 등 핵심 시스템 소유권을 기업이 보유하면서 사용자에게 전기 공급 서비스를 제공하는 방식이다. </w:t>
      </w:r>
      <w:r w:rsidRPr="00567780">
        <w:rPr>
          <w:rFonts w:hint="eastAsia"/>
          <w:szCs w:val="20"/>
          <w:u w:val="single"/>
        </w:rPr>
        <w:t>설치 기업은 해당 방식에서 ITC(기본 30%+α) 수취로 원가를 절감</w:t>
      </w:r>
      <w:r>
        <w:rPr>
          <w:rFonts w:hint="eastAsia"/>
          <w:szCs w:val="20"/>
        </w:rPr>
        <w:t xml:space="preserve">할 수 있다. </w:t>
      </w:r>
      <w:r w:rsidRPr="00567780">
        <w:rPr>
          <w:rFonts w:hint="eastAsia"/>
          <w:szCs w:val="20"/>
          <w:u w:val="single"/>
        </w:rPr>
        <w:t>소비자는 설치 비용 전액 부담이 면제</w:t>
      </w:r>
      <w:r>
        <w:rPr>
          <w:rFonts w:hint="eastAsia"/>
          <w:szCs w:val="20"/>
        </w:rPr>
        <w:t xml:space="preserve">되고 낮은 초기 비용으로 태양광 시스템을 설치할 수 있어 유지보수 비용 절감이 가능하다. 또한 소비자 입장에서 해당 방식은 고금리 환경에서 대출보다 매력적인 옵션이기 때문에 시장 회복의 주요 동력이 될 것으로 판단한다. </w:t>
      </w:r>
    </w:p>
    <w:p w14:paraId="6339ABCE" w14:textId="411E674E" w:rsidR="00B22372" w:rsidRPr="00CC2ABE" w:rsidRDefault="00B22372" w:rsidP="00B22372">
      <w:pPr>
        <w:widowControl/>
        <w:wordWrap/>
        <w:rPr>
          <w:rFonts w:ascii="KoPubWorld돋움체 Bold" w:eastAsia="KoPubWorld돋움체 Bold" w:hAnsi="KoPubWorld돋움체 Bold" w:cs="KoPubWorld돋움체 Bold"/>
          <w:color w:val="203864"/>
          <w:szCs w:val="20"/>
        </w:rPr>
      </w:pPr>
      <w:r w:rsidRPr="00CC2ABE">
        <w:rPr>
          <w:rFonts w:ascii="KoPubWorld돋움체 Bold" w:eastAsia="KoPubWorld돋움체 Bold" w:hAnsi="KoPubWorld돋움체 Bold" w:cs="KoPubWorld돋움체 Bold" w:hint="eastAsia"/>
          <w:color w:val="203864"/>
          <w:szCs w:val="20"/>
        </w:rPr>
        <w:t>Top Pick: 하나된 솔루션, 한화솔루션(009830.KS)</w:t>
      </w:r>
    </w:p>
    <w:p w14:paraId="3680E46A" w14:textId="298D1B76" w:rsidR="00B22372" w:rsidRDefault="00B22372" w:rsidP="00B22372">
      <w:pPr>
        <w:widowControl/>
        <w:wordWrap/>
        <w:rPr>
          <w:szCs w:val="20"/>
        </w:rPr>
      </w:pPr>
      <w:r>
        <w:rPr>
          <w:rFonts w:hint="eastAsia"/>
          <w:szCs w:val="20"/>
        </w:rPr>
        <w:t>태양광 업종은 지난 2년간 중국발 모듈 공급 과잉으로 다운사이클을 겪었다. 허나, 우회</w:t>
      </w:r>
      <w:r w:rsidR="00A93241">
        <w:rPr>
          <w:rFonts w:hint="eastAsia"/>
          <w:szCs w:val="20"/>
        </w:rPr>
        <w:t xml:space="preserve"> </w:t>
      </w:r>
      <w:r>
        <w:rPr>
          <w:rFonts w:hint="eastAsia"/>
          <w:szCs w:val="20"/>
        </w:rPr>
        <w:t>수출의 배경이 된 동남아시아 4개국에 대해 AD/CVD 관세가 최종</w:t>
      </w:r>
      <w:r w:rsidR="00A93241">
        <w:rPr>
          <w:rFonts w:hint="eastAsia"/>
          <w:szCs w:val="20"/>
        </w:rPr>
        <w:t xml:space="preserve"> </w:t>
      </w:r>
      <w:r>
        <w:rPr>
          <w:rFonts w:hint="eastAsia"/>
          <w:szCs w:val="20"/>
        </w:rPr>
        <w:t xml:space="preserve">판결되었고 이로 인해 미국 내 </w:t>
      </w:r>
      <w:r w:rsidRPr="00DE7D4B">
        <w:rPr>
          <w:rFonts w:hint="eastAsia"/>
          <w:szCs w:val="20"/>
          <w:u w:val="single"/>
        </w:rPr>
        <w:t>모듈 수입량이 급감</w:t>
      </w:r>
      <w:r>
        <w:rPr>
          <w:rFonts w:hint="eastAsia"/>
          <w:szCs w:val="20"/>
        </w:rPr>
        <w:t xml:space="preserve">하고 있다. 해당 배경과 함께 </w:t>
      </w:r>
      <w:r w:rsidRPr="00DE7D4B">
        <w:rPr>
          <w:rFonts w:ascii="KoPubWorld돋움체 Bold" w:eastAsia="KoPubWorld돋움체 Bold" w:hAnsi="KoPubWorld돋움체 Bold" w:cs="KoPubWorld돋움체 Bold" w:hint="eastAsia"/>
          <w:szCs w:val="20"/>
        </w:rPr>
        <w:t>미국 내 모듈 P 상승이 가능할 것으로 판단</w:t>
      </w:r>
      <w:r>
        <w:rPr>
          <w:rFonts w:hint="eastAsia"/>
          <w:szCs w:val="20"/>
        </w:rPr>
        <w:t xml:space="preserve">한다. </w:t>
      </w:r>
      <w:r w:rsidRPr="00DE7D4B">
        <w:rPr>
          <w:rFonts w:ascii="KoPubWorld돋움체 Bold" w:eastAsia="KoPubWorld돋움체 Bold" w:hAnsi="KoPubWorld돋움체 Bold" w:cs="KoPubWorld돋움체 Bold" w:hint="eastAsia"/>
          <w:szCs w:val="20"/>
        </w:rPr>
        <w:t xml:space="preserve">미국 내 TPO 기반 주택용 태양광 </w:t>
      </w:r>
      <w:proofErr w:type="spellStart"/>
      <w:r w:rsidRPr="00DE7D4B">
        <w:rPr>
          <w:rFonts w:ascii="KoPubWorld돋움체 Bold" w:eastAsia="KoPubWorld돋움체 Bold" w:hAnsi="KoPubWorld돋움체 Bold" w:cs="KoPubWorld돋움체 Bold" w:hint="eastAsia"/>
          <w:szCs w:val="20"/>
        </w:rPr>
        <w:t>설치량이</w:t>
      </w:r>
      <w:proofErr w:type="spellEnd"/>
      <w:r w:rsidRPr="00DE7D4B">
        <w:rPr>
          <w:rFonts w:ascii="KoPubWorld돋움체 Bold" w:eastAsia="KoPubWorld돋움체 Bold" w:hAnsi="KoPubWorld돋움체 Bold" w:cs="KoPubWorld돋움체 Bold" w:hint="eastAsia"/>
          <w:szCs w:val="20"/>
        </w:rPr>
        <w:t xml:space="preserve"> 증가하는 것 또한 긍정적</w:t>
      </w:r>
      <w:r>
        <w:rPr>
          <w:rFonts w:hint="eastAsia"/>
          <w:szCs w:val="20"/>
        </w:rPr>
        <w:t>이다.</w:t>
      </w:r>
    </w:p>
    <w:p w14:paraId="09C7838A" w14:textId="69EC9D1E" w:rsidR="00B22372" w:rsidRPr="00E924C2" w:rsidRDefault="00B22372" w:rsidP="00B22372">
      <w:pPr>
        <w:widowControl/>
        <w:wordWrap/>
        <w:rPr>
          <w:szCs w:val="20"/>
        </w:rPr>
      </w:pPr>
      <w:r>
        <w:rPr>
          <w:rFonts w:hint="eastAsia"/>
          <w:szCs w:val="20"/>
        </w:rPr>
        <w:t xml:space="preserve">미국 중심으로 업황이 회복세에 접어들었다고 판단하며 </w:t>
      </w:r>
      <w:r w:rsidRPr="00DE7D4B">
        <w:rPr>
          <w:rFonts w:ascii="KoPubWorld돋움체 Bold" w:eastAsia="KoPubWorld돋움체 Bold" w:hAnsi="KoPubWorld돋움체 Bold" w:cs="KoPubWorld돋움체 Bold" w:hint="eastAsia"/>
          <w:szCs w:val="20"/>
        </w:rPr>
        <w:t>업종 내 Top Pick으로 한화솔루션(009830.KS)</w:t>
      </w:r>
      <w:r w:rsidR="00A93241">
        <w:rPr>
          <w:rFonts w:ascii="KoPubWorld돋움체 Bold" w:eastAsia="KoPubWorld돋움체 Bold" w:hAnsi="KoPubWorld돋움체 Bold" w:cs="KoPubWorld돋움체 Bold" w:hint="eastAsia"/>
          <w:szCs w:val="20"/>
        </w:rPr>
        <w:t>을</w:t>
      </w:r>
      <w:r w:rsidRPr="00DE7D4B">
        <w:rPr>
          <w:rFonts w:ascii="KoPubWorld돋움체 Bold" w:eastAsia="KoPubWorld돋움체 Bold" w:hAnsi="KoPubWorld돋움체 Bold" w:cs="KoPubWorld돋움체 Bold" w:hint="eastAsia"/>
          <w:szCs w:val="20"/>
        </w:rPr>
        <w:t xml:space="preserve"> 제시</w:t>
      </w:r>
      <w:r>
        <w:rPr>
          <w:rFonts w:hint="eastAsia"/>
          <w:szCs w:val="20"/>
        </w:rPr>
        <w:t xml:space="preserve">한다. 한화솔루션은 </w:t>
      </w:r>
      <w:r w:rsidRPr="00DE7D4B">
        <w:rPr>
          <w:rFonts w:hint="eastAsia"/>
          <w:szCs w:val="20"/>
          <w:u w:val="single"/>
        </w:rPr>
        <w:t xml:space="preserve">미국 내 태양광 모듈 M/S </w:t>
      </w:r>
      <w:r>
        <w:rPr>
          <w:rFonts w:hint="eastAsia"/>
          <w:szCs w:val="20"/>
          <w:u w:val="single"/>
        </w:rPr>
        <w:t>1</w:t>
      </w:r>
      <w:r w:rsidRPr="00DE7D4B">
        <w:rPr>
          <w:rFonts w:hint="eastAsia"/>
          <w:szCs w:val="20"/>
          <w:u w:val="single"/>
        </w:rPr>
        <w:t xml:space="preserve">위, </w:t>
      </w:r>
      <w:r>
        <w:rPr>
          <w:rFonts w:hint="eastAsia"/>
          <w:szCs w:val="20"/>
          <w:u w:val="single"/>
        </w:rPr>
        <w:t>35</w:t>
      </w:r>
      <w:r w:rsidRPr="00DE7D4B">
        <w:rPr>
          <w:rFonts w:hint="eastAsia"/>
          <w:szCs w:val="20"/>
          <w:u w:val="single"/>
        </w:rPr>
        <w:t>%</w:t>
      </w:r>
      <w:r>
        <w:rPr>
          <w:rFonts w:hint="eastAsia"/>
          <w:szCs w:val="20"/>
        </w:rPr>
        <w:t xml:space="preserve">로 시장 내 높은 지위를 지니고 있다. TPO 기반의 반등이 전망되는 </w:t>
      </w:r>
      <w:r w:rsidRPr="00DE7D4B">
        <w:rPr>
          <w:rFonts w:hint="eastAsia"/>
          <w:szCs w:val="20"/>
          <w:u w:val="single"/>
        </w:rPr>
        <w:t xml:space="preserve">주택용 태양광 시장에서 또한 M/S </w:t>
      </w:r>
      <w:r>
        <w:rPr>
          <w:rFonts w:hint="eastAsia"/>
          <w:szCs w:val="20"/>
          <w:u w:val="single"/>
        </w:rPr>
        <w:t>1</w:t>
      </w:r>
      <w:r w:rsidRPr="00DE7D4B">
        <w:rPr>
          <w:rFonts w:hint="eastAsia"/>
          <w:szCs w:val="20"/>
          <w:u w:val="single"/>
        </w:rPr>
        <w:t xml:space="preserve">위, </w:t>
      </w:r>
      <w:r>
        <w:rPr>
          <w:rFonts w:hint="eastAsia"/>
          <w:szCs w:val="20"/>
          <w:u w:val="single"/>
        </w:rPr>
        <w:t>33.7</w:t>
      </w:r>
      <w:r w:rsidRPr="00DE7D4B">
        <w:rPr>
          <w:rFonts w:hint="eastAsia"/>
          <w:szCs w:val="20"/>
          <w:u w:val="single"/>
        </w:rPr>
        <w:t>%</w:t>
      </w:r>
      <w:r>
        <w:rPr>
          <w:rFonts w:hint="eastAsia"/>
          <w:szCs w:val="20"/>
        </w:rPr>
        <w:t>로 수혜가 전망된다. 그간 태양광 산업의 다운사이클과 적자 사업</w:t>
      </w:r>
      <w:r w:rsidR="00A93241">
        <w:rPr>
          <w:rFonts w:hint="eastAsia"/>
          <w:szCs w:val="20"/>
        </w:rPr>
        <w:t xml:space="preserve"> </w:t>
      </w:r>
      <w:r>
        <w:rPr>
          <w:rFonts w:hint="eastAsia"/>
          <w:szCs w:val="20"/>
        </w:rPr>
        <w:t xml:space="preserve">부문의 실적 악화가 지속되었지만, </w:t>
      </w:r>
      <w:r>
        <w:rPr>
          <w:szCs w:val="20"/>
        </w:rPr>
        <w:t>‘</w:t>
      </w:r>
      <w:r w:rsidRPr="00DE7D4B">
        <w:rPr>
          <w:rFonts w:ascii="KoPubWorld돋움체 Bold" w:eastAsia="KoPubWorld돋움체 Bold" w:hAnsi="KoPubWorld돋움체 Bold" w:cs="KoPubWorld돋움체 Bold" w:hint="eastAsia"/>
          <w:szCs w:val="20"/>
        </w:rPr>
        <w:t xml:space="preserve">25년은 태양광 부문 수익성 성장과 함께 </w:t>
      </w:r>
      <w:proofErr w:type="spellStart"/>
      <w:r w:rsidRPr="00DE7D4B">
        <w:rPr>
          <w:rFonts w:ascii="KoPubWorld돋움체 Bold" w:eastAsia="KoPubWorld돋움체 Bold" w:hAnsi="KoPubWorld돋움체 Bold" w:cs="KoPubWorld돋움체 Bold" w:hint="eastAsia"/>
          <w:szCs w:val="20"/>
        </w:rPr>
        <w:t>턴어라운드가</w:t>
      </w:r>
      <w:proofErr w:type="spellEnd"/>
      <w:r w:rsidRPr="00DE7D4B">
        <w:rPr>
          <w:rFonts w:ascii="KoPubWorld돋움체 Bold" w:eastAsia="KoPubWorld돋움체 Bold" w:hAnsi="KoPubWorld돋움체 Bold" w:cs="KoPubWorld돋움체 Bold" w:hint="eastAsia"/>
          <w:szCs w:val="20"/>
        </w:rPr>
        <w:t xml:space="preserve"> 기대되는 원년</w:t>
      </w:r>
      <w:r>
        <w:rPr>
          <w:rFonts w:hint="eastAsia"/>
          <w:szCs w:val="20"/>
        </w:rPr>
        <w:t>이다.</w:t>
      </w:r>
    </w:p>
    <w:p w14:paraId="460DEE1E" w14:textId="77777777" w:rsidR="00B22372" w:rsidRDefault="00B22372" w:rsidP="00B22372">
      <w:pPr>
        <w:widowControl/>
        <w:wordWrap/>
        <w:rPr>
          <w:szCs w:val="20"/>
        </w:rPr>
      </w:pP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69"/>
        <w:gridCol w:w="5669"/>
      </w:tblGrid>
      <w:tr w:rsidR="00B22372" w14:paraId="09851A43" w14:textId="77777777" w:rsidTr="00D82ED0">
        <w:tc>
          <w:tcPr>
            <w:tcW w:w="5669" w:type="dxa"/>
            <w:tcBorders>
              <w:top w:val="nil"/>
              <w:left w:val="nil"/>
              <w:bottom w:val="single" w:sz="2" w:space="0" w:color="auto"/>
              <w:right w:val="nil"/>
            </w:tcBorders>
          </w:tcPr>
          <w:p w14:paraId="1F74DC74" w14:textId="6CD707EE" w:rsidR="00B22372" w:rsidRPr="00131098" w:rsidRDefault="00B22372" w:rsidP="00D82ED0">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미국 내 주택용 태양광 설치 중 TPO 비중                                         (단위: %)</w:t>
            </w:r>
          </w:p>
        </w:tc>
        <w:tc>
          <w:tcPr>
            <w:tcW w:w="5669" w:type="dxa"/>
            <w:tcBorders>
              <w:top w:val="nil"/>
              <w:left w:val="nil"/>
              <w:bottom w:val="single" w:sz="2" w:space="0" w:color="auto"/>
              <w:right w:val="nil"/>
            </w:tcBorders>
          </w:tcPr>
          <w:p w14:paraId="613A02AA" w14:textId="14086381" w:rsidR="00B22372" w:rsidRPr="00031BA6" w:rsidRDefault="00B22372" w:rsidP="00D82ED0">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 xml:space="preserve">미국 내 주택용 태양광 </w:t>
            </w:r>
            <w:proofErr w:type="spellStart"/>
            <w:r>
              <w:rPr>
                <w:rFonts w:ascii="Yoon 윤고딕 540_TT" w:eastAsia="Yoon 윤고딕 540_TT" w:hAnsi="KoPubWorld돋움체 Medium" w:cs="KoPubWorld돋움체 Medium" w:hint="eastAsia"/>
                <w:sz w:val="18"/>
                <w:szCs w:val="20"/>
              </w:rPr>
              <w:t>설치량</w:t>
            </w:r>
            <w:proofErr w:type="spellEnd"/>
            <w:r>
              <w:rPr>
                <w:rFonts w:ascii="Yoon 윤고딕 540_TT" w:eastAsia="Yoon 윤고딕 540_TT" w:hAnsi="KoPubWorld돋움체 Medium" w:cs="KoPubWorld돋움체 Medium" w:hint="eastAsia"/>
                <w:sz w:val="18"/>
                <w:szCs w:val="20"/>
              </w:rPr>
              <w:t xml:space="preserve"> 추이 및 전망                                  (단위: </w:t>
            </w:r>
            <w:proofErr w:type="spellStart"/>
            <w:r>
              <w:rPr>
                <w:rFonts w:ascii="Yoon 윤고딕 540_TT" w:eastAsia="Yoon 윤고딕 540_TT" w:hAnsi="KoPubWorld돋움체 Medium" w:cs="KoPubWorld돋움체 Medium" w:hint="eastAsia"/>
                <w:sz w:val="18"/>
                <w:szCs w:val="20"/>
              </w:rPr>
              <w:t>GWdc</w:t>
            </w:r>
            <w:proofErr w:type="spellEnd"/>
            <w:r>
              <w:rPr>
                <w:rFonts w:ascii="Yoon 윤고딕 540_TT" w:eastAsia="Yoon 윤고딕 540_TT" w:hAnsi="KoPubWorld돋움체 Medium" w:cs="KoPubWorld돋움체 Medium" w:hint="eastAsia"/>
                <w:sz w:val="18"/>
                <w:szCs w:val="20"/>
              </w:rPr>
              <w:t>)</w:t>
            </w:r>
          </w:p>
        </w:tc>
      </w:tr>
      <w:tr w:rsidR="00B22372" w14:paraId="06E1F9DC" w14:textId="77777777" w:rsidTr="00D82ED0">
        <w:tblPrEx>
          <w:tblCellMar>
            <w:left w:w="99" w:type="dxa"/>
            <w:right w:w="99" w:type="dxa"/>
          </w:tblCellMar>
        </w:tblPrEx>
        <w:trPr>
          <w:trHeight w:val="2948"/>
        </w:trPr>
        <w:tc>
          <w:tcPr>
            <w:tcW w:w="5669" w:type="dxa"/>
            <w:tcBorders>
              <w:top w:val="single" w:sz="2" w:space="0" w:color="auto"/>
              <w:left w:val="nil"/>
              <w:bottom w:val="single" w:sz="2" w:space="0" w:color="auto"/>
              <w:right w:val="nil"/>
            </w:tcBorders>
            <w:vAlign w:val="center"/>
          </w:tcPr>
          <w:p w14:paraId="524D4266" w14:textId="77777777" w:rsidR="00B22372" w:rsidRDefault="00B22372" w:rsidP="00D82ED0">
            <w:pPr>
              <w:jc w:val="center"/>
              <w:rPr>
                <w:rFonts w:ascii="KoPubWorld돋움체 Medium" w:eastAsia="KoPubWorld돋움체 Medium" w:hAnsi="KoPubWorld돋움체 Medium" w:cs="KoPubWorld돋움체 Medium"/>
              </w:rPr>
            </w:pPr>
            <w:r>
              <w:rPr>
                <w:noProof/>
              </w:rPr>
              <w:drawing>
                <wp:inline distT="0" distB="0" distL="0" distR="0" wp14:anchorId="6DBF74DB" wp14:editId="64F2D5B1">
                  <wp:extent cx="3333750" cy="1867711"/>
                  <wp:effectExtent l="0" t="0" r="0" b="0"/>
                  <wp:docPr id="1967680335" name="차트 1">
                    <a:extLst xmlns:a="http://schemas.openxmlformats.org/drawingml/2006/main">
                      <a:ext uri="{FF2B5EF4-FFF2-40B4-BE49-F238E27FC236}">
                        <a16:creationId xmlns:a16="http://schemas.microsoft.com/office/drawing/2014/main" id="{0DC7AFF7-76E3-7E93-427B-73D1B59CEA5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c>
          <w:tcPr>
            <w:tcW w:w="5669" w:type="dxa"/>
            <w:tcBorders>
              <w:top w:val="single" w:sz="2" w:space="0" w:color="auto"/>
              <w:left w:val="nil"/>
              <w:bottom w:val="single" w:sz="2" w:space="0" w:color="auto"/>
              <w:right w:val="nil"/>
            </w:tcBorders>
            <w:vAlign w:val="center"/>
          </w:tcPr>
          <w:p w14:paraId="78F91686" w14:textId="77777777" w:rsidR="00B22372" w:rsidRDefault="00B22372" w:rsidP="00D82ED0">
            <w:pPr>
              <w:jc w:val="center"/>
              <w:rPr>
                <w:rFonts w:ascii="KoPubWorld돋움체 Medium" w:eastAsia="KoPubWorld돋움체 Medium" w:hAnsi="KoPubWorld돋움체 Medium" w:cs="KoPubWorld돋움체 Medium"/>
              </w:rPr>
            </w:pPr>
            <w:r>
              <w:rPr>
                <w:noProof/>
              </w:rPr>
              <w:drawing>
                <wp:inline distT="0" distB="0" distL="0" distR="0" wp14:anchorId="52FCC2F0" wp14:editId="45CF50A5">
                  <wp:extent cx="3277235" cy="1908132"/>
                  <wp:effectExtent l="0" t="0" r="0" b="0"/>
                  <wp:docPr id="206964559" name="차트 1">
                    <a:extLst xmlns:a="http://schemas.openxmlformats.org/drawingml/2006/main">
                      <a:ext uri="{FF2B5EF4-FFF2-40B4-BE49-F238E27FC236}">
                        <a16:creationId xmlns:a16="http://schemas.microsoft.com/office/drawing/2014/main" id="{CA7EF94A-3B19-D432-8A8C-D9564BFAA8B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r>
      <w:tr w:rsidR="00B22372" w14:paraId="6053F02E" w14:textId="77777777" w:rsidTr="00D82ED0">
        <w:trPr>
          <w:trHeight w:val="313"/>
        </w:trPr>
        <w:tc>
          <w:tcPr>
            <w:tcW w:w="5669" w:type="dxa"/>
            <w:tcBorders>
              <w:top w:val="single" w:sz="2" w:space="0" w:color="auto"/>
              <w:left w:val="nil"/>
              <w:bottom w:val="nil"/>
              <w:right w:val="nil"/>
            </w:tcBorders>
          </w:tcPr>
          <w:p w14:paraId="263B250C" w14:textId="77777777" w:rsidR="00B22372" w:rsidRPr="0094532F" w:rsidRDefault="00B22372" w:rsidP="00D82ED0">
            <w:pPr>
              <w:tabs>
                <w:tab w:val="left" w:pos="2160"/>
              </w:tabs>
              <w:rPr>
                <w:sz w:val="12"/>
                <w:szCs w:val="14"/>
              </w:rPr>
            </w:pPr>
            <w:r>
              <w:rPr>
                <w:rFonts w:hint="eastAsia"/>
                <w:sz w:val="12"/>
                <w:szCs w:val="14"/>
              </w:rPr>
              <w:t>출처:</w:t>
            </w:r>
            <w:r w:rsidRPr="00B62805">
              <w:rPr>
                <w:sz w:val="12"/>
                <w:szCs w:val="14"/>
              </w:rPr>
              <w:t xml:space="preserve"> </w:t>
            </w:r>
            <w:r>
              <w:rPr>
                <w:rFonts w:hint="eastAsia"/>
                <w:sz w:val="12"/>
                <w:szCs w:val="14"/>
              </w:rPr>
              <w:t xml:space="preserve">Sunrun, </w:t>
            </w:r>
            <w:r w:rsidRPr="00B62805">
              <w:rPr>
                <w:sz w:val="12"/>
                <w:szCs w:val="14"/>
              </w:rPr>
              <w:t xml:space="preserve">RFS Team </w:t>
            </w:r>
            <w:r>
              <w:rPr>
                <w:rFonts w:hint="eastAsia"/>
                <w:sz w:val="12"/>
                <w:szCs w:val="14"/>
              </w:rPr>
              <w:t>2</w:t>
            </w:r>
          </w:p>
        </w:tc>
        <w:tc>
          <w:tcPr>
            <w:tcW w:w="5669" w:type="dxa"/>
            <w:tcBorders>
              <w:top w:val="single" w:sz="2" w:space="0" w:color="auto"/>
              <w:left w:val="nil"/>
              <w:bottom w:val="nil"/>
              <w:right w:val="nil"/>
            </w:tcBorders>
          </w:tcPr>
          <w:p w14:paraId="4608F2B5" w14:textId="77777777" w:rsidR="00B22372" w:rsidRPr="0094532F" w:rsidRDefault="00B22372" w:rsidP="00D82ED0">
            <w:pPr>
              <w:tabs>
                <w:tab w:val="left" w:pos="2160"/>
              </w:tabs>
              <w:rPr>
                <w:sz w:val="12"/>
                <w:szCs w:val="14"/>
              </w:rPr>
            </w:pPr>
            <w:r>
              <w:rPr>
                <w:rFonts w:hint="eastAsia"/>
                <w:sz w:val="12"/>
                <w:szCs w:val="14"/>
              </w:rPr>
              <w:t>출처:</w:t>
            </w:r>
            <w:r w:rsidRPr="00B62805">
              <w:rPr>
                <w:sz w:val="12"/>
                <w:szCs w:val="14"/>
              </w:rPr>
              <w:t xml:space="preserve"> </w:t>
            </w:r>
            <w:proofErr w:type="spellStart"/>
            <w:r>
              <w:rPr>
                <w:rFonts w:hint="eastAsia"/>
                <w:sz w:val="12"/>
                <w:szCs w:val="14"/>
              </w:rPr>
              <w:t>Woodmac</w:t>
            </w:r>
            <w:proofErr w:type="spellEnd"/>
            <w:r>
              <w:rPr>
                <w:rFonts w:hint="eastAsia"/>
                <w:sz w:val="12"/>
                <w:szCs w:val="14"/>
              </w:rPr>
              <w:t xml:space="preserve">, </w:t>
            </w:r>
            <w:r w:rsidRPr="00B62805">
              <w:rPr>
                <w:sz w:val="12"/>
                <w:szCs w:val="14"/>
              </w:rPr>
              <w:t xml:space="preserve">RFS Team </w:t>
            </w:r>
            <w:r>
              <w:rPr>
                <w:rFonts w:hint="eastAsia"/>
                <w:sz w:val="12"/>
                <w:szCs w:val="14"/>
              </w:rPr>
              <w:t>2</w:t>
            </w:r>
          </w:p>
        </w:tc>
      </w:tr>
    </w:tbl>
    <w:p w14:paraId="25C415BE" w14:textId="4E3735A3" w:rsidR="00AE67BD" w:rsidRPr="009926B2" w:rsidRDefault="00AE67BD" w:rsidP="009926B2">
      <w:pPr>
        <w:widowControl/>
        <w:wordWrap/>
        <w:autoSpaceDE/>
        <w:autoSpaceDN/>
        <w:rPr>
          <w:szCs w:val="20"/>
        </w:rPr>
      </w:pPr>
      <w:r w:rsidRPr="00AE67BD">
        <w:rPr>
          <w:rFonts w:ascii="KoPubWorld돋움체 Medium" w:eastAsia="KoPubWorld돋움체 Medium" w:hAnsi="KoPubWorld돋움체 Medium" w:cs="KoPubWorld돋움체 Medium"/>
          <w:sz w:val="44"/>
          <w:szCs w:val="48"/>
        </w:rPr>
        <w:br w:type="page"/>
      </w:r>
    </w:p>
    <w:p w14:paraId="6D5686B1" w14:textId="05D6BB17" w:rsidR="00AE67BD" w:rsidRPr="00C72FFA" w:rsidRDefault="00AC6986" w:rsidP="00AE67BD">
      <w:pPr>
        <w:rPr>
          <w:rFonts w:ascii="KoPubWorld돋움체 Medium" w:eastAsia="KoPubWorld돋움체 Medium" w:hAnsi="KoPubWorld돋움체 Medium" w:cs="KoPubWorld돋움체 Medium"/>
          <w:sz w:val="44"/>
          <w:szCs w:val="48"/>
        </w:rPr>
      </w:pPr>
      <w:proofErr w:type="spellStart"/>
      <w:r>
        <w:rPr>
          <w:rFonts w:ascii="KoPubWorld돋움체 Medium" w:eastAsia="KoPubWorld돋움체 Medium" w:hAnsi="KoPubWorld돋움체 Medium" w:cs="KoPubWorld돋움체 Medium" w:hint="eastAsia"/>
          <w:sz w:val="44"/>
          <w:szCs w:val="48"/>
        </w:rPr>
        <w:lastRenderedPageBreak/>
        <w:t>Ⅱ</w:t>
      </w:r>
      <w:proofErr w:type="spellEnd"/>
      <w:r w:rsidR="00AE67BD" w:rsidRPr="00F321A0">
        <w:rPr>
          <w:rFonts w:ascii="KoPubWorld돋움체 Medium" w:eastAsia="KoPubWorld돋움체 Medium" w:hAnsi="KoPubWorld돋움체 Medium" w:cs="KoPubWorld돋움체 Medium" w:hint="eastAsia"/>
          <w:sz w:val="44"/>
          <w:szCs w:val="48"/>
        </w:rPr>
        <w:t>. Company Overview</w:t>
      </w:r>
    </w:p>
    <w:p w14:paraId="6843597F" w14:textId="77777777" w:rsidR="00E57222" w:rsidRPr="008D5DD3" w:rsidRDefault="00E57222" w:rsidP="00E57222">
      <w:pPr>
        <w:wordWrap/>
        <w:rPr>
          <w:rFonts w:ascii="KoPubWorld돋움체 Bold" w:eastAsia="KoPubWorld돋움체 Bold" w:hAnsi="KoPubWorld돋움체 Bold" w:cs="KoPubWorld돋움체 Bold"/>
          <w:color w:val="203864"/>
          <w:spacing w:val="-20"/>
          <w:szCs w:val="20"/>
        </w:rPr>
      </w:pPr>
      <w:r w:rsidRPr="008D5DD3">
        <w:rPr>
          <w:rFonts w:ascii="KoPubWorld돋움체 Bold" w:eastAsia="KoPubWorld돋움체 Bold" w:hAnsi="KoPubWorld돋움체 Bold" w:cs="KoPubWorld돋움체 Bold" w:hint="eastAsia"/>
          <w:color w:val="203864"/>
          <w:spacing w:val="-20"/>
          <w:szCs w:val="20"/>
        </w:rPr>
        <w:t>사업 부문</w:t>
      </w:r>
    </w:p>
    <w:p w14:paraId="7ACD4270" w14:textId="77777777" w:rsidR="00E57222" w:rsidRPr="008D5DD3" w:rsidRDefault="00E57222" w:rsidP="00E57222">
      <w:pPr>
        <w:wordWrap/>
        <w:rPr>
          <w:spacing w:val="-20"/>
        </w:rPr>
      </w:pPr>
      <w:r w:rsidRPr="008D5DD3">
        <w:rPr>
          <w:rFonts w:hint="eastAsia"/>
          <w:spacing w:val="-20"/>
        </w:rPr>
        <w:t xml:space="preserve">동사는 </w:t>
      </w:r>
      <w:r w:rsidRPr="008D5DD3">
        <w:rPr>
          <w:rFonts w:ascii="KoPubWorld돋움체 Bold" w:eastAsia="KoPubWorld돋움체 Bold" w:hAnsi="KoPubWorld돋움체 Bold" w:cs="KoPubWorld돋움체 Bold" w:hint="eastAsia"/>
          <w:spacing w:val="-20"/>
        </w:rPr>
        <w:t>①</w:t>
      </w:r>
      <w:proofErr w:type="spellStart"/>
      <w:r w:rsidRPr="008D5DD3">
        <w:rPr>
          <w:rFonts w:ascii="KoPubWorld돋움체 Bold" w:eastAsia="KoPubWorld돋움체 Bold" w:hAnsi="KoPubWorld돋움체 Bold" w:cs="KoPubWorld돋움체 Bold" w:hint="eastAsia"/>
          <w:spacing w:val="-20"/>
        </w:rPr>
        <w:t>케미칼</w:t>
      </w:r>
      <w:proofErr w:type="spellEnd"/>
      <w:r w:rsidRPr="008D5DD3">
        <w:rPr>
          <w:rFonts w:ascii="KoPubWorld돋움체 Bold" w:eastAsia="KoPubWorld돋움체 Bold" w:hAnsi="KoPubWorld돋움체 Bold" w:cs="KoPubWorld돋움체 Bold" w:hint="eastAsia"/>
          <w:spacing w:val="-20"/>
        </w:rPr>
        <w:t xml:space="preserve"> 부문, ②신재생 에너지 부문, ③첨단 소재 부문</w:t>
      </w:r>
      <w:r w:rsidRPr="008D5DD3">
        <w:rPr>
          <w:rFonts w:hint="eastAsia"/>
          <w:spacing w:val="-20"/>
        </w:rPr>
        <w:t xml:space="preserve">을 영위한다. 1Q25 매출 비중은 각각 34.7%, 51.6%, 8.4%, 5.3%이다. 신재생 에너지 부문의 태양광 에너지 사업이 동사의 핵심 사업이다. </w:t>
      </w:r>
    </w:p>
    <w:p w14:paraId="2F7AB2B5" w14:textId="77777777" w:rsidR="00E57222" w:rsidRPr="009B6418" w:rsidRDefault="00E57222" w:rsidP="00E57222">
      <w:pPr>
        <w:wordWrap/>
        <w:rPr>
          <w:rFonts w:ascii="KoPubWorld돋움체 Bold" w:eastAsia="KoPubWorld돋움체 Bold" w:hAnsi="KoPubWorld돋움체 Bold" w:cs="KoPubWorld돋움체 Bold"/>
          <w:color w:val="2F5597"/>
          <w:spacing w:val="-20"/>
        </w:rPr>
      </w:pPr>
      <w:r w:rsidRPr="009B6418">
        <w:rPr>
          <w:rFonts w:ascii="KoPubWorld돋움체 Bold" w:eastAsia="KoPubWorld돋움체 Bold" w:hAnsi="KoPubWorld돋움체 Bold" w:cs="KoPubWorld돋움체 Bold" w:hint="eastAsia"/>
          <w:color w:val="2F5597"/>
          <w:spacing w:val="-20"/>
        </w:rPr>
        <w:t xml:space="preserve">(1) </w:t>
      </w:r>
      <w:proofErr w:type="spellStart"/>
      <w:r w:rsidRPr="009B6418">
        <w:rPr>
          <w:rFonts w:ascii="KoPubWorld돋움체 Bold" w:eastAsia="KoPubWorld돋움체 Bold" w:hAnsi="KoPubWorld돋움체 Bold" w:cs="KoPubWorld돋움체 Bold" w:hint="eastAsia"/>
          <w:color w:val="2F5597"/>
          <w:spacing w:val="-20"/>
        </w:rPr>
        <w:t>케미칼</w:t>
      </w:r>
      <w:proofErr w:type="spellEnd"/>
    </w:p>
    <w:p w14:paraId="11269283" w14:textId="11E9866F" w:rsidR="00E57222" w:rsidRPr="008D5DD3" w:rsidRDefault="00E57222" w:rsidP="00E57222">
      <w:pPr>
        <w:wordWrap/>
        <w:rPr>
          <w:spacing w:val="-20"/>
        </w:rPr>
      </w:pPr>
      <w:r w:rsidRPr="008D5DD3">
        <w:rPr>
          <w:rFonts w:hint="eastAsia"/>
          <w:noProof/>
          <w:spacing w:val="-20"/>
        </w:rPr>
        <mc:AlternateContent>
          <mc:Choice Requires="wps">
            <w:drawing>
              <wp:anchor distT="0" distB="0" distL="114300" distR="114300" simplePos="0" relativeHeight="251768832" behindDoc="0" locked="0" layoutInCell="1" allowOverlap="1" wp14:anchorId="2A10857E" wp14:editId="56DE00EC">
                <wp:simplePos x="0" y="0"/>
                <wp:positionH relativeFrom="column">
                  <wp:posOffset>-2000250</wp:posOffset>
                </wp:positionH>
                <wp:positionV relativeFrom="paragraph">
                  <wp:posOffset>375285</wp:posOffset>
                </wp:positionV>
                <wp:extent cx="1868170" cy="552450"/>
                <wp:effectExtent l="0" t="0" r="0" b="0"/>
                <wp:wrapNone/>
                <wp:docPr id="1727491294" name="Text Box 27"/>
                <wp:cNvGraphicFramePr/>
                <a:graphic xmlns:a="http://schemas.openxmlformats.org/drawingml/2006/main">
                  <a:graphicData uri="http://schemas.microsoft.com/office/word/2010/wordprocessingShape">
                    <wps:wsp>
                      <wps:cNvSpPr txBox="1"/>
                      <wps:spPr>
                        <a:xfrm>
                          <a:off x="0" y="0"/>
                          <a:ext cx="1868170" cy="552450"/>
                        </a:xfrm>
                        <a:prstGeom prst="rect">
                          <a:avLst/>
                        </a:prstGeom>
                        <a:noFill/>
                        <a:ln w="6350">
                          <a:noFill/>
                        </a:ln>
                      </wps:spPr>
                      <wps:txbx>
                        <w:txbxContent>
                          <w:p w14:paraId="67A144DB" w14:textId="77777777" w:rsidR="00E57222" w:rsidRPr="00321989" w:rsidRDefault="00E57222" w:rsidP="00E57222">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업황 둔화로 실적 부진</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BUT, 입지는 굳건</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0857E" id="Text Box 27" o:spid="_x0000_s1033" type="#_x0000_t202" style="position:absolute;left:0;text-align:left;margin-left:-157.5pt;margin-top:29.55pt;width:147.1pt;height:43.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" filled="f" stroked="f" strokeweight=".5pt">
                <v:textbox>
                  <w:txbxContent>
                    <w:p w14:paraId="67A144DB" w14:textId="77777777" w:rsidR="00E57222" w:rsidRPr="00321989" w:rsidRDefault="00E57222" w:rsidP="00E57222">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업황 둔화로 실적 부진</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BUT, 입지는 굳건</w:t>
                      </w:r>
                    </w:p>
                  </w:txbxContent>
                </v:textbox>
              </v:shape>
            </w:pict>
          </mc:Fallback>
        </mc:AlternateContent>
      </w:r>
      <w:proofErr w:type="spellStart"/>
      <w:r w:rsidRPr="008D5DD3">
        <w:rPr>
          <w:spacing w:val="-20"/>
        </w:rPr>
        <w:t>케미칼</w:t>
      </w:r>
      <w:proofErr w:type="spellEnd"/>
      <w:r w:rsidRPr="008D5DD3">
        <w:rPr>
          <w:spacing w:val="-20"/>
        </w:rPr>
        <w:t xml:space="preserve"> 사업</w:t>
      </w:r>
      <w:r w:rsidRPr="008D5DD3">
        <w:rPr>
          <w:rFonts w:hint="eastAsia"/>
          <w:spacing w:val="-20"/>
        </w:rPr>
        <w:t xml:space="preserve">부는 </w:t>
      </w:r>
      <w:r w:rsidRPr="008D5DD3">
        <w:rPr>
          <w:spacing w:val="-20"/>
        </w:rPr>
        <w:t xml:space="preserve">최근 업황 둔화로 실적 부진이 이어지고 있다. 동사의 </w:t>
      </w:r>
      <w:proofErr w:type="spellStart"/>
      <w:r w:rsidRPr="008D5DD3">
        <w:rPr>
          <w:spacing w:val="-20"/>
        </w:rPr>
        <w:t>케미칼</w:t>
      </w:r>
      <w:proofErr w:type="spellEnd"/>
      <w:r w:rsidRPr="008D5DD3">
        <w:rPr>
          <w:spacing w:val="-20"/>
        </w:rPr>
        <w:t xml:space="preserve"> 부문은 폴리염화비닐(PVC), 가성소다(CA), 그리고 폴리우레탄 원료인 TDI 등 범용 화학 제품을 생산하는 기초소재 사업이다. </w:t>
      </w:r>
      <w:proofErr w:type="spellStart"/>
      <w:r w:rsidRPr="008D5DD3">
        <w:rPr>
          <w:rFonts w:hint="eastAsia"/>
          <w:spacing w:val="-20"/>
        </w:rPr>
        <w:t>케미칼</w:t>
      </w:r>
      <w:proofErr w:type="spellEnd"/>
      <w:r w:rsidRPr="008D5DD3">
        <w:rPr>
          <w:rFonts w:hint="eastAsia"/>
          <w:spacing w:val="-20"/>
        </w:rPr>
        <w:t xml:space="preserve"> </w:t>
      </w:r>
      <w:r w:rsidRPr="008D5DD3">
        <w:rPr>
          <w:spacing w:val="-20"/>
        </w:rPr>
        <w:t>부문은 견조한 실적을 유지해</w:t>
      </w:r>
      <w:r>
        <w:rPr>
          <w:rFonts w:hint="eastAsia"/>
          <w:spacing w:val="-20"/>
        </w:rPr>
        <w:t xml:space="preserve"> </w:t>
      </w:r>
      <w:r w:rsidRPr="008D5DD3">
        <w:rPr>
          <w:spacing w:val="-20"/>
        </w:rPr>
        <w:t>왔으나, ‘22년 이후 글로벌 경기 둔화, 중국발 공급 과잉, 제품 스프레드 축소 등의 영향으로 수익성이 급격히 악화되었다. 실제로 ‘22년 5,900억 원에 달했던 영업이익이 ‘24년 -</w:t>
      </w:r>
      <w:r w:rsidRPr="008D5DD3">
        <w:rPr>
          <w:rFonts w:hint="eastAsia"/>
          <w:spacing w:val="-20"/>
        </w:rPr>
        <w:t>1</w:t>
      </w:r>
      <w:r w:rsidRPr="008D5DD3">
        <w:rPr>
          <w:spacing w:val="-20"/>
        </w:rPr>
        <w:t>,213억 원으로 하락하며 적자 전환되었고, 동사의 실적에 있어 부담 요인으로 작용하고 있다</w:t>
      </w:r>
      <w:r w:rsidRPr="008D5DD3">
        <w:rPr>
          <w:rFonts w:hint="eastAsia"/>
          <w:spacing w:val="-20"/>
        </w:rPr>
        <w:t xml:space="preserve">. 그러나 동사는 </w:t>
      </w:r>
      <w:r w:rsidRPr="008D5DD3">
        <w:rPr>
          <w:rFonts w:hint="eastAsia"/>
          <w:spacing w:val="-20"/>
          <w:u w:val="single"/>
        </w:rPr>
        <w:t>PVC와 TDI가 각각 국내 시장 점유율이 49%, 41%로 국내 시장 점유율 1위</w:t>
      </w:r>
      <w:r w:rsidRPr="008D5DD3">
        <w:rPr>
          <w:rFonts w:hint="eastAsia"/>
          <w:spacing w:val="-20"/>
        </w:rPr>
        <w:t xml:space="preserve">이며, </w:t>
      </w:r>
      <w:r w:rsidRPr="008D5DD3">
        <w:rPr>
          <w:rFonts w:hint="eastAsia"/>
          <w:spacing w:val="-20"/>
          <w:u w:val="single"/>
        </w:rPr>
        <w:t>CA 국내 생산능력 1위</w:t>
      </w:r>
      <w:r w:rsidRPr="008D5DD3">
        <w:rPr>
          <w:rFonts w:hint="eastAsia"/>
          <w:spacing w:val="-20"/>
        </w:rPr>
        <w:t>로 화학 업계에서 높은 위치를 차지하고 있기에, 화학 업황 회복과 함께 실적 개선이 기대된다.</w:t>
      </w:r>
    </w:p>
    <w:p w14:paraId="0FCF6D61" w14:textId="77777777" w:rsidR="00E57222" w:rsidRPr="009B6418" w:rsidRDefault="00E57222" w:rsidP="00E57222">
      <w:pPr>
        <w:tabs>
          <w:tab w:val="left" w:pos="2160"/>
        </w:tabs>
        <w:wordWrap/>
        <w:rPr>
          <w:rFonts w:ascii="KoPubWorld돋움체 Bold" w:eastAsia="KoPubWorld돋움체 Bold" w:hAnsi="KoPubWorld돋움체 Bold" w:cs="KoPubWorld돋움체 Bold"/>
          <w:color w:val="2F5597"/>
          <w:spacing w:val="-20"/>
          <w:sz w:val="30"/>
          <w:szCs w:val="30"/>
        </w:rPr>
      </w:pPr>
      <w:r w:rsidRPr="009B6418">
        <w:rPr>
          <w:rFonts w:ascii="KoPubWorld돋움체 Bold" w:eastAsia="KoPubWorld돋움체 Bold" w:hAnsi="KoPubWorld돋움체 Bold" w:cs="KoPubWorld돋움체 Bold" w:hint="eastAsia"/>
          <w:color w:val="2F5597"/>
          <w:spacing w:val="-20"/>
        </w:rPr>
        <w:t>(2) 신재생 에너지</w:t>
      </w:r>
    </w:p>
    <w:p w14:paraId="23A3E826" w14:textId="77777777" w:rsidR="00E57222" w:rsidRPr="008D5DD3" w:rsidRDefault="00E57222" w:rsidP="00E57222">
      <w:pPr>
        <w:wordWrap/>
        <w:rPr>
          <w:spacing w:val="-20"/>
        </w:rPr>
      </w:pPr>
      <w:r w:rsidRPr="008D5DD3">
        <w:rPr>
          <w:rFonts w:ascii="KoPubWorld돋움체 Medium" w:eastAsia="KoPubWorld돋움체 Medium" w:hAnsi="KoPubWorld돋움체 Medium" w:cs="KoPubWorld돋움체 Medium" w:hint="eastAsia"/>
          <w:noProof/>
          <w:color w:val="2F5597"/>
          <w:spacing w:val="-20"/>
          <w:sz w:val="44"/>
          <w:szCs w:val="48"/>
        </w:rPr>
        <mc:AlternateContent>
          <mc:Choice Requires="wps">
            <w:drawing>
              <wp:anchor distT="0" distB="0" distL="114300" distR="114300" simplePos="0" relativeHeight="251767808" behindDoc="0" locked="0" layoutInCell="1" allowOverlap="1" wp14:anchorId="1DD648E2" wp14:editId="40B6D633">
                <wp:simplePos x="0" y="0"/>
                <wp:positionH relativeFrom="column">
                  <wp:posOffset>-1906270</wp:posOffset>
                </wp:positionH>
                <wp:positionV relativeFrom="paragraph">
                  <wp:posOffset>233680</wp:posOffset>
                </wp:positionV>
                <wp:extent cx="1698171" cy="323850"/>
                <wp:effectExtent l="0" t="0" r="0" b="0"/>
                <wp:wrapNone/>
                <wp:docPr id="1299411262" name="Text Box 33"/>
                <wp:cNvGraphicFramePr/>
                <a:graphic xmlns:a="http://schemas.openxmlformats.org/drawingml/2006/main">
                  <a:graphicData uri="http://schemas.microsoft.com/office/word/2010/wordprocessingShape">
                    <wps:wsp>
                      <wps:cNvSpPr txBox="1"/>
                      <wps:spPr>
                        <a:xfrm>
                          <a:off x="0" y="0"/>
                          <a:ext cx="1698171" cy="323850"/>
                        </a:xfrm>
                        <a:prstGeom prst="rect">
                          <a:avLst/>
                        </a:prstGeom>
                        <a:noFill/>
                        <a:ln w="6350">
                          <a:noFill/>
                        </a:ln>
                      </wps:spPr>
                      <wps:txbx>
                        <w:txbxContent>
                          <w:p w14:paraId="6E93936F" w14:textId="77777777" w:rsidR="00E57222" w:rsidRPr="004B7E7A" w:rsidRDefault="00E57222" w:rsidP="00E57222">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미국 내 지배적 입지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D648E2" id="_x0000_s1034" type="#_x0000_t202" style="position:absolute;left:0;text-align:left;margin-left:-150.1pt;margin-top:18.4pt;width:133.7pt;height:25.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" filled="f" stroked="f" strokeweight=".5pt">
                <v:textbox>
                  <w:txbxContent>
                    <w:p w14:paraId="6E93936F" w14:textId="77777777" w:rsidR="00E57222" w:rsidRPr="004B7E7A" w:rsidRDefault="00E57222" w:rsidP="00E57222">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미국 내 지배적 입지</w:t>
                      </w:r>
                    </w:p>
                  </w:txbxContent>
                </v:textbox>
              </v:shape>
            </w:pict>
          </mc:Fallback>
        </mc:AlternateContent>
      </w:r>
      <w:r w:rsidRPr="008D5DD3">
        <w:rPr>
          <w:rFonts w:hint="eastAsia"/>
          <w:spacing w:val="-20"/>
        </w:rPr>
        <w:t xml:space="preserve">신재생 에너지 부문의 태양광 에너지 사업은 동사의 핵심 사업 부문이며 미국을 주력 시장으로 삼고 있다. </w:t>
      </w:r>
      <w:r w:rsidRPr="008D5DD3">
        <w:rPr>
          <w:spacing w:val="-20"/>
        </w:rPr>
        <w:t xml:space="preserve">태양광 제품을 제조·판매하는 신재생 에너지 사업부 매출 중 약 90%가 </w:t>
      </w:r>
      <w:r w:rsidRPr="008D5DD3">
        <w:rPr>
          <w:rFonts w:hint="eastAsia"/>
          <w:spacing w:val="-20"/>
        </w:rPr>
        <w:t>해외</w:t>
      </w:r>
      <w:r w:rsidRPr="008D5DD3">
        <w:rPr>
          <w:spacing w:val="-20"/>
        </w:rPr>
        <w:t>에서 발생하</w:t>
      </w:r>
      <w:r w:rsidRPr="008D5DD3">
        <w:rPr>
          <w:rFonts w:hint="eastAsia"/>
          <w:spacing w:val="-20"/>
        </w:rPr>
        <w:t xml:space="preserve">고, 그 중 미국 시장의 비중이 약 70%이다. </w:t>
      </w:r>
      <w:r w:rsidRPr="008D5DD3">
        <w:rPr>
          <w:spacing w:val="-20"/>
          <w:u w:val="single"/>
        </w:rPr>
        <w:t>미국 주택용 및 상업용 태양광 모듈 시장에서 각각 35%, 35.3%의 점유율</w:t>
      </w:r>
      <w:r w:rsidRPr="008D5DD3">
        <w:rPr>
          <w:spacing w:val="-20"/>
        </w:rPr>
        <w:t>로 1위를 차</w:t>
      </w:r>
      <w:r w:rsidRPr="008D5DD3">
        <w:rPr>
          <w:rFonts w:hint="eastAsia"/>
          <w:spacing w:val="-20"/>
        </w:rPr>
        <w:t xml:space="preserve">지하며 미국에서 </w:t>
      </w:r>
      <w:r w:rsidRPr="008D5DD3">
        <w:rPr>
          <w:spacing w:val="-20"/>
        </w:rPr>
        <w:t>지배적인 입지를 확보하고 있다.</w:t>
      </w:r>
      <w:r w:rsidRPr="008D5DD3">
        <w:rPr>
          <w:rFonts w:hint="eastAsia"/>
          <w:spacing w:val="-20"/>
        </w:rPr>
        <w:t xml:space="preserve"> 또한 모듈을 만드는 </w:t>
      </w:r>
      <w:proofErr w:type="spellStart"/>
      <w:r w:rsidRPr="008D5DD3">
        <w:rPr>
          <w:rFonts w:hint="eastAsia"/>
          <w:spacing w:val="-20"/>
        </w:rPr>
        <w:t>미드스트림뿐만</w:t>
      </w:r>
      <w:proofErr w:type="spellEnd"/>
      <w:r w:rsidRPr="008D5DD3">
        <w:rPr>
          <w:rFonts w:hint="eastAsia"/>
          <w:spacing w:val="-20"/>
        </w:rPr>
        <w:t xml:space="preserve"> 아니라 </w:t>
      </w:r>
      <w:proofErr w:type="spellStart"/>
      <w:r w:rsidRPr="008D5DD3">
        <w:rPr>
          <w:rFonts w:hint="eastAsia"/>
          <w:spacing w:val="-20"/>
        </w:rPr>
        <w:t>다운스트림으로</w:t>
      </w:r>
      <w:proofErr w:type="spellEnd"/>
      <w:r w:rsidRPr="008D5DD3">
        <w:rPr>
          <w:rFonts w:hint="eastAsia"/>
          <w:spacing w:val="-20"/>
        </w:rPr>
        <w:t xml:space="preserve"> 다각화하여 개인 주택에 직접적으로 전력을 공급하는 </w:t>
      </w:r>
      <w:proofErr w:type="spellStart"/>
      <w:r w:rsidRPr="008D5DD3">
        <w:rPr>
          <w:rFonts w:hint="eastAsia"/>
          <w:spacing w:val="-20"/>
        </w:rPr>
        <w:t>EnFin</w:t>
      </w:r>
      <w:proofErr w:type="spellEnd"/>
      <w:r w:rsidRPr="008D5DD3">
        <w:rPr>
          <w:rFonts w:hint="eastAsia"/>
          <w:spacing w:val="-20"/>
        </w:rPr>
        <w:t xml:space="preserve"> 사업으로 확장하고 있다. </w:t>
      </w:r>
    </w:p>
    <w:p w14:paraId="620DBF56" w14:textId="26E3B496" w:rsidR="00E57222" w:rsidRPr="008D5DD3" w:rsidRDefault="00E57222" w:rsidP="00E57222">
      <w:pPr>
        <w:wordWrap/>
        <w:rPr>
          <w:spacing w:val="-20"/>
        </w:rPr>
      </w:pPr>
      <w:r w:rsidRPr="008D5DD3">
        <w:rPr>
          <w:rFonts w:ascii="KoPubWorld돋움체 Medium" w:eastAsia="KoPubWorld돋움체 Medium" w:hAnsi="KoPubWorld돋움체 Medium" w:cs="KoPubWorld돋움체 Medium" w:hint="eastAsia"/>
          <w:noProof/>
          <w:color w:val="2F5597"/>
          <w:spacing w:val="-20"/>
          <w:sz w:val="44"/>
          <w:szCs w:val="48"/>
        </w:rPr>
        <mc:AlternateContent>
          <mc:Choice Requires="wps">
            <w:drawing>
              <wp:anchor distT="0" distB="0" distL="114300" distR="114300" simplePos="0" relativeHeight="251777024" behindDoc="0" locked="0" layoutInCell="1" allowOverlap="1" wp14:anchorId="41444309" wp14:editId="72CC884F">
                <wp:simplePos x="0" y="0"/>
                <wp:positionH relativeFrom="column">
                  <wp:posOffset>-1899920</wp:posOffset>
                </wp:positionH>
                <wp:positionV relativeFrom="paragraph">
                  <wp:posOffset>245745</wp:posOffset>
                </wp:positionV>
                <wp:extent cx="1698171" cy="698500"/>
                <wp:effectExtent l="0" t="0" r="0" b="6350"/>
                <wp:wrapNone/>
                <wp:docPr id="22631471" name="Text Box 33"/>
                <wp:cNvGraphicFramePr/>
                <a:graphic xmlns:a="http://schemas.openxmlformats.org/drawingml/2006/main">
                  <a:graphicData uri="http://schemas.microsoft.com/office/word/2010/wordprocessingShape">
                    <wps:wsp>
                      <wps:cNvSpPr txBox="1"/>
                      <wps:spPr>
                        <a:xfrm>
                          <a:off x="0" y="0"/>
                          <a:ext cx="1698171" cy="698500"/>
                        </a:xfrm>
                        <a:prstGeom prst="rect">
                          <a:avLst/>
                        </a:prstGeom>
                        <a:noFill/>
                        <a:ln w="6350">
                          <a:noFill/>
                        </a:ln>
                      </wps:spPr>
                      <wps:txbx>
                        <w:txbxContent>
                          <w:p w14:paraId="4C8A3AE6" w14:textId="77777777" w:rsidR="00E57222" w:rsidRPr="004B7E7A" w:rsidRDefault="00E57222" w:rsidP="00E57222">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유일한 수직 계열화</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높은 효율의 실리콘형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44309" id="_x0000_s1035" type="#_x0000_t202" style="position:absolute;left:0;text-align:left;margin-left:-149.6pt;margin-top:19.35pt;width:133.7pt;height:5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" filled="f" stroked="f" strokeweight=".5pt">
                <v:textbox>
                  <w:txbxContent>
                    <w:p w14:paraId="4C8A3AE6" w14:textId="77777777" w:rsidR="00E57222" w:rsidRPr="004B7E7A" w:rsidRDefault="00E57222" w:rsidP="00E57222">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유일한 수직 계열화</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높은 효율의 실리콘형</w:t>
                      </w:r>
                    </w:p>
                  </w:txbxContent>
                </v:textbox>
              </v:shape>
            </w:pict>
          </mc:Fallback>
        </mc:AlternateContent>
      </w:r>
      <w:r w:rsidRPr="008D5DD3">
        <w:rPr>
          <w:rFonts w:ascii="KoPubWorld돋움체 Bold" w:eastAsia="KoPubWorld돋움체 Bold" w:hAnsi="KoPubWorld돋움체 Bold" w:cs="KoPubWorld돋움체 Bold" w:hint="eastAsia"/>
          <w:spacing w:val="-20"/>
        </w:rPr>
        <w:t xml:space="preserve">동사는 단순히 모듈만 생산하는 것이 아니라 </w:t>
      </w:r>
      <w:proofErr w:type="spellStart"/>
      <w:r w:rsidRPr="008D5DD3">
        <w:rPr>
          <w:rFonts w:ascii="KoPubWorld돋움체 Bold" w:eastAsia="KoPubWorld돋움체 Bold" w:hAnsi="KoPubWorld돋움체 Bold" w:cs="KoPubWorld돋움체 Bold" w:hint="eastAsia"/>
          <w:spacing w:val="-20"/>
        </w:rPr>
        <w:t>잉곳</w:t>
      </w:r>
      <w:proofErr w:type="spellEnd"/>
      <w:r w:rsidRPr="008D5DD3">
        <w:rPr>
          <w:rFonts w:ascii="KoPubWorld돋움체 Bold" w:eastAsia="KoPubWorld돋움체 Bold" w:hAnsi="KoPubWorld돋움체 Bold" w:cs="KoPubWorld돋움체 Bold" w:hint="eastAsia"/>
          <w:spacing w:val="-20"/>
        </w:rPr>
        <w:t xml:space="preserve">-웨이퍼-셀-모듈로 이어지는 </w:t>
      </w:r>
      <w:proofErr w:type="spellStart"/>
      <w:r w:rsidRPr="008D5DD3">
        <w:rPr>
          <w:rFonts w:ascii="KoPubWorld돋움체 Bold" w:eastAsia="KoPubWorld돋움체 Bold" w:hAnsi="KoPubWorld돋움체 Bold" w:cs="KoPubWorld돋움체 Bold" w:hint="eastAsia"/>
          <w:spacing w:val="-20"/>
        </w:rPr>
        <w:t>벨류체인을</w:t>
      </w:r>
      <w:proofErr w:type="spellEnd"/>
      <w:r w:rsidRPr="008D5DD3">
        <w:rPr>
          <w:rFonts w:ascii="KoPubWorld돋움체 Bold" w:eastAsia="KoPubWorld돋움체 Bold" w:hAnsi="KoPubWorld돋움체 Bold" w:cs="KoPubWorld돋움체 Bold" w:hint="eastAsia"/>
          <w:spacing w:val="-20"/>
        </w:rPr>
        <w:t xml:space="preserve"> 수직계열화 형태로 구축한 사실상 유일한 기업</w:t>
      </w:r>
      <w:r w:rsidRPr="008D5DD3">
        <w:rPr>
          <w:rFonts w:hint="eastAsia"/>
          <w:spacing w:val="-20"/>
        </w:rPr>
        <w:t xml:space="preserve">이다. </w:t>
      </w:r>
      <w:r w:rsidRPr="008D5DD3">
        <w:rPr>
          <w:spacing w:val="-20"/>
        </w:rPr>
        <w:t>동사는 3조 2,000억 원을 투입하여 미국 조지아주에 태양광 통합 생산단지인 ‘</w:t>
      </w:r>
      <w:proofErr w:type="spellStart"/>
      <w:r w:rsidRPr="008D5DD3">
        <w:rPr>
          <w:spacing w:val="-20"/>
        </w:rPr>
        <w:t>솔라</w:t>
      </w:r>
      <w:proofErr w:type="spellEnd"/>
      <w:r w:rsidRPr="008D5DD3">
        <w:rPr>
          <w:spacing w:val="-20"/>
        </w:rPr>
        <w:t xml:space="preserve"> 허브’</w:t>
      </w:r>
      <w:proofErr w:type="spellStart"/>
      <w:r w:rsidRPr="008D5DD3">
        <w:rPr>
          <w:spacing w:val="-20"/>
        </w:rPr>
        <w:t>를</w:t>
      </w:r>
      <w:proofErr w:type="spellEnd"/>
      <w:r w:rsidRPr="008D5DD3">
        <w:rPr>
          <w:spacing w:val="-20"/>
        </w:rPr>
        <w:t xml:space="preserve"> 구축 중이다.</w:t>
      </w:r>
      <w:r w:rsidRPr="008D5DD3">
        <w:rPr>
          <w:rFonts w:hint="eastAsia"/>
          <w:spacing w:val="-20"/>
        </w:rPr>
        <w:t xml:space="preserve"> 동사가 생산하는 모듈은 </w:t>
      </w:r>
      <w:proofErr w:type="spellStart"/>
      <w:r w:rsidRPr="000C356A">
        <w:rPr>
          <w:rFonts w:hint="eastAsia"/>
          <w:spacing w:val="-20"/>
          <w:u w:val="single"/>
        </w:rPr>
        <w:t>결정질</w:t>
      </w:r>
      <w:proofErr w:type="spellEnd"/>
      <w:r w:rsidRPr="000C356A">
        <w:rPr>
          <w:rFonts w:hint="eastAsia"/>
          <w:spacing w:val="-20"/>
          <w:u w:val="single"/>
        </w:rPr>
        <w:t xml:space="preserve"> 실리콘형으로 생산</w:t>
      </w:r>
      <w:r>
        <w:rPr>
          <w:rFonts w:hint="eastAsia"/>
          <w:spacing w:val="-20"/>
          <w:u w:val="single"/>
        </w:rPr>
        <w:t xml:space="preserve"> </w:t>
      </w:r>
      <w:r w:rsidRPr="000C356A">
        <w:rPr>
          <w:rFonts w:hint="eastAsia"/>
          <w:spacing w:val="-20"/>
          <w:u w:val="single"/>
        </w:rPr>
        <w:t>단가가 상대적으로 높은 편이지만, 효율이 매우 높고 수명이 길다</w:t>
      </w:r>
      <w:r w:rsidRPr="008D5DD3">
        <w:rPr>
          <w:rFonts w:hint="eastAsia"/>
          <w:spacing w:val="-20"/>
        </w:rPr>
        <w:t xml:space="preserve">는 장점을 지녔다. </w:t>
      </w:r>
      <w:proofErr w:type="spellStart"/>
      <w:r w:rsidRPr="008D5DD3">
        <w:rPr>
          <w:rFonts w:hint="eastAsia"/>
          <w:spacing w:val="-20"/>
        </w:rPr>
        <w:t>결정질</w:t>
      </w:r>
      <w:proofErr w:type="spellEnd"/>
      <w:r w:rsidRPr="008D5DD3">
        <w:rPr>
          <w:rFonts w:hint="eastAsia"/>
          <w:spacing w:val="-20"/>
        </w:rPr>
        <w:t xml:space="preserve"> 실리콘 모듈은 값비싼 중국산 </w:t>
      </w:r>
      <w:proofErr w:type="spellStart"/>
      <w:r w:rsidRPr="008D5DD3">
        <w:rPr>
          <w:rFonts w:hint="eastAsia"/>
          <w:spacing w:val="-20"/>
        </w:rPr>
        <w:t>폴리실리콘을</w:t>
      </w:r>
      <w:proofErr w:type="spellEnd"/>
      <w:r w:rsidRPr="008D5DD3">
        <w:rPr>
          <w:rFonts w:hint="eastAsia"/>
          <w:spacing w:val="-20"/>
        </w:rPr>
        <w:t xml:space="preserve"> 주요 원재료로 사용하여 원가경쟁력에서 불리했으나, 중국의 대규모 C</w:t>
      </w:r>
      <w:r w:rsidR="003239BC">
        <w:rPr>
          <w:rFonts w:hint="eastAsia"/>
          <w:spacing w:val="-20"/>
        </w:rPr>
        <w:t xml:space="preserve">APA </w:t>
      </w:r>
      <w:r w:rsidRPr="008D5DD3">
        <w:rPr>
          <w:rFonts w:hint="eastAsia"/>
          <w:spacing w:val="-20"/>
        </w:rPr>
        <w:t xml:space="preserve">증설로 인해 가격 하락이 발생했다. 1Q25 해당 부문 </w:t>
      </w:r>
      <w:r w:rsidRPr="008D5DD3">
        <w:rPr>
          <w:spacing w:val="-20"/>
        </w:rPr>
        <w:t>개발</w:t>
      </w:r>
      <w:r>
        <w:rPr>
          <w:rFonts w:hint="eastAsia"/>
          <w:spacing w:val="-20"/>
        </w:rPr>
        <w:t xml:space="preserve"> </w:t>
      </w:r>
      <w:r w:rsidRPr="008D5DD3">
        <w:rPr>
          <w:spacing w:val="-20"/>
        </w:rPr>
        <w:t>자산</w:t>
      </w:r>
      <w:r w:rsidRPr="008D5DD3">
        <w:rPr>
          <w:rFonts w:hint="eastAsia"/>
          <w:spacing w:val="-20"/>
        </w:rPr>
        <w:t xml:space="preserve">을 매각하였으며 </w:t>
      </w:r>
      <w:r w:rsidRPr="008D5DD3">
        <w:rPr>
          <w:spacing w:val="-20"/>
        </w:rPr>
        <w:t>EPC</w:t>
      </w:r>
      <w:r w:rsidRPr="008D5DD3">
        <w:rPr>
          <w:rFonts w:hint="eastAsia"/>
          <w:spacing w:val="-20"/>
        </w:rPr>
        <w:t xml:space="preserve"> </w:t>
      </w:r>
      <w:r w:rsidRPr="008D5DD3">
        <w:rPr>
          <w:spacing w:val="-20"/>
        </w:rPr>
        <w:t>매출</w:t>
      </w:r>
      <w:r w:rsidRPr="008D5DD3">
        <w:rPr>
          <w:rFonts w:hint="eastAsia"/>
          <w:spacing w:val="-20"/>
        </w:rPr>
        <w:t xml:space="preserve"> </w:t>
      </w:r>
      <w:r w:rsidRPr="008D5DD3">
        <w:rPr>
          <w:spacing w:val="-20"/>
        </w:rPr>
        <w:t>규모</w:t>
      </w:r>
      <w:r w:rsidRPr="008D5DD3">
        <w:rPr>
          <w:rFonts w:hint="eastAsia"/>
          <w:spacing w:val="-20"/>
        </w:rPr>
        <w:t xml:space="preserve">가 </w:t>
      </w:r>
      <w:r w:rsidRPr="008D5DD3">
        <w:rPr>
          <w:spacing w:val="-20"/>
        </w:rPr>
        <w:t>감소하였으나, 전</w:t>
      </w:r>
      <w:r>
        <w:rPr>
          <w:rFonts w:hint="eastAsia"/>
          <w:spacing w:val="-20"/>
        </w:rPr>
        <w:t xml:space="preserve"> </w:t>
      </w:r>
      <w:r w:rsidRPr="008D5DD3">
        <w:rPr>
          <w:spacing w:val="-20"/>
        </w:rPr>
        <w:t>분기</w:t>
      </w:r>
      <w:r w:rsidRPr="008D5DD3">
        <w:rPr>
          <w:rFonts w:hint="eastAsia"/>
          <w:spacing w:val="-20"/>
        </w:rPr>
        <w:t xml:space="preserve"> </w:t>
      </w:r>
      <w:r w:rsidRPr="008D5DD3">
        <w:rPr>
          <w:spacing w:val="-20"/>
        </w:rPr>
        <w:t>일회성</w:t>
      </w:r>
      <w:r w:rsidRPr="008D5DD3">
        <w:rPr>
          <w:rFonts w:hint="eastAsia"/>
          <w:spacing w:val="-20"/>
        </w:rPr>
        <w:t xml:space="preserve"> </w:t>
      </w:r>
      <w:r w:rsidRPr="008D5DD3">
        <w:rPr>
          <w:spacing w:val="-20"/>
        </w:rPr>
        <w:t>비용</w:t>
      </w:r>
      <w:r w:rsidRPr="008D5DD3">
        <w:rPr>
          <w:rFonts w:hint="eastAsia"/>
          <w:spacing w:val="-20"/>
        </w:rPr>
        <w:t xml:space="preserve"> </w:t>
      </w:r>
      <w:r w:rsidRPr="008D5DD3">
        <w:rPr>
          <w:spacing w:val="-20"/>
        </w:rPr>
        <w:t>기저효과</w:t>
      </w:r>
      <w:r w:rsidRPr="008D5DD3">
        <w:rPr>
          <w:rFonts w:hint="eastAsia"/>
          <w:spacing w:val="-20"/>
        </w:rPr>
        <w:t xml:space="preserve"> </w:t>
      </w:r>
      <w:r w:rsidRPr="008D5DD3">
        <w:rPr>
          <w:spacing w:val="-20"/>
        </w:rPr>
        <w:t>및 주택용</w:t>
      </w:r>
      <w:r w:rsidRPr="008D5DD3">
        <w:rPr>
          <w:rFonts w:hint="eastAsia"/>
          <w:spacing w:val="-20"/>
        </w:rPr>
        <w:t xml:space="preserve"> </w:t>
      </w:r>
      <w:r w:rsidRPr="008D5DD3">
        <w:rPr>
          <w:spacing w:val="-20"/>
        </w:rPr>
        <w:t>에너지</w:t>
      </w:r>
      <w:r w:rsidRPr="008D5DD3">
        <w:rPr>
          <w:rFonts w:hint="eastAsia"/>
          <w:spacing w:val="-20"/>
        </w:rPr>
        <w:t xml:space="preserve"> </w:t>
      </w:r>
      <w:r w:rsidRPr="008D5DD3">
        <w:rPr>
          <w:spacing w:val="-20"/>
        </w:rPr>
        <w:t>사업</w:t>
      </w:r>
      <w:r w:rsidRPr="008D5DD3">
        <w:rPr>
          <w:rFonts w:hint="eastAsia"/>
          <w:spacing w:val="-20"/>
        </w:rPr>
        <w:t xml:space="preserve"> </w:t>
      </w:r>
      <w:r w:rsidRPr="008D5DD3">
        <w:rPr>
          <w:spacing w:val="-20"/>
        </w:rPr>
        <w:t>실적</w:t>
      </w:r>
      <w:r w:rsidRPr="008D5DD3">
        <w:rPr>
          <w:rFonts w:hint="eastAsia"/>
          <w:spacing w:val="-20"/>
        </w:rPr>
        <w:t xml:space="preserve"> </w:t>
      </w:r>
      <w:r w:rsidRPr="008D5DD3">
        <w:rPr>
          <w:spacing w:val="-20"/>
        </w:rPr>
        <w:t>개선</w:t>
      </w:r>
      <w:r w:rsidRPr="008D5DD3">
        <w:rPr>
          <w:rFonts w:hint="eastAsia"/>
          <w:spacing w:val="-20"/>
        </w:rPr>
        <w:t xml:space="preserve"> </w:t>
      </w:r>
      <w:r w:rsidRPr="008D5DD3">
        <w:rPr>
          <w:spacing w:val="-20"/>
        </w:rPr>
        <w:t>영향으로</w:t>
      </w:r>
      <w:r w:rsidRPr="008D5DD3">
        <w:rPr>
          <w:rFonts w:hint="eastAsia"/>
          <w:spacing w:val="-20"/>
        </w:rPr>
        <w:t xml:space="preserve"> </w:t>
      </w:r>
      <w:r w:rsidRPr="008D5DD3">
        <w:rPr>
          <w:spacing w:val="-20"/>
        </w:rPr>
        <w:t>영업이익</w:t>
      </w:r>
      <w:r w:rsidRPr="008D5DD3">
        <w:rPr>
          <w:rFonts w:hint="eastAsia"/>
          <w:spacing w:val="-20"/>
        </w:rPr>
        <w:t xml:space="preserve">이 </w:t>
      </w:r>
      <w:r w:rsidRPr="008D5DD3">
        <w:rPr>
          <w:spacing w:val="-20"/>
        </w:rPr>
        <w:t>증가</w:t>
      </w:r>
      <w:r w:rsidRPr="008D5DD3">
        <w:rPr>
          <w:rFonts w:hint="eastAsia"/>
          <w:spacing w:val="-20"/>
        </w:rPr>
        <w:t>했다.</w:t>
      </w: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69"/>
        <w:gridCol w:w="5669"/>
      </w:tblGrid>
      <w:tr w:rsidR="00E57222" w:rsidRPr="008D5DD3" w14:paraId="3D015EE0" w14:textId="77777777" w:rsidTr="00800F34">
        <w:tc>
          <w:tcPr>
            <w:tcW w:w="5669" w:type="dxa"/>
            <w:tcBorders>
              <w:top w:val="nil"/>
              <w:left w:val="nil"/>
              <w:bottom w:val="single" w:sz="2" w:space="0" w:color="auto"/>
              <w:right w:val="nil"/>
            </w:tcBorders>
          </w:tcPr>
          <w:p w14:paraId="447235A9" w14:textId="77777777" w:rsidR="00E57222" w:rsidRPr="008D5DD3" w:rsidRDefault="00E57222" w:rsidP="004946D6">
            <w:pPr>
              <w:tabs>
                <w:tab w:val="left" w:pos="2160"/>
              </w:tabs>
              <w:wordWrap/>
              <w:ind w:left="1544" w:hangingChars="1300" w:hanging="1544"/>
              <w:rPr>
                <w:rFonts w:ascii="Yoon 윤고딕 540_TT" w:eastAsia="Yoon 윤고딕 540_TT" w:hAnsi="KoPubWorld돋움체 Medium" w:cs="KoPubWorld돋움체 Medium"/>
                <w:spacing w:val="-20"/>
                <w:sz w:val="18"/>
                <w:szCs w:val="20"/>
              </w:rPr>
            </w:pPr>
            <w:r w:rsidRPr="008D5DD3">
              <w:rPr>
                <w:rFonts w:ascii="Yoon 윤고딕 540_TT" w:eastAsia="Yoon 윤고딕 540_TT" w:hAnsi="KoPubWorld돋움체 Medium" w:cs="KoPubWorld돋움체 Medium" w:hint="eastAsia"/>
                <w:spacing w:val="-20"/>
                <w:sz w:val="18"/>
                <w:szCs w:val="20"/>
              </w:rPr>
              <w:t xml:space="preserve">한화솔루션 </w:t>
            </w:r>
            <w:r w:rsidRPr="008D5DD3">
              <w:rPr>
                <w:rFonts w:ascii="Yoon 윤고딕 540_TT" w:eastAsia="Yoon 윤고딕 540_TT" w:hAnsi="KoPubWorld돋움체 Medium" w:cs="KoPubWorld돋움체 Medium"/>
                <w:spacing w:val="-20"/>
                <w:sz w:val="18"/>
                <w:szCs w:val="20"/>
              </w:rPr>
              <w:t>매출</w:t>
            </w:r>
            <w:r w:rsidRPr="008D5DD3">
              <w:rPr>
                <w:rFonts w:ascii="Yoon 윤고딕 540_TT" w:eastAsia="Yoon 윤고딕 540_TT" w:hAnsi="KoPubWorld돋움체 Medium" w:cs="KoPubWorld돋움체 Medium" w:hint="eastAsia"/>
                <w:spacing w:val="-20"/>
                <w:sz w:val="18"/>
                <w:szCs w:val="20"/>
              </w:rPr>
              <w:t xml:space="preserve"> 비중</w:t>
            </w:r>
          </w:p>
        </w:tc>
        <w:tc>
          <w:tcPr>
            <w:tcW w:w="5669" w:type="dxa"/>
            <w:tcBorders>
              <w:top w:val="nil"/>
              <w:left w:val="nil"/>
              <w:bottom w:val="single" w:sz="2" w:space="0" w:color="auto"/>
              <w:right w:val="nil"/>
            </w:tcBorders>
          </w:tcPr>
          <w:p w14:paraId="6C81720D" w14:textId="77777777" w:rsidR="00E57222" w:rsidRPr="008D5DD3" w:rsidRDefault="00E57222" w:rsidP="004946D6">
            <w:pPr>
              <w:tabs>
                <w:tab w:val="left" w:pos="2160"/>
              </w:tabs>
              <w:wordWrap/>
              <w:rPr>
                <w:rFonts w:ascii="Yoon 윤고딕 540_TT" w:eastAsia="Yoon 윤고딕 540_TT" w:hAnsi="KoPubWorld돋움체 Medium" w:cs="KoPubWorld돋움체 Medium"/>
                <w:spacing w:val="-20"/>
                <w:sz w:val="18"/>
                <w:szCs w:val="20"/>
                <w:highlight w:val="yellow"/>
              </w:rPr>
            </w:pPr>
            <w:r w:rsidRPr="008D5DD3">
              <w:rPr>
                <w:rFonts w:ascii="Yoon 윤고딕 540_TT" w:eastAsia="Yoon 윤고딕 540_TT" w:hAnsi="KoPubWorld돋움체 Medium" w:cs="KoPubWorld돋움체 Medium" w:hint="eastAsia"/>
                <w:spacing w:val="-20"/>
                <w:sz w:val="18"/>
                <w:szCs w:val="20"/>
              </w:rPr>
              <w:t xml:space="preserve">태양광 산업 </w:t>
            </w:r>
            <w:proofErr w:type="spellStart"/>
            <w:r w:rsidRPr="008D5DD3">
              <w:rPr>
                <w:rFonts w:ascii="Yoon 윤고딕 540_TT" w:eastAsia="Yoon 윤고딕 540_TT" w:hAnsi="KoPubWorld돋움체 Medium" w:cs="KoPubWorld돋움체 Medium" w:hint="eastAsia"/>
                <w:spacing w:val="-20"/>
                <w:sz w:val="18"/>
                <w:szCs w:val="20"/>
              </w:rPr>
              <w:t>벨류체인</w:t>
            </w:r>
            <w:proofErr w:type="spellEnd"/>
            <w:r w:rsidRPr="008D5DD3">
              <w:rPr>
                <w:rFonts w:ascii="Yoon 윤고딕 540_TT" w:eastAsia="Yoon 윤고딕 540_TT" w:hAnsi="KoPubWorld돋움체 Medium" w:cs="KoPubWorld돋움체 Medium" w:hint="eastAsia"/>
                <w:spacing w:val="-20"/>
                <w:sz w:val="18"/>
                <w:szCs w:val="20"/>
              </w:rPr>
              <w:t xml:space="preserve">                                                                 </w:t>
            </w:r>
          </w:p>
        </w:tc>
      </w:tr>
      <w:tr w:rsidR="00E57222" w:rsidRPr="008D5DD3" w14:paraId="6418DC83" w14:textId="77777777" w:rsidTr="00800F34">
        <w:tblPrEx>
          <w:tblCellMar>
            <w:left w:w="99" w:type="dxa"/>
            <w:right w:w="99" w:type="dxa"/>
          </w:tblCellMar>
        </w:tblPrEx>
        <w:trPr>
          <w:trHeight w:val="2486"/>
        </w:trPr>
        <w:tc>
          <w:tcPr>
            <w:tcW w:w="5669" w:type="dxa"/>
            <w:tcBorders>
              <w:top w:val="single" w:sz="2" w:space="0" w:color="auto"/>
              <w:left w:val="nil"/>
              <w:bottom w:val="single" w:sz="2" w:space="0" w:color="auto"/>
              <w:right w:val="nil"/>
            </w:tcBorders>
            <w:vAlign w:val="center"/>
          </w:tcPr>
          <w:p w14:paraId="78A17E7B" w14:textId="77777777" w:rsidR="00E57222" w:rsidRPr="008D5DD3" w:rsidRDefault="00E57222" w:rsidP="004946D6">
            <w:pPr>
              <w:wordWrap/>
              <w:jc w:val="center"/>
              <w:rPr>
                <w:rFonts w:ascii="KoPubWorld돋움체 Medium" w:eastAsia="KoPubWorld돋움체 Medium" w:hAnsi="KoPubWorld돋움체 Medium" w:cs="KoPubWorld돋움체 Medium"/>
                <w:spacing w:val="-20"/>
                <w:sz w:val="6"/>
                <w:szCs w:val="6"/>
              </w:rPr>
            </w:pPr>
          </w:p>
          <w:p w14:paraId="667E1CFB" w14:textId="77777777" w:rsidR="00E57222" w:rsidRPr="008D5DD3" w:rsidRDefault="00E57222" w:rsidP="004946D6">
            <w:pPr>
              <w:wordWrap/>
              <w:jc w:val="center"/>
              <w:rPr>
                <w:rFonts w:ascii="KoPubWorld돋움체 Medium" w:eastAsia="KoPubWorld돋움체 Medium" w:hAnsi="KoPubWorld돋움체 Medium" w:cs="KoPubWorld돋움체 Medium"/>
                <w:spacing w:val="-20"/>
              </w:rPr>
            </w:pPr>
            <w:r w:rsidRPr="008D5DD3">
              <w:rPr>
                <w:noProof/>
                <w:spacing w:val="-20"/>
              </w:rPr>
              <w:drawing>
                <wp:inline distT="0" distB="0" distL="0" distR="0" wp14:anchorId="2B9628F3" wp14:editId="3AADBBA2">
                  <wp:extent cx="3192780" cy="1866900"/>
                  <wp:effectExtent l="0" t="0" r="0" b="0"/>
                  <wp:docPr id="1847237755" name="차트 1">
                    <a:extLst xmlns:a="http://schemas.openxmlformats.org/drawingml/2006/main">
                      <a:ext uri="{FF2B5EF4-FFF2-40B4-BE49-F238E27FC236}">
                        <a16:creationId xmlns:a16="http://schemas.microsoft.com/office/drawing/2014/main" id="{9AB61EEF-8654-E375-9118-6FD013BA3A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F2AC365" w14:textId="77777777" w:rsidR="00E57222" w:rsidRPr="008D5DD3" w:rsidRDefault="00E57222" w:rsidP="004946D6">
            <w:pPr>
              <w:wordWrap/>
              <w:jc w:val="center"/>
              <w:rPr>
                <w:rFonts w:ascii="KoPubWorld돋움체 Medium" w:eastAsia="KoPubWorld돋움체 Medium" w:hAnsi="KoPubWorld돋움체 Medium" w:cs="KoPubWorld돋움체 Medium"/>
                <w:spacing w:val="-20"/>
                <w:sz w:val="6"/>
                <w:szCs w:val="6"/>
              </w:rPr>
            </w:pPr>
          </w:p>
        </w:tc>
        <w:tc>
          <w:tcPr>
            <w:tcW w:w="5669" w:type="dxa"/>
            <w:tcBorders>
              <w:top w:val="single" w:sz="2" w:space="0" w:color="auto"/>
              <w:left w:val="nil"/>
              <w:bottom w:val="single" w:sz="2" w:space="0" w:color="auto"/>
              <w:right w:val="nil"/>
            </w:tcBorders>
            <w:vAlign w:val="center"/>
          </w:tcPr>
          <w:p w14:paraId="7696B6FB" w14:textId="77777777" w:rsidR="00E57222" w:rsidRPr="008D5DD3" w:rsidRDefault="00E57222" w:rsidP="004946D6">
            <w:pPr>
              <w:wordWrap/>
              <w:jc w:val="center"/>
              <w:rPr>
                <w:rFonts w:ascii="KoPubWorld돋움체 Medium" w:eastAsia="KoPubWorld돋움체 Medium" w:hAnsi="KoPubWorld돋움체 Medium" w:cs="KoPubWorld돋움체 Medium"/>
                <w:noProof/>
                <w:spacing w:val="-20"/>
                <w:sz w:val="2"/>
                <w:szCs w:val="2"/>
              </w:rPr>
            </w:pPr>
          </w:p>
          <w:tbl>
            <w:tblPr>
              <w:tblStyle w:val="a5"/>
              <w:tblW w:w="5406" w:type="dxa"/>
              <w:tblBorders>
                <w:left w:val="none" w:sz="0" w:space="0" w:color="auto"/>
                <w:right w:val="none" w:sz="0" w:space="0" w:color="auto"/>
              </w:tblBorders>
              <w:tblLook w:val="04A0" w:firstRow="1" w:lastRow="0" w:firstColumn="1" w:lastColumn="0" w:noHBand="0" w:noVBand="1"/>
            </w:tblPr>
            <w:tblGrid>
              <w:gridCol w:w="1001"/>
              <w:gridCol w:w="1008"/>
              <w:gridCol w:w="1006"/>
              <w:gridCol w:w="1007"/>
              <w:gridCol w:w="1384"/>
            </w:tblGrid>
            <w:tr w:rsidR="00E57222" w:rsidRPr="008D5DD3" w14:paraId="26789B09" w14:textId="77777777" w:rsidTr="00800F34">
              <w:trPr>
                <w:trHeight w:val="273"/>
              </w:trPr>
              <w:tc>
                <w:tcPr>
                  <w:tcW w:w="2009" w:type="dxa"/>
                  <w:gridSpan w:val="2"/>
                  <w:shd w:val="clear" w:color="auto" w:fill="203864"/>
                  <w:vAlign w:val="center"/>
                </w:tcPr>
                <w:p w14:paraId="0EF6AB5B"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color w:val="FFFFFF" w:themeColor="background1"/>
                      <w:spacing w:val="-20"/>
                      <w:sz w:val="14"/>
                      <w:szCs w:val="14"/>
                    </w:rPr>
                  </w:pPr>
                  <w:r w:rsidRPr="008D5DD3">
                    <w:rPr>
                      <w:rFonts w:ascii="KoPubWorld돋움체 Medium" w:eastAsia="KoPubWorld돋움체 Medium" w:hAnsi="KoPubWorld돋움체 Medium" w:cs="KoPubWorld돋움체 Medium" w:hint="eastAsia"/>
                      <w:noProof/>
                      <w:color w:val="FFFFFF" w:themeColor="background1"/>
                      <w:spacing w:val="-20"/>
                      <w:sz w:val="14"/>
                      <w:szCs w:val="14"/>
                    </w:rPr>
                    <w:t>업스트림</w:t>
                  </w:r>
                </w:p>
              </w:tc>
              <w:tc>
                <w:tcPr>
                  <w:tcW w:w="2013" w:type="dxa"/>
                  <w:gridSpan w:val="2"/>
                  <w:shd w:val="clear" w:color="auto" w:fill="203864"/>
                  <w:vAlign w:val="center"/>
                </w:tcPr>
                <w:p w14:paraId="28187264"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color w:val="FFFFFF" w:themeColor="background1"/>
                      <w:spacing w:val="-20"/>
                      <w:sz w:val="14"/>
                      <w:szCs w:val="14"/>
                    </w:rPr>
                  </w:pPr>
                  <w:r w:rsidRPr="008D5DD3">
                    <w:rPr>
                      <w:rFonts w:ascii="KoPubWorld돋움체 Medium" w:eastAsia="KoPubWorld돋움체 Medium" w:hAnsi="KoPubWorld돋움체 Medium" w:cs="KoPubWorld돋움체 Medium" w:hint="eastAsia"/>
                      <w:noProof/>
                      <w:color w:val="FFFFFF" w:themeColor="background1"/>
                      <w:spacing w:val="-20"/>
                      <w:sz w:val="14"/>
                      <w:szCs w:val="14"/>
                    </w:rPr>
                    <w:t>미드스트림</w:t>
                  </w:r>
                </w:p>
              </w:tc>
              <w:tc>
                <w:tcPr>
                  <w:tcW w:w="1384" w:type="dxa"/>
                  <w:shd w:val="clear" w:color="auto" w:fill="203864"/>
                  <w:vAlign w:val="center"/>
                </w:tcPr>
                <w:p w14:paraId="4CE91FDF"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color w:val="FFFFFF" w:themeColor="background1"/>
                      <w:spacing w:val="-20"/>
                      <w:sz w:val="14"/>
                      <w:szCs w:val="14"/>
                    </w:rPr>
                  </w:pPr>
                  <w:r w:rsidRPr="008D5DD3">
                    <w:rPr>
                      <w:rFonts w:ascii="KoPubWorld돋움체 Medium" w:eastAsia="KoPubWorld돋움체 Medium" w:hAnsi="KoPubWorld돋움체 Medium" w:cs="KoPubWorld돋움체 Medium" w:hint="eastAsia"/>
                      <w:noProof/>
                      <w:color w:val="FFFFFF" w:themeColor="background1"/>
                      <w:spacing w:val="-20"/>
                      <w:sz w:val="14"/>
                      <w:szCs w:val="14"/>
                    </w:rPr>
                    <w:t>다운스트림</w:t>
                  </w:r>
                </w:p>
              </w:tc>
            </w:tr>
            <w:tr w:rsidR="00E57222" w:rsidRPr="008D5DD3" w14:paraId="2E8E4E2C" w14:textId="77777777" w:rsidTr="00800F34">
              <w:trPr>
                <w:trHeight w:val="273"/>
              </w:trPr>
              <w:tc>
                <w:tcPr>
                  <w:tcW w:w="1001" w:type="dxa"/>
                  <w:shd w:val="clear" w:color="auto" w:fill="D0CECE"/>
                  <w:vAlign w:val="center"/>
                </w:tcPr>
                <w:p w14:paraId="7BE066C2"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spacing w:val="-20"/>
                      <w:sz w:val="14"/>
                      <w:szCs w:val="14"/>
                    </w:rPr>
                  </w:pPr>
                  <w:r w:rsidRPr="008D5DD3">
                    <w:rPr>
                      <w:rFonts w:ascii="KoPubWorld돋움체 Medium" w:eastAsia="KoPubWorld돋움체 Medium" w:hAnsi="KoPubWorld돋움체 Medium" w:cs="KoPubWorld돋움체 Medium" w:hint="eastAsia"/>
                      <w:noProof/>
                      <w:spacing w:val="-20"/>
                      <w:sz w:val="14"/>
                      <w:szCs w:val="14"/>
                    </w:rPr>
                    <w:t>폴리실리콘</w:t>
                  </w:r>
                </w:p>
              </w:tc>
              <w:tc>
                <w:tcPr>
                  <w:tcW w:w="1008" w:type="dxa"/>
                  <w:shd w:val="clear" w:color="auto" w:fill="D0CECE"/>
                  <w:vAlign w:val="center"/>
                </w:tcPr>
                <w:p w14:paraId="6AD30D0C"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spacing w:val="-20"/>
                      <w:sz w:val="14"/>
                      <w:szCs w:val="14"/>
                    </w:rPr>
                  </w:pPr>
                  <w:r w:rsidRPr="008D5DD3">
                    <w:rPr>
                      <w:rFonts w:ascii="KoPubWorld돋움체 Medium" w:eastAsia="KoPubWorld돋움체 Medium" w:hAnsi="KoPubWorld돋움체 Medium" w:cs="KoPubWorld돋움체 Medium" w:hint="eastAsia"/>
                      <w:noProof/>
                      <w:spacing w:val="-20"/>
                      <w:sz w:val="14"/>
                      <w:szCs w:val="14"/>
                    </w:rPr>
                    <w:t>잉곳-웨이퍼</w:t>
                  </w:r>
                </w:p>
              </w:tc>
              <w:tc>
                <w:tcPr>
                  <w:tcW w:w="1006" w:type="dxa"/>
                  <w:shd w:val="clear" w:color="auto" w:fill="D0CECE"/>
                  <w:vAlign w:val="center"/>
                </w:tcPr>
                <w:p w14:paraId="3DA866D7"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spacing w:val="-20"/>
                      <w:sz w:val="14"/>
                      <w:szCs w:val="14"/>
                    </w:rPr>
                  </w:pPr>
                  <w:r w:rsidRPr="008D5DD3">
                    <w:rPr>
                      <w:rFonts w:ascii="KoPubWorld돋움체 Medium" w:eastAsia="KoPubWorld돋움체 Medium" w:hAnsi="KoPubWorld돋움체 Medium" w:cs="KoPubWorld돋움체 Medium" w:hint="eastAsia"/>
                      <w:noProof/>
                      <w:spacing w:val="-20"/>
                      <w:sz w:val="14"/>
                      <w:szCs w:val="14"/>
                    </w:rPr>
                    <w:t>셀</w:t>
                  </w:r>
                </w:p>
              </w:tc>
              <w:tc>
                <w:tcPr>
                  <w:tcW w:w="1007" w:type="dxa"/>
                  <w:shd w:val="clear" w:color="auto" w:fill="D0CECE"/>
                  <w:vAlign w:val="center"/>
                </w:tcPr>
                <w:p w14:paraId="007E2C16"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spacing w:val="-20"/>
                      <w:sz w:val="14"/>
                      <w:szCs w:val="14"/>
                    </w:rPr>
                  </w:pPr>
                  <w:r w:rsidRPr="008D5DD3">
                    <w:rPr>
                      <w:rFonts w:ascii="KoPubWorld돋움체 Medium" w:eastAsia="KoPubWorld돋움체 Medium" w:hAnsi="KoPubWorld돋움체 Medium" w:cs="KoPubWorld돋움체 Medium" w:hint="eastAsia"/>
                      <w:noProof/>
                      <w:spacing w:val="-20"/>
                      <w:sz w:val="14"/>
                      <w:szCs w:val="14"/>
                    </w:rPr>
                    <w:t>모듈</w:t>
                  </w:r>
                </w:p>
              </w:tc>
              <w:tc>
                <w:tcPr>
                  <w:tcW w:w="1384" w:type="dxa"/>
                  <w:shd w:val="clear" w:color="auto" w:fill="D0CECE"/>
                  <w:vAlign w:val="center"/>
                </w:tcPr>
                <w:p w14:paraId="036E03A4"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spacing w:val="-20"/>
                      <w:sz w:val="14"/>
                      <w:szCs w:val="14"/>
                    </w:rPr>
                  </w:pPr>
                  <w:r w:rsidRPr="008D5DD3">
                    <w:rPr>
                      <w:rFonts w:ascii="KoPubWorld돋움체 Medium" w:eastAsia="KoPubWorld돋움체 Medium" w:hAnsi="KoPubWorld돋움체 Medium" w:cs="KoPubWorld돋움체 Medium" w:hint="eastAsia"/>
                      <w:noProof/>
                      <w:spacing w:val="-20"/>
                      <w:sz w:val="14"/>
                      <w:szCs w:val="14"/>
                    </w:rPr>
                    <w:t>태양광 발전소</w:t>
                  </w:r>
                </w:p>
              </w:tc>
            </w:tr>
            <w:tr w:rsidR="00E57222" w:rsidRPr="008D5DD3" w14:paraId="224E8670" w14:textId="77777777" w:rsidTr="00800F34">
              <w:trPr>
                <w:trHeight w:val="553"/>
              </w:trPr>
              <w:tc>
                <w:tcPr>
                  <w:tcW w:w="1001" w:type="dxa"/>
                  <w:vAlign w:val="center"/>
                </w:tcPr>
                <w:p w14:paraId="2459B7AC"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spacing w:val="-20"/>
                      <w:sz w:val="14"/>
                      <w:szCs w:val="14"/>
                    </w:rPr>
                  </w:pPr>
                  <w:r w:rsidRPr="008D5DD3">
                    <w:rPr>
                      <w:rFonts w:ascii="KoPubWorld돋움체 Medium" w:eastAsia="KoPubWorld돋움체 Medium" w:hAnsi="KoPubWorld돋움체 Medium" w:cs="KoPubWorld돋움체 Medium" w:hint="eastAsia"/>
                      <w:noProof/>
                      <w:spacing w:val="-20"/>
                      <w:sz w:val="14"/>
                      <w:szCs w:val="14"/>
                    </w:rPr>
                    <w:t xml:space="preserve">규소로 이루어진 </w:t>
                  </w:r>
                </w:p>
                <w:p w14:paraId="20E81931"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spacing w:val="-20"/>
                      <w:sz w:val="14"/>
                      <w:szCs w:val="14"/>
                    </w:rPr>
                  </w:pPr>
                  <w:r w:rsidRPr="008D5DD3">
                    <w:rPr>
                      <w:rFonts w:ascii="KoPubWorld돋움체 Medium" w:eastAsia="KoPubWorld돋움체 Medium" w:hAnsi="KoPubWorld돋움체 Medium" w:cs="KoPubWorld돋움체 Medium" w:hint="eastAsia"/>
                      <w:noProof/>
                      <w:spacing w:val="-20"/>
                      <w:sz w:val="14"/>
                      <w:szCs w:val="14"/>
                    </w:rPr>
                    <w:t>화합물 원재료</w:t>
                  </w:r>
                </w:p>
              </w:tc>
              <w:tc>
                <w:tcPr>
                  <w:tcW w:w="1008" w:type="dxa"/>
                  <w:vAlign w:val="center"/>
                </w:tcPr>
                <w:p w14:paraId="031B2484"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spacing w:val="-20"/>
                      <w:sz w:val="14"/>
                      <w:szCs w:val="14"/>
                    </w:rPr>
                  </w:pPr>
                  <w:r w:rsidRPr="008D5DD3">
                    <w:rPr>
                      <w:rFonts w:ascii="KoPubWorld돋움체 Medium" w:eastAsia="KoPubWorld돋움체 Medium" w:hAnsi="KoPubWorld돋움체 Medium" w:cs="KoPubWorld돋움체 Medium" w:hint="eastAsia"/>
                      <w:noProof/>
                      <w:spacing w:val="-20"/>
                      <w:sz w:val="14"/>
                      <w:szCs w:val="14"/>
                    </w:rPr>
                    <w:t>폴리실리콘 가공</w:t>
                  </w:r>
                </w:p>
              </w:tc>
              <w:tc>
                <w:tcPr>
                  <w:tcW w:w="1006" w:type="dxa"/>
                  <w:vAlign w:val="center"/>
                </w:tcPr>
                <w:p w14:paraId="43547E28"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spacing w:val="-20"/>
                      <w:sz w:val="14"/>
                      <w:szCs w:val="14"/>
                    </w:rPr>
                  </w:pPr>
                  <w:r w:rsidRPr="008D5DD3">
                    <w:rPr>
                      <w:rFonts w:ascii="KoPubWorld돋움체 Medium" w:eastAsia="KoPubWorld돋움체 Medium" w:hAnsi="KoPubWorld돋움체 Medium" w:cs="KoPubWorld돋움체 Medium" w:hint="eastAsia"/>
                      <w:noProof/>
                      <w:spacing w:val="-20"/>
                      <w:sz w:val="14"/>
                      <w:szCs w:val="14"/>
                    </w:rPr>
                    <w:t>웨이퍼 가공하여 셀 제작</w:t>
                  </w:r>
                </w:p>
              </w:tc>
              <w:tc>
                <w:tcPr>
                  <w:tcW w:w="1007" w:type="dxa"/>
                  <w:vAlign w:val="center"/>
                </w:tcPr>
                <w:p w14:paraId="1B78AE73"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spacing w:val="-20"/>
                      <w:sz w:val="14"/>
                      <w:szCs w:val="14"/>
                    </w:rPr>
                  </w:pPr>
                  <w:r w:rsidRPr="008D5DD3">
                    <w:rPr>
                      <w:rFonts w:ascii="KoPubWorld돋움체 Medium" w:eastAsia="KoPubWorld돋움체 Medium" w:hAnsi="KoPubWorld돋움체 Medium" w:cs="KoPubWorld돋움체 Medium" w:hint="eastAsia"/>
                      <w:noProof/>
                      <w:spacing w:val="-20"/>
                      <w:sz w:val="14"/>
                      <w:szCs w:val="14"/>
                    </w:rPr>
                    <w:t xml:space="preserve">셀 접합하여 </w:t>
                  </w:r>
                </w:p>
                <w:p w14:paraId="7FC91F68"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spacing w:val="-20"/>
                      <w:sz w:val="14"/>
                      <w:szCs w:val="14"/>
                    </w:rPr>
                  </w:pPr>
                  <w:r w:rsidRPr="008D5DD3">
                    <w:rPr>
                      <w:rFonts w:ascii="KoPubWorld돋움체 Medium" w:eastAsia="KoPubWorld돋움체 Medium" w:hAnsi="KoPubWorld돋움체 Medium" w:cs="KoPubWorld돋움체 Medium" w:hint="eastAsia"/>
                      <w:noProof/>
                      <w:spacing w:val="-20"/>
                      <w:sz w:val="14"/>
                      <w:szCs w:val="14"/>
                    </w:rPr>
                    <w:t>판 형태로 제작</w:t>
                  </w:r>
                </w:p>
              </w:tc>
              <w:tc>
                <w:tcPr>
                  <w:tcW w:w="1384" w:type="dxa"/>
                  <w:vAlign w:val="center"/>
                </w:tcPr>
                <w:p w14:paraId="61C6CA5F"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spacing w:val="-20"/>
                      <w:sz w:val="14"/>
                      <w:szCs w:val="14"/>
                    </w:rPr>
                  </w:pPr>
                  <w:r w:rsidRPr="008D5DD3">
                    <w:rPr>
                      <w:rFonts w:ascii="KoPubWorld돋움체 Medium" w:eastAsia="KoPubWorld돋움체 Medium" w:hAnsi="KoPubWorld돋움체 Medium" w:cs="KoPubWorld돋움체 Medium" w:hint="eastAsia"/>
                      <w:noProof/>
                      <w:spacing w:val="-20"/>
                      <w:sz w:val="14"/>
                      <w:szCs w:val="14"/>
                    </w:rPr>
                    <w:t>모듈 설계 및 설치, 태양광 발전 시스템 구축</w:t>
                  </w:r>
                </w:p>
              </w:tc>
            </w:tr>
            <w:tr w:rsidR="00E57222" w:rsidRPr="008D5DD3" w14:paraId="70DD5C10" w14:textId="77777777" w:rsidTr="00800F34">
              <w:trPr>
                <w:trHeight w:val="1320"/>
              </w:trPr>
              <w:tc>
                <w:tcPr>
                  <w:tcW w:w="1001" w:type="dxa"/>
                  <w:vAlign w:val="center"/>
                </w:tcPr>
                <w:p w14:paraId="39884E0E" w14:textId="77777777" w:rsidR="00E57222" w:rsidRPr="008D5DD3" w:rsidRDefault="00E57222" w:rsidP="00CA5C8D">
                  <w:pPr>
                    <w:framePr w:hSpace="567" w:wrap="around" w:vAnchor="text" w:hAnchor="page" w:xAlign="center" w:y="1"/>
                    <w:wordWrap/>
                    <w:suppressOverlap/>
                    <w:jc w:val="center"/>
                    <w:rPr>
                      <w:rFonts w:ascii="KoPubWorld돋움체 Bold" w:eastAsia="KoPubWorld돋움체 Bold" w:hAnsi="KoPubWorld돋움체 Bold" w:cs="KoPubWorld돋움체 Bold"/>
                      <w:noProof/>
                      <w:spacing w:val="-20"/>
                      <w:sz w:val="14"/>
                      <w:szCs w:val="14"/>
                    </w:rPr>
                  </w:pPr>
                  <w:r w:rsidRPr="008D5DD3">
                    <w:rPr>
                      <w:rFonts w:ascii="KoPubWorld돋움체 Bold" w:eastAsia="KoPubWorld돋움체 Bold" w:hAnsi="KoPubWorld돋움체 Bold" w:cs="KoPubWorld돋움체 Bold" w:hint="eastAsia"/>
                      <w:noProof/>
                      <w:spacing w:val="-20"/>
                      <w:sz w:val="14"/>
                      <w:szCs w:val="14"/>
                    </w:rPr>
                    <w:t>[주요 기업]</w:t>
                  </w:r>
                </w:p>
                <w:p w14:paraId="3D2740FC"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spacing w:val="-20"/>
                      <w:sz w:val="14"/>
                      <w:szCs w:val="14"/>
                    </w:rPr>
                  </w:pPr>
                </w:p>
                <w:p w14:paraId="25F4CB7B"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spacing w:val="-20"/>
                      <w:sz w:val="14"/>
                      <w:szCs w:val="14"/>
                    </w:rPr>
                  </w:pPr>
                  <w:r w:rsidRPr="008D5DD3">
                    <w:rPr>
                      <w:rFonts w:ascii="KoPubWorld돋움체 Medium" w:eastAsia="KoPubWorld돋움체 Medium" w:hAnsi="KoPubWorld돋움체 Medium" w:cs="KoPubWorld돋움체 Medium" w:hint="eastAsia"/>
                      <w:noProof/>
                      <w:spacing w:val="-20"/>
                      <w:sz w:val="14"/>
                      <w:szCs w:val="14"/>
                    </w:rPr>
                    <w:t>한화솔루션(한국)</w:t>
                  </w:r>
                </w:p>
                <w:p w14:paraId="3B2EEF8C"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spacing w:val="-20"/>
                      <w:sz w:val="14"/>
                      <w:szCs w:val="14"/>
                    </w:rPr>
                  </w:pPr>
                  <w:r w:rsidRPr="008D5DD3">
                    <w:rPr>
                      <w:rFonts w:ascii="KoPubWorld돋움체 Medium" w:eastAsia="KoPubWorld돋움체 Medium" w:hAnsi="KoPubWorld돋움체 Medium" w:cs="KoPubWorld돋움체 Medium"/>
                      <w:noProof/>
                      <w:spacing w:val="-20"/>
                      <w:sz w:val="14"/>
                      <w:szCs w:val="14"/>
                    </w:rPr>
                    <w:t>TONGWEI</w:t>
                  </w:r>
                  <w:r w:rsidRPr="008D5DD3">
                    <w:rPr>
                      <w:rFonts w:ascii="KoPubWorld돋움체 Medium" w:eastAsia="KoPubWorld돋움체 Medium" w:hAnsi="KoPubWorld돋움체 Medium" w:cs="KoPubWorld돋움체 Medium" w:hint="eastAsia"/>
                      <w:noProof/>
                      <w:spacing w:val="-20"/>
                      <w:sz w:val="14"/>
                      <w:szCs w:val="14"/>
                    </w:rPr>
                    <w:t>(중국)</w:t>
                  </w:r>
                </w:p>
                <w:p w14:paraId="12A89ABD"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spacing w:val="-20"/>
                      <w:sz w:val="14"/>
                      <w:szCs w:val="14"/>
                    </w:rPr>
                  </w:pPr>
                  <w:r w:rsidRPr="008D5DD3">
                    <w:rPr>
                      <w:rFonts w:ascii="KoPubWorld돋움체 Medium" w:eastAsia="KoPubWorld돋움체 Medium" w:hAnsi="KoPubWorld돋움체 Medium" w:cs="KoPubWorld돋움체 Medium" w:hint="eastAsia"/>
                      <w:noProof/>
                      <w:spacing w:val="-20"/>
                      <w:sz w:val="14"/>
                      <w:szCs w:val="14"/>
                    </w:rPr>
                    <w:t>OCI(한국)</w:t>
                  </w:r>
                </w:p>
                <w:p w14:paraId="1806D056" w14:textId="77777777" w:rsidR="00E57222" w:rsidRPr="008D5DD3" w:rsidRDefault="00E57222" w:rsidP="00CA5C8D">
                  <w:pPr>
                    <w:framePr w:hSpace="567" w:wrap="around" w:vAnchor="text" w:hAnchor="page" w:xAlign="center" w:y="1"/>
                    <w:wordWrap/>
                    <w:suppressOverlap/>
                    <w:rPr>
                      <w:rFonts w:ascii="KoPubWorld돋움체 Medium" w:eastAsia="KoPubWorld돋움체 Medium" w:hAnsi="KoPubWorld돋움체 Medium" w:cs="KoPubWorld돋움체 Medium"/>
                      <w:noProof/>
                      <w:spacing w:val="-20"/>
                      <w:sz w:val="14"/>
                      <w:szCs w:val="14"/>
                    </w:rPr>
                  </w:pPr>
                </w:p>
              </w:tc>
              <w:tc>
                <w:tcPr>
                  <w:tcW w:w="1008" w:type="dxa"/>
                  <w:vAlign w:val="center"/>
                </w:tcPr>
                <w:p w14:paraId="58732704" w14:textId="77777777" w:rsidR="00E57222" w:rsidRPr="008D5DD3" w:rsidRDefault="00E57222" w:rsidP="00CA5C8D">
                  <w:pPr>
                    <w:framePr w:hSpace="567" w:wrap="around" w:vAnchor="text" w:hAnchor="page" w:xAlign="center" w:y="1"/>
                    <w:wordWrap/>
                    <w:suppressOverlap/>
                    <w:jc w:val="center"/>
                    <w:rPr>
                      <w:rFonts w:ascii="KoPubWorld돋움체 Bold" w:eastAsia="KoPubWorld돋움체 Bold" w:hAnsi="KoPubWorld돋움체 Bold" w:cs="KoPubWorld돋움체 Bold"/>
                      <w:noProof/>
                      <w:spacing w:val="-20"/>
                      <w:sz w:val="14"/>
                      <w:szCs w:val="14"/>
                    </w:rPr>
                  </w:pPr>
                  <w:r w:rsidRPr="008D5DD3">
                    <w:rPr>
                      <w:rFonts w:ascii="KoPubWorld돋움체 Bold" w:eastAsia="KoPubWorld돋움체 Bold" w:hAnsi="KoPubWorld돋움체 Bold" w:cs="KoPubWorld돋움체 Bold" w:hint="eastAsia"/>
                      <w:noProof/>
                      <w:spacing w:val="-20"/>
                      <w:sz w:val="14"/>
                      <w:szCs w:val="14"/>
                    </w:rPr>
                    <w:t>[주요 기업]</w:t>
                  </w:r>
                </w:p>
                <w:p w14:paraId="54ACB1FF"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spacing w:val="-20"/>
                      <w:sz w:val="14"/>
                      <w:szCs w:val="14"/>
                    </w:rPr>
                  </w:pPr>
                </w:p>
                <w:p w14:paraId="003572E9"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spacing w:val="-20"/>
                      <w:sz w:val="14"/>
                      <w:szCs w:val="14"/>
                    </w:rPr>
                  </w:pPr>
                  <w:r w:rsidRPr="008D5DD3">
                    <w:rPr>
                      <w:rFonts w:ascii="KoPubWorld돋움체 Medium" w:eastAsia="KoPubWorld돋움체 Medium" w:hAnsi="KoPubWorld돋움체 Medium" w:cs="KoPubWorld돋움체 Medium" w:hint="eastAsia"/>
                      <w:noProof/>
                      <w:spacing w:val="-20"/>
                      <w:sz w:val="14"/>
                      <w:szCs w:val="14"/>
                    </w:rPr>
                    <w:t>한화솔루션(한국)</w:t>
                  </w:r>
                </w:p>
                <w:p w14:paraId="1D85FE02"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spacing w:val="-20"/>
                      <w:sz w:val="14"/>
                      <w:szCs w:val="14"/>
                    </w:rPr>
                  </w:pPr>
                  <w:r w:rsidRPr="008D5DD3">
                    <w:rPr>
                      <w:rFonts w:ascii="KoPubWorld돋움체 Medium" w:eastAsia="KoPubWorld돋움체 Medium" w:hAnsi="KoPubWorld돋움체 Medium" w:cs="KoPubWorld돋움체 Medium"/>
                      <w:noProof/>
                      <w:spacing w:val="-20"/>
                      <w:sz w:val="14"/>
                      <w:szCs w:val="14"/>
                    </w:rPr>
                    <w:t>Trina Solar</w:t>
                  </w:r>
                  <w:r w:rsidRPr="008D5DD3">
                    <w:rPr>
                      <w:rFonts w:ascii="KoPubWorld돋움체 Medium" w:eastAsia="KoPubWorld돋움체 Medium" w:hAnsi="KoPubWorld돋움체 Medium" w:cs="KoPubWorld돋움체 Medium" w:hint="eastAsia"/>
                      <w:noProof/>
                      <w:spacing w:val="-20"/>
                      <w:sz w:val="14"/>
                      <w:szCs w:val="14"/>
                    </w:rPr>
                    <w:t>(중국)</w:t>
                  </w:r>
                  <w:r w:rsidRPr="008D5DD3">
                    <w:rPr>
                      <w:rFonts w:ascii="KoPubWorld돋움체 Medium" w:eastAsia="KoPubWorld돋움체 Medium" w:hAnsi="KoPubWorld돋움체 Medium" w:cs="KoPubWorld돋움체 Medium"/>
                      <w:noProof/>
                      <w:spacing w:val="-20"/>
                      <w:sz w:val="14"/>
                      <w:szCs w:val="14"/>
                    </w:rPr>
                    <w:br/>
                    <w:t>Longi</w:t>
                  </w:r>
                  <w:r w:rsidRPr="008D5DD3">
                    <w:rPr>
                      <w:rFonts w:ascii="KoPubWorld돋움체 Medium" w:eastAsia="KoPubWorld돋움체 Medium" w:hAnsi="KoPubWorld돋움체 Medium" w:cs="KoPubWorld돋움체 Medium" w:hint="eastAsia"/>
                      <w:noProof/>
                      <w:spacing w:val="-20"/>
                      <w:sz w:val="14"/>
                      <w:szCs w:val="14"/>
                    </w:rPr>
                    <w:t>(중국)</w:t>
                  </w:r>
                </w:p>
                <w:p w14:paraId="7B0F075B" w14:textId="77777777" w:rsidR="00E57222" w:rsidRPr="008D5DD3" w:rsidRDefault="00E57222" w:rsidP="00CA5C8D">
                  <w:pPr>
                    <w:framePr w:hSpace="567" w:wrap="around" w:vAnchor="text" w:hAnchor="page" w:xAlign="center" w:y="1"/>
                    <w:wordWrap/>
                    <w:suppressOverlap/>
                    <w:rPr>
                      <w:rFonts w:ascii="KoPubWorld돋움체 Medium" w:eastAsia="KoPubWorld돋움체 Medium" w:hAnsi="KoPubWorld돋움체 Medium" w:cs="KoPubWorld돋움체 Medium"/>
                      <w:noProof/>
                      <w:spacing w:val="-20"/>
                      <w:sz w:val="14"/>
                      <w:szCs w:val="14"/>
                    </w:rPr>
                  </w:pPr>
                </w:p>
              </w:tc>
              <w:tc>
                <w:tcPr>
                  <w:tcW w:w="1006" w:type="dxa"/>
                  <w:vAlign w:val="center"/>
                </w:tcPr>
                <w:p w14:paraId="0A9A3801" w14:textId="77777777" w:rsidR="00E57222" w:rsidRPr="008D5DD3" w:rsidRDefault="00E57222" w:rsidP="00CA5C8D">
                  <w:pPr>
                    <w:framePr w:hSpace="567" w:wrap="around" w:vAnchor="text" w:hAnchor="page" w:xAlign="center" w:y="1"/>
                    <w:wordWrap/>
                    <w:suppressOverlap/>
                    <w:jc w:val="center"/>
                    <w:rPr>
                      <w:rFonts w:ascii="KoPubWorld돋움체 Bold" w:eastAsia="KoPubWorld돋움체 Bold" w:hAnsi="KoPubWorld돋움체 Bold" w:cs="KoPubWorld돋움체 Bold"/>
                      <w:noProof/>
                      <w:spacing w:val="-20"/>
                      <w:sz w:val="14"/>
                      <w:szCs w:val="14"/>
                    </w:rPr>
                  </w:pPr>
                  <w:r w:rsidRPr="008D5DD3">
                    <w:rPr>
                      <w:rFonts w:ascii="KoPubWorld돋움체 Bold" w:eastAsia="KoPubWorld돋움체 Bold" w:hAnsi="KoPubWorld돋움체 Bold" w:cs="KoPubWorld돋움체 Bold" w:hint="eastAsia"/>
                      <w:noProof/>
                      <w:spacing w:val="-20"/>
                      <w:sz w:val="14"/>
                      <w:szCs w:val="14"/>
                    </w:rPr>
                    <w:t>[주요 기업]</w:t>
                  </w:r>
                </w:p>
                <w:p w14:paraId="59634146"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spacing w:val="-20"/>
                      <w:sz w:val="14"/>
                      <w:szCs w:val="14"/>
                    </w:rPr>
                  </w:pPr>
                </w:p>
                <w:p w14:paraId="4FCBFC23"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spacing w:val="-20"/>
                      <w:sz w:val="14"/>
                      <w:szCs w:val="14"/>
                    </w:rPr>
                  </w:pPr>
                  <w:r w:rsidRPr="008D5DD3">
                    <w:rPr>
                      <w:rFonts w:ascii="KoPubWorld돋움체 Medium" w:eastAsia="KoPubWorld돋움체 Medium" w:hAnsi="KoPubWorld돋움체 Medium" w:cs="KoPubWorld돋움체 Medium" w:hint="eastAsia"/>
                      <w:noProof/>
                      <w:spacing w:val="-20"/>
                      <w:sz w:val="14"/>
                      <w:szCs w:val="14"/>
                    </w:rPr>
                    <w:t>한화솔루션(한국)</w:t>
                  </w:r>
                </w:p>
                <w:p w14:paraId="5F949F28"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spacing w:val="-20"/>
                      <w:sz w:val="14"/>
                      <w:szCs w:val="14"/>
                    </w:rPr>
                  </w:pPr>
                  <w:r w:rsidRPr="008D5DD3">
                    <w:rPr>
                      <w:rFonts w:ascii="KoPubWorld돋움체 Medium" w:eastAsia="KoPubWorld돋움체 Medium" w:hAnsi="KoPubWorld돋움체 Medium" w:cs="KoPubWorld돋움체 Medium"/>
                      <w:noProof/>
                      <w:spacing w:val="-20"/>
                      <w:sz w:val="14"/>
                      <w:szCs w:val="14"/>
                    </w:rPr>
                    <w:t>LONGi Solar</w:t>
                  </w:r>
                  <w:r w:rsidRPr="008D5DD3">
                    <w:rPr>
                      <w:rFonts w:ascii="KoPubWorld돋움체 Medium" w:eastAsia="KoPubWorld돋움체 Medium" w:hAnsi="KoPubWorld돋움체 Medium" w:cs="KoPubWorld돋움체 Medium" w:hint="eastAsia"/>
                      <w:noProof/>
                      <w:spacing w:val="-20"/>
                      <w:sz w:val="14"/>
                      <w:szCs w:val="14"/>
                    </w:rPr>
                    <w:t>(중국)</w:t>
                  </w:r>
                </w:p>
                <w:p w14:paraId="63AAB691"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spacing w:val="-20"/>
                      <w:sz w:val="14"/>
                      <w:szCs w:val="14"/>
                    </w:rPr>
                  </w:pPr>
                  <w:r w:rsidRPr="008D5DD3">
                    <w:rPr>
                      <w:rFonts w:ascii="KoPubWorld돋움체 Medium" w:eastAsia="KoPubWorld돋움체 Medium" w:hAnsi="KoPubWorld돋움체 Medium" w:cs="KoPubWorld돋움체 Medium"/>
                      <w:noProof/>
                      <w:spacing w:val="-20"/>
                      <w:sz w:val="14"/>
                      <w:szCs w:val="14"/>
                    </w:rPr>
                    <w:t>Tongwei</w:t>
                  </w:r>
                  <w:r w:rsidRPr="008D5DD3">
                    <w:rPr>
                      <w:rFonts w:ascii="KoPubWorld돋움체 Medium" w:eastAsia="KoPubWorld돋움체 Medium" w:hAnsi="KoPubWorld돋움체 Medium" w:cs="KoPubWorld돋움체 Medium" w:hint="eastAsia"/>
                      <w:noProof/>
                      <w:spacing w:val="-20"/>
                      <w:sz w:val="14"/>
                      <w:szCs w:val="14"/>
                    </w:rPr>
                    <w:t>(중국)</w:t>
                  </w:r>
                </w:p>
                <w:p w14:paraId="3036D3C7" w14:textId="77777777" w:rsidR="00E57222" w:rsidRPr="008D5DD3" w:rsidRDefault="00E57222" w:rsidP="00CA5C8D">
                  <w:pPr>
                    <w:framePr w:hSpace="567" w:wrap="around" w:vAnchor="text" w:hAnchor="page" w:xAlign="center" w:y="1"/>
                    <w:wordWrap/>
                    <w:suppressOverlap/>
                    <w:rPr>
                      <w:rFonts w:ascii="KoPubWorld돋움체 Medium" w:eastAsia="KoPubWorld돋움체 Medium" w:hAnsi="KoPubWorld돋움체 Medium" w:cs="KoPubWorld돋움체 Medium"/>
                      <w:noProof/>
                      <w:spacing w:val="-20"/>
                      <w:sz w:val="14"/>
                      <w:szCs w:val="14"/>
                    </w:rPr>
                  </w:pPr>
                </w:p>
              </w:tc>
              <w:tc>
                <w:tcPr>
                  <w:tcW w:w="1007" w:type="dxa"/>
                  <w:vAlign w:val="center"/>
                </w:tcPr>
                <w:p w14:paraId="4267360F" w14:textId="77777777" w:rsidR="00E57222" w:rsidRPr="008D5DD3" w:rsidRDefault="00E57222" w:rsidP="00CA5C8D">
                  <w:pPr>
                    <w:framePr w:hSpace="567" w:wrap="around" w:vAnchor="text" w:hAnchor="page" w:xAlign="center" w:y="1"/>
                    <w:wordWrap/>
                    <w:suppressOverlap/>
                    <w:jc w:val="center"/>
                    <w:rPr>
                      <w:rFonts w:ascii="KoPubWorld돋움체 Bold" w:eastAsia="KoPubWorld돋움체 Bold" w:hAnsi="KoPubWorld돋움체 Bold" w:cs="KoPubWorld돋움체 Bold"/>
                      <w:noProof/>
                      <w:spacing w:val="-20"/>
                      <w:sz w:val="14"/>
                      <w:szCs w:val="14"/>
                    </w:rPr>
                  </w:pPr>
                  <w:r w:rsidRPr="008D5DD3">
                    <w:rPr>
                      <w:rFonts w:ascii="KoPubWorld돋움체 Bold" w:eastAsia="KoPubWorld돋움체 Bold" w:hAnsi="KoPubWorld돋움체 Bold" w:cs="KoPubWorld돋움체 Bold" w:hint="eastAsia"/>
                      <w:noProof/>
                      <w:spacing w:val="-20"/>
                      <w:sz w:val="14"/>
                      <w:szCs w:val="14"/>
                    </w:rPr>
                    <w:t>[주요 기업]</w:t>
                  </w:r>
                </w:p>
                <w:p w14:paraId="0C91C335"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spacing w:val="-20"/>
                      <w:sz w:val="14"/>
                      <w:szCs w:val="14"/>
                    </w:rPr>
                  </w:pPr>
                </w:p>
                <w:p w14:paraId="4EFA6EFE"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spacing w:val="-20"/>
                      <w:sz w:val="14"/>
                      <w:szCs w:val="14"/>
                    </w:rPr>
                  </w:pPr>
                  <w:r w:rsidRPr="008D5DD3">
                    <w:rPr>
                      <w:rFonts w:ascii="KoPubWorld돋움체 Medium" w:eastAsia="KoPubWorld돋움체 Medium" w:hAnsi="KoPubWorld돋움체 Medium" w:cs="KoPubWorld돋움체 Medium" w:hint="eastAsia"/>
                      <w:noProof/>
                      <w:spacing w:val="-20"/>
                      <w:sz w:val="14"/>
                      <w:szCs w:val="14"/>
                    </w:rPr>
                    <w:t>한화솔루션(한국)</w:t>
                  </w:r>
                </w:p>
                <w:p w14:paraId="7880DC96"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spacing w:val="-20"/>
                      <w:sz w:val="14"/>
                      <w:szCs w:val="14"/>
                    </w:rPr>
                  </w:pPr>
                  <w:r w:rsidRPr="008D5DD3">
                    <w:rPr>
                      <w:rFonts w:ascii="KoPubWorld돋움체 Medium" w:eastAsia="KoPubWorld돋움체 Medium" w:hAnsi="KoPubWorld돋움체 Medium" w:cs="KoPubWorld돋움체 Medium"/>
                      <w:noProof/>
                      <w:spacing w:val="-20"/>
                      <w:sz w:val="14"/>
                      <w:szCs w:val="14"/>
                    </w:rPr>
                    <w:t>Jinco Solar</w:t>
                  </w:r>
                  <w:r w:rsidRPr="008D5DD3">
                    <w:rPr>
                      <w:rFonts w:ascii="KoPubWorld돋움체 Medium" w:eastAsia="KoPubWorld돋움체 Medium" w:hAnsi="KoPubWorld돋움체 Medium" w:cs="KoPubWorld돋움체 Medium" w:hint="eastAsia"/>
                      <w:noProof/>
                      <w:spacing w:val="-20"/>
                      <w:sz w:val="14"/>
                      <w:szCs w:val="14"/>
                    </w:rPr>
                    <w:t>(중국)</w:t>
                  </w:r>
                  <w:r w:rsidRPr="008D5DD3">
                    <w:rPr>
                      <w:rFonts w:ascii="KoPubWorld돋움체 Medium" w:eastAsia="KoPubWorld돋움체 Medium" w:hAnsi="KoPubWorld돋움체 Medium" w:cs="KoPubWorld돋움체 Medium"/>
                      <w:noProof/>
                      <w:spacing w:val="-20"/>
                      <w:sz w:val="14"/>
                      <w:szCs w:val="14"/>
                    </w:rPr>
                    <w:t xml:space="preserve">, </w:t>
                  </w:r>
                  <w:r w:rsidRPr="008D5DD3">
                    <w:rPr>
                      <w:rFonts w:ascii="KoPubWorld돋움체 Medium" w:eastAsia="KoPubWorld돋움체 Medium" w:hAnsi="KoPubWorld돋움체 Medium" w:cs="KoPubWorld돋움체 Medium" w:hint="eastAsia"/>
                      <w:noProof/>
                      <w:spacing w:val="-20"/>
                      <w:sz w:val="14"/>
                      <w:szCs w:val="14"/>
                    </w:rPr>
                    <w:t>First</w:t>
                  </w:r>
                  <w:r w:rsidRPr="008D5DD3">
                    <w:rPr>
                      <w:rFonts w:ascii="KoPubWorld돋움체 Medium" w:eastAsia="KoPubWorld돋움체 Medium" w:hAnsi="KoPubWorld돋움체 Medium" w:cs="KoPubWorld돋움체 Medium"/>
                      <w:noProof/>
                      <w:spacing w:val="-20"/>
                      <w:sz w:val="14"/>
                      <w:szCs w:val="14"/>
                    </w:rPr>
                    <w:t xml:space="preserve"> Solar</w:t>
                  </w:r>
                  <w:r w:rsidRPr="008D5DD3">
                    <w:rPr>
                      <w:rFonts w:ascii="KoPubWorld돋움체 Medium" w:eastAsia="KoPubWorld돋움체 Medium" w:hAnsi="KoPubWorld돋움체 Medium" w:cs="KoPubWorld돋움체 Medium" w:hint="eastAsia"/>
                      <w:noProof/>
                      <w:spacing w:val="-20"/>
                      <w:sz w:val="14"/>
                      <w:szCs w:val="14"/>
                    </w:rPr>
                    <w:t>(미국)</w:t>
                  </w:r>
                </w:p>
                <w:p w14:paraId="202F7BDC" w14:textId="77777777" w:rsidR="00E57222" w:rsidRPr="008D5DD3" w:rsidRDefault="00E57222" w:rsidP="00CA5C8D">
                  <w:pPr>
                    <w:framePr w:hSpace="567" w:wrap="around" w:vAnchor="text" w:hAnchor="page" w:xAlign="center" w:y="1"/>
                    <w:wordWrap/>
                    <w:suppressOverlap/>
                    <w:rPr>
                      <w:rFonts w:ascii="KoPubWorld돋움체 Medium" w:eastAsia="KoPubWorld돋움체 Medium" w:hAnsi="KoPubWorld돋움체 Medium" w:cs="KoPubWorld돋움체 Medium"/>
                      <w:noProof/>
                      <w:spacing w:val="-20"/>
                      <w:sz w:val="14"/>
                      <w:szCs w:val="14"/>
                    </w:rPr>
                  </w:pPr>
                </w:p>
              </w:tc>
              <w:tc>
                <w:tcPr>
                  <w:tcW w:w="1384" w:type="dxa"/>
                  <w:vAlign w:val="center"/>
                </w:tcPr>
                <w:p w14:paraId="58AF6A82" w14:textId="77777777" w:rsidR="00E57222" w:rsidRPr="008D5DD3" w:rsidRDefault="00E57222" w:rsidP="00CA5C8D">
                  <w:pPr>
                    <w:framePr w:hSpace="567" w:wrap="around" w:vAnchor="text" w:hAnchor="page" w:xAlign="center" w:y="1"/>
                    <w:wordWrap/>
                    <w:suppressOverlap/>
                    <w:jc w:val="center"/>
                    <w:rPr>
                      <w:rFonts w:ascii="KoPubWorld돋움체 Bold" w:eastAsia="KoPubWorld돋움체 Bold" w:hAnsi="KoPubWorld돋움체 Bold" w:cs="KoPubWorld돋움체 Bold"/>
                      <w:noProof/>
                      <w:spacing w:val="-20"/>
                      <w:sz w:val="14"/>
                      <w:szCs w:val="14"/>
                    </w:rPr>
                  </w:pPr>
                  <w:r w:rsidRPr="008D5DD3">
                    <w:rPr>
                      <w:rFonts w:ascii="KoPubWorld돋움체 Bold" w:eastAsia="KoPubWorld돋움체 Bold" w:hAnsi="KoPubWorld돋움체 Bold" w:cs="KoPubWorld돋움체 Bold" w:hint="eastAsia"/>
                      <w:noProof/>
                      <w:spacing w:val="-20"/>
                      <w:sz w:val="14"/>
                      <w:szCs w:val="14"/>
                    </w:rPr>
                    <w:t>[주요 기업]</w:t>
                  </w:r>
                </w:p>
                <w:p w14:paraId="5C95E7EC"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spacing w:val="-20"/>
                      <w:sz w:val="14"/>
                      <w:szCs w:val="14"/>
                    </w:rPr>
                  </w:pPr>
                </w:p>
                <w:p w14:paraId="7DEF3BBF"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spacing w:val="-20"/>
                      <w:sz w:val="14"/>
                      <w:szCs w:val="14"/>
                    </w:rPr>
                  </w:pPr>
                  <w:r w:rsidRPr="008D5DD3">
                    <w:rPr>
                      <w:rFonts w:ascii="KoPubWorld돋움체 Medium" w:eastAsia="KoPubWorld돋움체 Medium" w:hAnsi="KoPubWorld돋움체 Medium" w:cs="KoPubWorld돋움체 Medium" w:hint="eastAsia"/>
                      <w:noProof/>
                      <w:spacing w:val="-20"/>
                      <w:sz w:val="14"/>
                      <w:szCs w:val="14"/>
                    </w:rPr>
                    <w:t>한화솔루션(한국)</w:t>
                  </w:r>
                </w:p>
                <w:p w14:paraId="5DD4079F"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spacing w:val="-20"/>
                      <w:sz w:val="14"/>
                      <w:szCs w:val="14"/>
                    </w:rPr>
                  </w:pPr>
                  <w:r w:rsidRPr="008D5DD3">
                    <w:rPr>
                      <w:rFonts w:ascii="KoPubWorld돋움체 Medium" w:eastAsia="KoPubWorld돋움체 Medium" w:hAnsi="KoPubWorld돋움체 Medium" w:cs="KoPubWorld돋움체 Medium"/>
                      <w:noProof/>
                      <w:spacing w:val="-20"/>
                      <w:sz w:val="14"/>
                      <w:szCs w:val="14"/>
                    </w:rPr>
                    <w:t>Canadian Solar</w:t>
                  </w:r>
                  <w:r w:rsidRPr="008D5DD3">
                    <w:rPr>
                      <w:rFonts w:ascii="KoPubWorld돋움체 Medium" w:eastAsia="KoPubWorld돋움체 Medium" w:hAnsi="KoPubWorld돋움체 Medium" w:cs="KoPubWorld돋움체 Medium" w:hint="eastAsia"/>
                      <w:noProof/>
                      <w:spacing w:val="-20"/>
                      <w:sz w:val="14"/>
                      <w:szCs w:val="14"/>
                    </w:rPr>
                    <w:t>(캐나다)</w:t>
                  </w:r>
                </w:p>
                <w:p w14:paraId="2A3534B5" w14:textId="77777777" w:rsidR="00E57222" w:rsidRPr="008D5DD3" w:rsidRDefault="00E57222" w:rsidP="00CA5C8D">
                  <w:pPr>
                    <w:framePr w:hSpace="567" w:wrap="around" w:vAnchor="text" w:hAnchor="page" w:xAlign="center" w:y="1"/>
                    <w:wordWrap/>
                    <w:suppressOverlap/>
                    <w:jc w:val="center"/>
                    <w:rPr>
                      <w:rFonts w:ascii="KoPubWorld돋움체 Medium" w:eastAsia="KoPubWorld돋움체 Medium" w:hAnsi="KoPubWorld돋움체 Medium" w:cs="KoPubWorld돋움체 Medium"/>
                      <w:noProof/>
                      <w:spacing w:val="-20"/>
                      <w:sz w:val="14"/>
                      <w:szCs w:val="14"/>
                    </w:rPr>
                  </w:pPr>
                  <w:r w:rsidRPr="008D5DD3">
                    <w:rPr>
                      <w:rFonts w:ascii="KoPubWorld돋움체 Medium" w:eastAsia="KoPubWorld돋움체 Medium" w:hAnsi="KoPubWorld돋움체 Medium" w:cs="KoPubWorld돋움체 Medium"/>
                      <w:noProof/>
                      <w:spacing w:val="-20"/>
                      <w:sz w:val="14"/>
                      <w:szCs w:val="14"/>
                    </w:rPr>
                    <w:t>NextEra Energy</w:t>
                  </w:r>
                  <w:r w:rsidRPr="008D5DD3">
                    <w:rPr>
                      <w:rFonts w:ascii="KoPubWorld돋움체 Medium" w:eastAsia="KoPubWorld돋움체 Medium" w:hAnsi="KoPubWorld돋움체 Medium" w:cs="KoPubWorld돋움체 Medium" w:hint="eastAsia"/>
                      <w:noProof/>
                      <w:spacing w:val="-20"/>
                      <w:sz w:val="14"/>
                      <w:szCs w:val="14"/>
                    </w:rPr>
                    <w:t>(미국)</w:t>
                  </w:r>
                </w:p>
                <w:p w14:paraId="1B002D7A" w14:textId="77777777" w:rsidR="00E57222" w:rsidRPr="008D5DD3" w:rsidRDefault="00E57222" w:rsidP="00CA5C8D">
                  <w:pPr>
                    <w:framePr w:hSpace="567" w:wrap="around" w:vAnchor="text" w:hAnchor="page" w:xAlign="center" w:y="1"/>
                    <w:wordWrap/>
                    <w:suppressOverlap/>
                    <w:rPr>
                      <w:noProof/>
                      <w:spacing w:val="-20"/>
                      <w:sz w:val="14"/>
                      <w:szCs w:val="14"/>
                    </w:rPr>
                  </w:pPr>
                </w:p>
              </w:tc>
            </w:tr>
          </w:tbl>
          <w:p w14:paraId="7721BB3C" w14:textId="77777777" w:rsidR="00E57222" w:rsidRPr="008D5DD3" w:rsidRDefault="00E57222" w:rsidP="004946D6">
            <w:pPr>
              <w:wordWrap/>
              <w:jc w:val="center"/>
              <w:rPr>
                <w:rFonts w:ascii="KoPubWorld돋움체 Medium" w:eastAsia="KoPubWorld돋움체 Medium" w:hAnsi="KoPubWorld돋움체 Medium" w:cs="KoPubWorld돋움체 Medium"/>
                <w:spacing w:val="-20"/>
                <w:sz w:val="2"/>
                <w:szCs w:val="2"/>
              </w:rPr>
            </w:pPr>
          </w:p>
        </w:tc>
      </w:tr>
      <w:tr w:rsidR="00E57222" w:rsidRPr="008D5DD3" w14:paraId="338359E2" w14:textId="77777777" w:rsidTr="00800F34">
        <w:trPr>
          <w:trHeight w:val="313"/>
        </w:trPr>
        <w:tc>
          <w:tcPr>
            <w:tcW w:w="5669" w:type="dxa"/>
            <w:tcBorders>
              <w:top w:val="single" w:sz="2" w:space="0" w:color="auto"/>
              <w:left w:val="nil"/>
              <w:bottom w:val="nil"/>
              <w:right w:val="nil"/>
            </w:tcBorders>
          </w:tcPr>
          <w:p w14:paraId="28D08733" w14:textId="77777777" w:rsidR="00E57222" w:rsidRPr="008D5DD3" w:rsidRDefault="00E57222" w:rsidP="004946D6">
            <w:pPr>
              <w:tabs>
                <w:tab w:val="left" w:pos="2160"/>
              </w:tabs>
              <w:wordWrap/>
              <w:rPr>
                <w:spacing w:val="-20"/>
                <w:sz w:val="12"/>
                <w:szCs w:val="14"/>
              </w:rPr>
            </w:pPr>
            <w:r w:rsidRPr="008D5DD3">
              <w:rPr>
                <w:rFonts w:hint="eastAsia"/>
                <w:spacing w:val="-20"/>
                <w:sz w:val="12"/>
                <w:szCs w:val="14"/>
              </w:rPr>
              <w:t>출처:</w:t>
            </w:r>
            <w:r w:rsidRPr="008D5DD3">
              <w:rPr>
                <w:spacing w:val="-20"/>
                <w:sz w:val="12"/>
                <w:szCs w:val="14"/>
              </w:rPr>
              <w:t xml:space="preserve"> </w:t>
            </w:r>
            <w:r w:rsidRPr="008D5DD3">
              <w:rPr>
                <w:rFonts w:hint="eastAsia"/>
                <w:spacing w:val="-20"/>
                <w:sz w:val="12"/>
                <w:szCs w:val="14"/>
              </w:rPr>
              <w:t xml:space="preserve">한화솔루션, </w:t>
            </w:r>
            <w:r w:rsidRPr="008D5DD3">
              <w:rPr>
                <w:spacing w:val="-20"/>
                <w:sz w:val="12"/>
                <w:szCs w:val="14"/>
              </w:rPr>
              <w:t xml:space="preserve">RFS Team </w:t>
            </w:r>
            <w:r w:rsidRPr="008D5DD3">
              <w:rPr>
                <w:rFonts w:hint="eastAsia"/>
                <w:spacing w:val="-20"/>
                <w:sz w:val="12"/>
                <w:szCs w:val="14"/>
              </w:rPr>
              <w:t>2</w:t>
            </w:r>
          </w:p>
        </w:tc>
        <w:tc>
          <w:tcPr>
            <w:tcW w:w="5669" w:type="dxa"/>
            <w:tcBorders>
              <w:top w:val="single" w:sz="2" w:space="0" w:color="auto"/>
              <w:left w:val="nil"/>
              <w:bottom w:val="nil"/>
              <w:right w:val="nil"/>
            </w:tcBorders>
          </w:tcPr>
          <w:p w14:paraId="62DF81CC" w14:textId="77777777" w:rsidR="00E57222" w:rsidRPr="008D5DD3" w:rsidRDefault="00E57222" w:rsidP="004946D6">
            <w:pPr>
              <w:tabs>
                <w:tab w:val="left" w:pos="2160"/>
              </w:tabs>
              <w:wordWrap/>
              <w:rPr>
                <w:spacing w:val="-20"/>
                <w:sz w:val="12"/>
                <w:szCs w:val="14"/>
              </w:rPr>
            </w:pPr>
            <w:r w:rsidRPr="008D5DD3">
              <w:rPr>
                <w:rFonts w:hint="eastAsia"/>
                <w:spacing w:val="-20"/>
                <w:sz w:val="12"/>
                <w:szCs w:val="14"/>
              </w:rPr>
              <w:t xml:space="preserve">출처: 한화솔루션, </w:t>
            </w:r>
            <w:r w:rsidRPr="008D5DD3">
              <w:rPr>
                <w:spacing w:val="-20"/>
                <w:sz w:val="12"/>
                <w:szCs w:val="14"/>
              </w:rPr>
              <w:t xml:space="preserve">RFS Team </w:t>
            </w:r>
            <w:r w:rsidRPr="008D5DD3">
              <w:rPr>
                <w:rFonts w:hint="eastAsia"/>
                <w:spacing w:val="-20"/>
                <w:sz w:val="12"/>
                <w:szCs w:val="14"/>
              </w:rPr>
              <w:t>2</w:t>
            </w:r>
          </w:p>
        </w:tc>
      </w:tr>
    </w:tbl>
    <w:p w14:paraId="511C06B9" w14:textId="77777777" w:rsidR="00E57222" w:rsidRPr="009B6418" w:rsidRDefault="00E57222" w:rsidP="00E57222">
      <w:pPr>
        <w:tabs>
          <w:tab w:val="left" w:pos="2160"/>
        </w:tabs>
        <w:wordWrap/>
        <w:rPr>
          <w:rFonts w:ascii="KoPubWorld돋움체 Bold" w:eastAsia="KoPubWorld돋움체 Bold" w:hAnsi="KoPubWorld돋움체 Bold" w:cs="KoPubWorld돋움체 Bold"/>
          <w:color w:val="2F5597"/>
          <w:spacing w:val="-20"/>
          <w:sz w:val="30"/>
          <w:szCs w:val="30"/>
        </w:rPr>
      </w:pPr>
      <w:r w:rsidRPr="009B6418">
        <w:rPr>
          <w:rFonts w:ascii="KoPubWorld돋움체 Bold" w:eastAsia="KoPubWorld돋움체 Bold" w:hAnsi="KoPubWorld돋움체 Bold" w:cs="KoPubWorld돋움체 Bold" w:hint="eastAsia"/>
          <w:color w:val="2F5597"/>
          <w:spacing w:val="-20"/>
        </w:rPr>
        <w:lastRenderedPageBreak/>
        <w:t>(3) 첨단 소재</w:t>
      </w:r>
    </w:p>
    <w:p w14:paraId="3B3AB5F5" w14:textId="77777777" w:rsidR="00E57222" w:rsidRPr="008D5DD3" w:rsidRDefault="00E57222" w:rsidP="00E57222">
      <w:pPr>
        <w:wordWrap/>
        <w:rPr>
          <w:spacing w:val="-20"/>
        </w:rPr>
      </w:pPr>
      <w:r w:rsidRPr="008D5DD3">
        <w:rPr>
          <w:rFonts w:ascii="KoPubWorld돋움체 Medium" w:eastAsia="KoPubWorld돋움체 Medium" w:hAnsi="KoPubWorld돋움체 Medium" w:cs="KoPubWorld돋움체 Medium" w:hint="eastAsia"/>
          <w:noProof/>
          <w:color w:val="2F5597"/>
          <w:spacing w:val="-20"/>
          <w:sz w:val="44"/>
          <w:szCs w:val="48"/>
        </w:rPr>
        <mc:AlternateContent>
          <mc:Choice Requires="wps">
            <w:drawing>
              <wp:anchor distT="0" distB="0" distL="114300" distR="114300" simplePos="0" relativeHeight="251778048" behindDoc="0" locked="0" layoutInCell="1" allowOverlap="1" wp14:anchorId="36040906" wp14:editId="53DAF67B">
                <wp:simplePos x="0" y="0"/>
                <wp:positionH relativeFrom="column">
                  <wp:posOffset>-1925320</wp:posOffset>
                </wp:positionH>
                <wp:positionV relativeFrom="paragraph">
                  <wp:posOffset>324485</wp:posOffset>
                </wp:positionV>
                <wp:extent cx="1698171" cy="323850"/>
                <wp:effectExtent l="0" t="0" r="0" b="0"/>
                <wp:wrapNone/>
                <wp:docPr id="1792947223" name="Text Box 33"/>
                <wp:cNvGraphicFramePr/>
                <a:graphic xmlns:a="http://schemas.openxmlformats.org/drawingml/2006/main">
                  <a:graphicData uri="http://schemas.microsoft.com/office/word/2010/wordprocessingShape">
                    <wps:wsp>
                      <wps:cNvSpPr txBox="1"/>
                      <wps:spPr>
                        <a:xfrm>
                          <a:off x="0" y="0"/>
                          <a:ext cx="1698171" cy="323850"/>
                        </a:xfrm>
                        <a:prstGeom prst="rect">
                          <a:avLst/>
                        </a:prstGeom>
                        <a:noFill/>
                        <a:ln w="6350">
                          <a:noFill/>
                        </a:ln>
                      </wps:spPr>
                      <wps:txbx>
                        <w:txbxContent>
                          <w:p w14:paraId="6A75A4D7" w14:textId="77777777" w:rsidR="00E57222" w:rsidRPr="004B7E7A" w:rsidRDefault="00E57222" w:rsidP="00E57222">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 향후 지속적 성장 기대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040906" id="_x0000_s1036" type="#_x0000_t202" style="position:absolute;left:0;text-align:left;margin-left:-151.6pt;margin-top:25.55pt;width:133.7pt;height:25.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" filled="f" stroked="f" strokeweight=".5pt">
                <v:textbox>
                  <w:txbxContent>
                    <w:p w14:paraId="6A75A4D7" w14:textId="77777777" w:rsidR="00E57222" w:rsidRPr="004B7E7A" w:rsidRDefault="00E57222" w:rsidP="00E57222">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 xml:space="preserve"> 향후 지속적 성장 기대</w:t>
                      </w:r>
                    </w:p>
                  </w:txbxContent>
                </v:textbox>
              </v:shape>
            </w:pict>
          </mc:Fallback>
        </mc:AlternateContent>
      </w:r>
      <w:r w:rsidRPr="008D5DD3">
        <w:rPr>
          <w:rFonts w:hint="eastAsia"/>
          <w:spacing w:val="-20"/>
        </w:rPr>
        <w:t xml:space="preserve">첨단 소재 사업부는 </w:t>
      </w:r>
      <w:r w:rsidRPr="008D5DD3">
        <w:rPr>
          <w:spacing w:val="-20"/>
        </w:rPr>
        <w:t xml:space="preserve">자동차, 태양광, </w:t>
      </w:r>
      <w:r w:rsidRPr="008D5DD3">
        <w:rPr>
          <w:rFonts w:hint="eastAsia"/>
          <w:spacing w:val="-20"/>
        </w:rPr>
        <w:t>산업용</w:t>
      </w:r>
      <w:r w:rsidRPr="008D5DD3">
        <w:rPr>
          <w:spacing w:val="-20"/>
        </w:rPr>
        <w:t xml:space="preserve"> 등 고부가 산업에 활용되는 복합소재를 생산한다. 주요 제품으로는 태양광 모듈의 백시트용 필름, 자동차 경량화를 위한 열가소성 </w:t>
      </w:r>
      <w:proofErr w:type="spellStart"/>
      <w:r w:rsidRPr="008D5DD3">
        <w:rPr>
          <w:spacing w:val="-20"/>
        </w:rPr>
        <w:t>복합재</w:t>
      </w:r>
      <w:proofErr w:type="spellEnd"/>
      <w:r w:rsidRPr="008D5DD3">
        <w:rPr>
          <w:spacing w:val="-20"/>
        </w:rPr>
        <w:t>, 전자재료용 소재 등이 있으며, 특히 태양광 산업의 성장과 함께 관련 소재 매출 비중이 확대되고 있다.</w:t>
      </w:r>
      <w:r w:rsidRPr="008D5DD3">
        <w:rPr>
          <w:rFonts w:hint="eastAsia"/>
          <w:spacing w:val="-20"/>
        </w:rPr>
        <w:t xml:space="preserve"> </w:t>
      </w:r>
      <w:proofErr w:type="spellStart"/>
      <w:r w:rsidRPr="008D5DD3">
        <w:rPr>
          <w:spacing w:val="-20"/>
        </w:rPr>
        <w:t>미래차</w:t>
      </w:r>
      <w:proofErr w:type="spellEnd"/>
      <w:r w:rsidRPr="008D5DD3">
        <w:rPr>
          <w:spacing w:val="-20"/>
        </w:rPr>
        <w:t xml:space="preserve"> 및 AI 데이터센터 수요 증가로 성장 가능성이 </w:t>
      </w:r>
      <w:r w:rsidRPr="008D5DD3">
        <w:rPr>
          <w:rFonts w:hint="eastAsia"/>
          <w:spacing w:val="-20"/>
        </w:rPr>
        <w:t>크며,</w:t>
      </w:r>
      <w:r w:rsidRPr="008D5DD3">
        <w:rPr>
          <w:rFonts w:hint="eastAsia"/>
          <w:b/>
          <w:bCs/>
          <w:spacing w:val="-20"/>
        </w:rPr>
        <w:t xml:space="preserve"> </w:t>
      </w:r>
      <w:r w:rsidRPr="008D5DD3">
        <w:rPr>
          <w:spacing w:val="-20"/>
        </w:rPr>
        <w:t>친환경·경량화 트렌드와 한화 그룹 내 전방 계열사(</w:t>
      </w:r>
      <w:proofErr w:type="spellStart"/>
      <w:r>
        <w:rPr>
          <w:spacing w:val="-20"/>
        </w:rPr>
        <w:t>Qcells</w:t>
      </w:r>
      <w:proofErr w:type="spellEnd"/>
      <w:r w:rsidRPr="008D5DD3">
        <w:rPr>
          <w:spacing w:val="-20"/>
        </w:rPr>
        <w:t xml:space="preserve">, </w:t>
      </w:r>
      <w:proofErr w:type="spellStart"/>
      <w:r w:rsidRPr="008D5DD3">
        <w:rPr>
          <w:spacing w:val="-20"/>
        </w:rPr>
        <w:t>한화모빌리티</w:t>
      </w:r>
      <w:proofErr w:type="spellEnd"/>
      <w:r w:rsidRPr="008D5DD3">
        <w:rPr>
          <w:spacing w:val="-20"/>
        </w:rPr>
        <w:t xml:space="preserve">, </w:t>
      </w:r>
      <w:proofErr w:type="spellStart"/>
      <w:r w:rsidRPr="008D5DD3">
        <w:rPr>
          <w:spacing w:val="-20"/>
        </w:rPr>
        <w:t>한화에어로스페이스</w:t>
      </w:r>
      <w:proofErr w:type="spellEnd"/>
      <w:r w:rsidRPr="008D5DD3">
        <w:rPr>
          <w:spacing w:val="-20"/>
        </w:rPr>
        <w:t xml:space="preserve"> 등)와의 시너지를 기반으로 지속적인 성장이 기대되는 전략적 사업 부문이다.</w:t>
      </w:r>
      <w:r w:rsidRPr="008D5DD3">
        <w:rPr>
          <w:rFonts w:hint="eastAsia"/>
          <w:spacing w:val="-20"/>
        </w:rPr>
        <w:t xml:space="preserve"> </w:t>
      </w:r>
      <w:r w:rsidRPr="008D5DD3">
        <w:rPr>
          <w:rFonts w:ascii="KoPubWorld돋움체 Bold" w:eastAsia="KoPubWorld돋움체 Bold" w:hAnsi="KoPubWorld돋움체 Bold" w:cs="KoPubWorld돋움체 Bold" w:hint="eastAsia"/>
          <w:spacing w:val="-20"/>
        </w:rPr>
        <w:t xml:space="preserve">1Q25 첨단소재 부문은 경량복합소재 원료가 상승 부담에도 태양광소재 </w:t>
      </w:r>
      <w:proofErr w:type="spellStart"/>
      <w:r w:rsidRPr="008D5DD3">
        <w:rPr>
          <w:rFonts w:ascii="KoPubWorld돋움체 Bold" w:eastAsia="KoPubWorld돋움체 Bold" w:hAnsi="KoPubWorld돋움체 Bold" w:cs="KoPubWorld돋움체 Bold" w:hint="eastAsia"/>
          <w:spacing w:val="-20"/>
        </w:rPr>
        <w:t>신공장</w:t>
      </w:r>
      <w:proofErr w:type="spellEnd"/>
      <w:r w:rsidRPr="008D5DD3">
        <w:rPr>
          <w:rFonts w:ascii="KoPubWorld돋움체 Bold" w:eastAsia="KoPubWorld돋움체 Bold" w:hAnsi="KoPubWorld돋움체 Bold" w:cs="KoPubWorld돋움체 Bold" w:hint="eastAsia"/>
          <w:spacing w:val="-20"/>
        </w:rPr>
        <w:t xml:space="preserve"> 가동률 상승 등으로 영업적자가 소폭 개선되었</w:t>
      </w:r>
      <w:r>
        <w:rPr>
          <w:rFonts w:ascii="KoPubWorld돋움체 Bold" w:eastAsia="KoPubWorld돋움체 Bold" w:hAnsi="KoPubWorld돋움체 Bold" w:cs="KoPubWorld돋움체 Bold" w:hint="eastAsia"/>
          <w:spacing w:val="-20"/>
        </w:rPr>
        <w:t>다.</w:t>
      </w:r>
    </w:p>
    <w:p w14:paraId="56634E2C" w14:textId="77777777" w:rsidR="00E57222" w:rsidRPr="008D5DD3" w:rsidRDefault="00E57222" w:rsidP="00E57222">
      <w:pPr>
        <w:tabs>
          <w:tab w:val="left" w:pos="2160"/>
        </w:tabs>
        <w:wordWrap/>
        <w:rPr>
          <w:rFonts w:ascii="KoPubWorld돋움체 Bold" w:eastAsia="KoPubWorld돋움체 Bold" w:hAnsi="KoPubWorld돋움체 Bold" w:cs="KoPubWorld돋움체 Bold"/>
          <w:color w:val="203864"/>
          <w:spacing w:val="-20"/>
          <w:szCs w:val="20"/>
        </w:rPr>
      </w:pPr>
      <w:r w:rsidRPr="008D5DD3">
        <w:rPr>
          <w:rFonts w:ascii="KoPubWorld돋움체 Bold" w:eastAsia="KoPubWorld돋움체 Bold" w:hAnsi="KoPubWorld돋움체 Bold" w:cs="KoPubWorld돋움체 Bold" w:hint="eastAsia"/>
          <w:color w:val="203864"/>
          <w:spacing w:val="-20"/>
          <w:szCs w:val="20"/>
        </w:rPr>
        <w:t>수직 계열화</w:t>
      </w:r>
    </w:p>
    <w:p w14:paraId="3ABAC37A" w14:textId="77777777" w:rsidR="00E57222" w:rsidRPr="008D5DD3" w:rsidRDefault="00E57222" w:rsidP="00E57222">
      <w:pPr>
        <w:wordWrap/>
        <w:rPr>
          <w:spacing w:val="-20"/>
        </w:rPr>
      </w:pPr>
      <w:r w:rsidRPr="008D5DD3">
        <w:rPr>
          <w:rFonts w:ascii="KoPubWorld돋움체 Medium" w:eastAsia="KoPubWorld돋움체 Medium" w:hAnsi="KoPubWorld돋움체 Medium" w:cs="KoPubWorld돋움체 Medium" w:hint="eastAsia"/>
          <w:noProof/>
          <w:color w:val="2F5597"/>
          <w:spacing w:val="-20"/>
          <w:sz w:val="44"/>
          <w:szCs w:val="48"/>
        </w:rPr>
        <mc:AlternateContent>
          <mc:Choice Requires="wps">
            <w:drawing>
              <wp:anchor distT="0" distB="0" distL="114300" distR="114300" simplePos="0" relativeHeight="251780096" behindDoc="0" locked="0" layoutInCell="1" allowOverlap="1" wp14:anchorId="122EBB95" wp14:editId="25DEF003">
                <wp:simplePos x="0" y="0"/>
                <wp:positionH relativeFrom="column">
                  <wp:posOffset>-1837459</wp:posOffset>
                </wp:positionH>
                <wp:positionV relativeFrom="paragraph">
                  <wp:posOffset>309649</wp:posOffset>
                </wp:positionV>
                <wp:extent cx="1698171" cy="323850"/>
                <wp:effectExtent l="0" t="0" r="0" b="0"/>
                <wp:wrapNone/>
                <wp:docPr id="210632922" name="Text Box 33"/>
                <wp:cNvGraphicFramePr/>
                <a:graphic xmlns:a="http://schemas.openxmlformats.org/drawingml/2006/main">
                  <a:graphicData uri="http://schemas.microsoft.com/office/word/2010/wordprocessingShape">
                    <wps:wsp>
                      <wps:cNvSpPr txBox="1"/>
                      <wps:spPr>
                        <a:xfrm>
                          <a:off x="0" y="0"/>
                          <a:ext cx="1698171" cy="323850"/>
                        </a:xfrm>
                        <a:prstGeom prst="rect">
                          <a:avLst/>
                        </a:prstGeom>
                        <a:noFill/>
                        <a:ln w="6350">
                          <a:noFill/>
                        </a:ln>
                      </wps:spPr>
                      <wps:txbx>
                        <w:txbxContent>
                          <w:p w14:paraId="78683C7F" w14:textId="77777777" w:rsidR="00E57222" w:rsidRPr="004B7E7A" w:rsidRDefault="00E57222" w:rsidP="00E57222">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미국 내 지배적 입지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2EBB95" id="_x0000_s1037" type="#_x0000_t202" style="position:absolute;left:0;text-align:left;margin-left:-144.7pt;margin-top:24.4pt;width:133.7pt;height:25.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" filled="f" stroked="f" strokeweight=".5pt">
                <v:textbox>
                  <w:txbxContent>
                    <w:p w14:paraId="78683C7F" w14:textId="77777777" w:rsidR="00E57222" w:rsidRPr="004B7E7A" w:rsidRDefault="00E57222" w:rsidP="00E57222">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미국 내 지배적 입지</w:t>
                      </w:r>
                    </w:p>
                  </w:txbxContent>
                </v:textbox>
              </v:shape>
            </w:pict>
          </mc:Fallback>
        </mc:AlternateContent>
      </w:r>
      <w:r w:rsidRPr="008D5DD3">
        <w:rPr>
          <w:rFonts w:ascii="KoPubWorld돋움체 Medium" w:eastAsia="KoPubWorld돋움체 Medium" w:hAnsi="KoPubWorld돋움체 Medium" w:cs="KoPubWorld돋움체 Medium" w:hint="eastAsia"/>
          <w:noProof/>
          <w:color w:val="2F5597"/>
          <w:spacing w:val="-20"/>
          <w:sz w:val="44"/>
          <w:szCs w:val="48"/>
        </w:rPr>
        <mc:AlternateContent>
          <mc:Choice Requires="wps">
            <w:drawing>
              <wp:anchor distT="0" distB="0" distL="114300" distR="114300" simplePos="0" relativeHeight="251779072" behindDoc="0" locked="0" layoutInCell="1" allowOverlap="1" wp14:anchorId="74AA755C" wp14:editId="4A653532">
                <wp:simplePos x="0" y="0"/>
                <wp:positionH relativeFrom="leftMargin">
                  <wp:posOffset>293832</wp:posOffset>
                </wp:positionH>
                <wp:positionV relativeFrom="paragraph">
                  <wp:posOffset>1309947</wp:posOffset>
                </wp:positionV>
                <wp:extent cx="1697990" cy="317500"/>
                <wp:effectExtent l="0" t="0" r="0" b="6350"/>
                <wp:wrapNone/>
                <wp:docPr id="1945018649" name="Text Box 33"/>
                <wp:cNvGraphicFramePr/>
                <a:graphic xmlns:a="http://schemas.openxmlformats.org/drawingml/2006/main">
                  <a:graphicData uri="http://schemas.microsoft.com/office/word/2010/wordprocessingShape">
                    <wps:wsp>
                      <wps:cNvSpPr txBox="1"/>
                      <wps:spPr>
                        <a:xfrm>
                          <a:off x="0" y="0"/>
                          <a:ext cx="1697990" cy="317500"/>
                        </a:xfrm>
                        <a:prstGeom prst="rect">
                          <a:avLst/>
                        </a:prstGeom>
                        <a:noFill/>
                        <a:ln w="6350">
                          <a:noFill/>
                        </a:ln>
                      </wps:spPr>
                      <wps:txbx>
                        <w:txbxContent>
                          <w:p w14:paraId="76D0F937" w14:textId="77777777" w:rsidR="00E57222" w:rsidRPr="004B7E7A" w:rsidRDefault="00E57222" w:rsidP="00E57222">
                            <w:pPr>
                              <w:jc w:val="center"/>
                              <w:rPr>
                                <w:rFonts w:ascii="KoPubWorld돋움체 Bold" w:eastAsia="KoPubWorld돋움체 Bold" w:hAnsi="KoPubWorld돋움체 Bold" w:cs="KoPubWorld돋움체 Bold"/>
                              </w:rPr>
                            </w:pPr>
                            <w:proofErr w:type="spellStart"/>
                            <w:r>
                              <w:rPr>
                                <w:rFonts w:ascii="KoPubWorld돋움체 Bold" w:eastAsia="KoPubWorld돋움체 Bold" w:hAnsi="KoPubWorld돋움체 Bold" w:cs="KoPubWorld돋움체 Bold" w:hint="eastAsia"/>
                              </w:rPr>
                              <w:t>업스트림</w:t>
                            </w:r>
                            <w:proofErr w:type="spellEnd"/>
                            <w:r>
                              <w:rPr>
                                <w:rFonts w:ascii="KoPubWorld돋움체 Bold" w:eastAsia="KoPubWorld돋움체 Bold" w:hAnsi="KoPubWorld돋움체 Bold" w:cs="KoPubWorld돋움체 Bold" w:hint="eastAsia"/>
                              </w:rPr>
                              <w:t xml:space="preserve"> 단계까지 진출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AA755C" id="_x0000_s1038" type="#_x0000_t202" style="position:absolute;left:0;text-align:left;margin-left:23.15pt;margin-top:103.15pt;width:133.7pt;height:25pt;z-index:25177907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" filled="f" stroked="f" strokeweight=".5pt">
                <v:textbox>
                  <w:txbxContent>
                    <w:p w14:paraId="76D0F937" w14:textId="77777777" w:rsidR="00E57222" w:rsidRPr="004B7E7A" w:rsidRDefault="00E57222" w:rsidP="00E57222">
                      <w:pPr>
                        <w:jc w:val="center"/>
                        <w:rPr>
                          <w:rFonts w:ascii="KoPubWorld돋움체 Bold" w:eastAsia="KoPubWorld돋움체 Bold" w:hAnsi="KoPubWorld돋움체 Bold" w:cs="KoPubWorld돋움체 Bold"/>
                        </w:rPr>
                      </w:pPr>
                      <w:proofErr w:type="spellStart"/>
                      <w:r>
                        <w:rPr>
                          <w:rFonts w:ascii="KoPubWorld돋움체 Bold" w:eastAsia="KoPubWorld돋움체 Bold" w:hAnsi="KoPubWorld돋움체 Bold" w:cs="KoPubWorld돋움체 Bold" w:hint="eastAsia"/>
                        </w:rPr>
                        <w:t>업스트림</w:t>
                      </w:r>
                      <w:proofErr w:type="spellEnd"/>
                      <w:r>
                        <w:rPr>
                          <w:rFonts w:ascii="KoPubWorld돋움체 Bold" w:eastAsia="KoPubWorld돋움체 Bold" w:hAnsi="KoPubWorld돋움체 Bold" w:cs="KoPubWorld돋움체 Bold" w:hint="eastAsia"/>
                        </w:rPr>
                        <w:t xml:space="preserve"> 단계까지 진출</w:t>
                      </w:r>
                    </w:p>
                  </w:txbxContent>
                </v:textbox>
                <w10:wrap anchorx="margin"/>
              </v:shape>
            </w:pict>
          </mc:Fallback>
        </mc:AlternateContent>
      </w:r>
      <w:r w:rsidRPr="008D5DD3">
        <w:rPr>
          <w:rFonts w:hint="eastAsia"/>
          <w:spacing w:val="-20"/>
        </w:rPr>
        <w:t xml:space="preserve">동사의 핵심 사업부인 태양광 부문은 자회사인 </w:t>
      </w:r>
      <w:proofErr w:type="spellStart"/>
      <w:r>
        <w:rPr>
          <w:rFonts w:hint="eastAsia"/>
          <w:spacing w:val="-20"/>
        </w:rPr>
        <w:t>Qcells</w:t>
      </w:r>
      <w:proofErr w:type="spellEnd"/>
      <w:r w:rsidRPr="008D5DD3">
        <w:rPr>
          <w:rFonts w:hint="eastAsia"/>
          <w:spacing w:val="-20"/>
        </w:rPr>
        <w:t xml:space="preserve">의 수직 계열화를 통해 경쟁력을 강화하고 있다. 동사는 </w:t>
      </w:r>
      <w:proofErr w:type="spellStart"/>
      <w:r w:rsidRPr="008D5DD3">
        <w:rPr>
          <w:rFonts w:hint="eastAsia"/>
          <w:spacing w:val="-20"/>
        </w:rPr>
        <w:t>잉곳</w:t>
      </w:r>
      <w:proofErr w:type="spellEnd"/>
      <w:r w:rsidRPr="008D5DD3">
        <w:rPr>
          <w:rFonts w:hint="eastAsia"/>
          <w:spacing w:val="-20"/>
        </w:rPr>
        <w:t xml:space="preserve">-웨이퍼-셀-모듈로 이어지는 </w:t>
      </w:r>
      <w:proofErr w:type="spellStart"/>
      <w:r w:rsidRPr="008D5DD3">
        <w:rPr>
          <w:rFonts w:hint="eastAsia"/>
          <w:spacing w:val="-20"/>
        </w:rPr>
        <w:t>벨류체인을</w:t>
      </w:r>
      <w:proofErr w:type="spellEnd"/>
      <w:r w:rsidRPr="008D5DD3">
        <w:rPr>
          <w:rFonts w:hint="eastAsia"/>
          <w:spacing w:val="-20"/>
        </w:rPr>
        <w:t xml:space="preserve"> 내부적으로 구축했다. </w:t>
      </w:r>
      <w:r w:rsidRPr="008D5DD3">
        <w:rPr>
          <w:spacing w:val="-20"/>
        </w:rPr>
        <w:t xml:space="preserve">이는 </w:t>
      </w:r>
      <w:r w:rsidRPr="008D5DD3">
        <w:rPr>
          <w:rFonts w:hint="eastAsia"/>
          <w:spacing w:val="-20"/>
        </w:rPr>
        <w:t xml:space="preserve">미국 조지아 주의 </w:t>
      </w:r>
      <w:proofErr w:type="spellStart"/>
      <w:r w:rsidRPr="008D5DD3">
        <w:rPr>
          <w:spacing w:val="-20"/>
        </w:rPr>
        <w:t>카터스빌</w:t>
      </w:r>
      <w:proofErr w:type="spellEnd"/>
      <w:r w:rsidRPr="008D5DD3">
        <w:rPr>
          <w:spacing w:val="-20"/>
        </w:rPr>
        <w:t xml:space="preserve">(Cartersville) 공장이 ‘25년 말 생산을 돌입하면서, </w:t>
      </w:r>
      <w:proofErr w:type="spellStart"/>
      <w:r w:rsidRPr="008D5DD3">
        <w:rPr>
          <w:spacing w:val="-20"/>
        </w:rPr>
        <w:t>잉곳</w:t>
      </w:r>
      <w:proofErr w:type="spellEnd"/>
      <w:r w:rsidRPr="008D5DD3">
        <w:rPr>
          <w:spacing w:val="-20"/>
        </w:rPr>
        <w:t xml:space="preserve">-웨이퍼-셀-모듈에 걸친 </w:t>
      </w:r>
      <w:proofErr w:type="spellStart"/>
      <w:r w:rsidRPr="008D5DD3">
        <w:rPr>
          <w:spacing w:val="-20"/>
        </w:rPr>
        <w:t>밸류체인</w:t>
      </w:r>
      <w:proofErr w:type="spellEnd"/>
      <w:r w:rsidRPr="008D5DD3">
        <w:rPr>
          <w:spacing w:val="-20"/>
        </w:rPr>
        <w:t xml:space="preserve"> 수직계열화가 가능해지기 때문이다. 동사는 태양광 통합 생산단지인 ‘</w:t>
      </w:r>
      <w:proofErr w:type="spellStart"/>
      <w:r w:rsidRPr="008D5DD3">
        <w:rPr>
          <w:spacing w:val="-20"/>
        </w:rPr>
        <w:t>솔라</w:t>
      </w:r>
      <w:proofErr w:type="spellEnd"/>
      <w:r w:rsidRPr="008D5DD3">
        <w:rPr>
          <w:spacing w:val="-20"/>
        </w:rPr>
        <w:t xml:space="preserve"> 허브’</w:t>
      </w:r>
      <w:proofErr w:type="spellStart"/>
      <w:r w:rsidRPr="008D5DD3">
        <w:rPr>
          <w:spacing w:val="-20"/>
        </w:rPr>
        <w:t>를</w:t>
      </w:r>
      <w:proofErr w:type="spellEnd"/>
      <w:r w:rsidRPr="008D5DD3">
        <w:rPr>
          <w:spacing w:val="-20"/>
        </w:rPr>
        <w:t xml:space="preserve"> 구축 중이</w:t>
      </w:r>
      <w:r w:rsidRPr="008D5DD3">
        <w:rPr>
          <w:rFonts w:hint="eastAsia"/>
          <w:spacing w:val="-20"/>
        </w:rPr>
        <w:t>며,</w:t>
      </w:r>
      <w:r w:rsidRPr="008D5DD3">
        <w:rPr>
          <w:spacing w:val="-20"/>
        </w:rPr>
        <w:t xml:space="preserve"> ‘23년 말 증설을 완료한 </w:t>
      </w:r>
      <w:proofErr w:type="spellStart"/>
      <w:r w:rsidRPr="008D5DD3">
        <w:rPr>
          <w:spacing w:val="-20"/>
        </w:rPr>
        <w:t>달튼</w:t>
      </w:r>
      <w:proofErr w:type="spellEnd"/>
      <w:r w:rsidRPr="008D5DD3">
        <w:rPr>
          <w:spacing w:val="-20"/>
        </w:rPr>
        <w:t>(Dalton) 공장은 현재 연간 5.1GW의 모듈을 생산하고 있</w:t>
      </w:r>
      <w:r w:rsidRPr="008D5DD3">
        <w:rPr>
          <w:rFonts w:hint="eastAsia"/>
          <w:spacing w:val="-20"/>
        </w:rPr>
        <w:t>다.</w:t>
      </w:r>
      <w:r w:rsidRPr="008D5DD3">
        <w:rPr>
          <w:spacing w:val="-20"/>
        </w:rPr>
        <w:t xml:space="preserve"> </w:t>
      </w:r>
      <w:proofErr w:type="spellStart"/>
      <w:r w:rsidRPr="008D5DD3">
        <w:rPr>
          <w:spacing w:val="-20"/>
        </w:rPr>
        <w:t>카터스빌</w:t>
      </w:r>
      <w:proofErr w:type="spellEnd"/>
      <w:r w:rsidRPr="008D5DD3">
        <w:rPr>
          <w:spacing w:val="-20"/>
        </w:rPr>
        <w:t xml:space="preserve"> 공장의 모듈 라인도 ‘24년 5월부터 선제적으로 가동되면서, </w:t>
      </w:r>
      <w:r w:rsidRPr="008D5DD3">
        <w:rPr>
          <w:spacing w:val="-20"/>
          <w:u w:val="single"/>
        </w:rPr>
        <w:t>동사의 미국 내 모듈 생산능력은 연간 8.4GW 수준까지 증가</w:t>
      </w:r>
      <w:r w:rsidRPr="008D5DD3">
        <w:rPr>
          <w:spacing w:val="-20"/>
        </w:rPr>
        <w:t>했다</w:t>
      </w:r>
      <w:r w:rsidRPr="008D5DD3">
        <w:rPr>
          <w:rFonts w:hint="eastAsia"/>
          <w:spacing w:val="-20"/>
        </w:rPr>
        <w:t>.</w:t>
      </w:r>
      <w:r>
        <w:rPr>
          <w:rFonts w:hint="eastAsia"/>
          <w:spacing w:val="-20"/>
        </w:rPr>
        <w:t xml:space="preserve"> </w:t>
      </w:r>
      <w:r w:rsidRPr="008D5DD3">
        <w:rPr>
          <w:rFonts w:hint="eastAsia"/>
          <w:spacing w:val="-20"/>
        </w:rPr>
        <w:t>최근 동사는 REC</w:t>
      </w:r>
      <w:r>
        <w:rPr>
          <w:rFonts w:hint="eastAsia"/>
          <w:spacing w:val="-20"/>
        </w:rPr>
        <w:t xml:space="preserve"> </w:t>
      </w:r>
      <w:r w:rsidRPr="008D5DD3">
        <w:rPr>
          <w:rFonts w:hint="eastAsia"/>
          <w:spacing w:val="-20"/>
        </w:rPr>
        <w:t xml:space="preserve">인수를 통해 더 완전한 수직계열화를 달성했다. </w:t>
      </w:r>
      <w:r w:rsidRPr="008D5DD3">
        <w:rPr>
          <w:spacing w:val="-20"/>
        </w:rPr>
        <w:t xml:space="preserve">REC는 노르웨이의 </w:t>
      </w:r>
      <w:proofErr w:type="spellStart"/>
      <w:r w:rsidRPr="008D5DD3">
        <w:rPr>
          <w:spacing w:val="-20"/>
        </w:rPr>
        <w:t>폴리실리콘</w:t>
      </w:r>
      <w:proofErr w:type="spellEnd"/>
      <w:r w:rsidRPr="008D5DD3">
        <w:rPr>
          <w:spacing w:val="-20"/>
        </w:rPr>
        <w:t xml:space="preserve"> 제조사로, 태양광 </w:t>
      </w:r>
      <w:proofErr w:type="spellStart"/>
      <w:r w:rsidRPr="008D5DD3">
        <w:rPr>
          <w:spacing w:val="-20"/>
        </w:rPr>
        <w:t>밸류체인의</w:t>
      </w:r>
      <w:proofErr w:type="spellEnd"/>
      <w:r w:rsidRPr="008D5DD3">
        <w:rPr>
          <w:spacing w:val="-20"/>
        </w:rPr>
        <w:t xml:space="preserve"> 소재 단계에 해당하는 핵심 기업</w:t>
      </w:r>
      <w:r w:rsidRPr="008D5DD3">
        <w:rPr>
          <w:rFonts w:hint="eastAsia"/>
          <w:spacing w:val="-20"/>
        </w:rPr>
        <w:t>이다</w:t>
      </w:r>
      <w:r w:rsidRPr="008D5DD3">
        <w:rPr>
          <w:spacing w:val="-20"/>
        </w:rPr>
        <w:t xml:space="preserve">. </w:t>
      </w:r>
      <w:r w:rsidRPr="008D5DD3">
        <w:rPr>
          <w:rFonts w:hint="eastAsia"/>
          <w:spacing w:val="-20"/>
        </w:rPr>
        <w:t xml:space="preserve">그 결과 </w:t>
      </w:r>
      <w:r w:rsidRPr="008D5DD3">
        <w:rPr>
          <w:rFonts w:ascii="KoPubWorld돋움체 Bold" w:eastAsia="KoPubWorld돋움체 Bold" w:hAnsi="KoPubWorld돋움체 Bold" w:cs="KoPubWorld돋움체 Bold" w:hint="eastAsia"/>
          <w:spacing w:val="-20"/>
        </w:rPr>
        <w:t xml:space="preserve">동사는 핵심 원재료인 </w:t>
      </w:r>
      <w:proofErr w:type="spellStart"/>
      <w:r w:rsidRPr="008D5DD3">
        <w:rPr>
          <w:rFonts w:ascii="KoPubWorld돋움체 Bold" w:eastAsia="KoPubWorld돋움체 Bold" w:hAnsi="KoPubWorld돋움체 Bold" w:cs="KoPubWorld돋움체 Bold" w:hint="eastAsia"/>
          <w:spacing w:val="-20"/>
        </w:rPr>
        <w:t>폴리실리콘</w:t>
      </w:r>
      <w:proofErr w:type="spellEnd"/>
      <w:r w:rsidRPr="008D5DD3">
        <w:rPr>
          <w:rFonts w:ascii="KoPubWorld돋움체 Bold" w:eastAsia="KoPubWorld돋움체 Bold" w:hAnsi="KoPubWorld돋움체 Bold" w:cs="KoPubWorld돋움체 Bold" w:hint="eastAsia"/>
          <w:spacing w:val="-20"/>
        </w:rPr>
        <w:t xml:space="preserve"> 생산부터 </w:t>
      </w:r>
      <w:r w:rsidRPr="008D5DD3">
        <w:rPr>
          <w:rFonts w:ascii="KoPubWorld돋움체 Bold" w:eastAsia="KoPubWorld돋움체 Bold" w:hAnsi="KoPubWorld돋움체 Bold" w:cs="KoPubWorld돋움체 Bold"/>
          <w:spacing w:val="-20"/>
        </w:rPr>
        <w:t xml:space="preserve">이어지는 </w:t>
      </w:r>
      <w:r w:rsidRPr="008D5DD3">
        <w:rPr>
          <w:rFonts w:ascii="KoPubWorld돋움체 Bold" w:eastAsia="KoPubWorld돋움체 Bold" w:hAnsi="KoPubWorld돋움체 Bold" w:cs="KoPubWorld돋움체 Bold" w:hint="eastAsia"/>
          <w:spacing w:val="-20"/>
        </w:rPr>
        <w:t xml:space="preserve">모든 </w:t>
      </w:r>
      <w:proofErr w:type="spellStart"/>
      <w:r w:rsidRPr="008D5DD3">
        <w:rPr>
          <w:rFonts w:ascii="KoPubWorld돋움체 Bold" w:eastAsia="KoPubWorld돋움체 Bold" w:hAnsi="KoPubWorld돋움체 Bold" w:cs="KoPubWorld돋움체 Bold" w:hint="eastAsia"/>
          <w:spacing w:val="-20"/>
        </w:rPr>
        <w:t>벨류체인을</w:t>
      </w:r>
      <w:proofErr w:type="spellEnd"/>
      <w:r w:rsidRPr="008D5DD3">
        <w:rPr>
          <w:rFonts w:ascii="KoPubWorld돋움체 Bold" w:eastAsia="KoPubWorld돋움체 Bold" w:hAnsi="KoPubWorld돋움체 Bold" w:cs="KoPubWorld돋움체 Bold"/>
          <w:spacing w:val="-20"/>
        </w:rPr>
        <w:t xml:space="preserve"> 통합한 유일한 태양광 회사</w:t>
      </w:r>
      <w:r w:rsidRPr="008D5DD3">
        <w:rPr>
          <w:spacing w:val="-20"/>
        </w:rPr>
        <w:t>로 가치가 부각될 전망</w:t>
      </w:r>
      <w:r w:rsidRPr="008D5DD3">
        <w:rPr>
          <w:rFonts w:hint="eastAsia"/>
          <w:spacing w:val="-20"/>
        </w:rPr>
        <w:t>이다.</w:t>
      </w:r>
    </w:p>
    <w:p w14:paraId="29EA02D4" w14:textId="77777777" w:rsidR="00E57222" w:rsidRPr="008D5DD3" w:rsidRDefault="00E57222" w:rsidP="00E57222">
      <w:pPr>
        <w:widowControl/>
        <w:wordWrap/>
        <w:autoSpaceDE/>
        <w:autoSpaceDN/>
        <w:rPr>
          <w:rFonts w:ascii="KoPubWorld돋움체 Bold" w:eastAsia="KoPubWorld돋움체 Bold" w:hAnsi="KoPubWorld돋움체 Bold" w:cs="KoPubWorld돋움체 Bold"/>
          <w:color w:val="203864"/>
          <w:spacing w:val="-20"/>
          <w:szCs w:val="20"/>
        </w:rPr>
      </w:pPr>
      <w:r w:rsidRPr="008D5DD3">
        <w:rPr>
          <w:rFonts w:ascii="KoPubWorld돋움체 Bold" w:eastAsia="KoPubWorld돋움체 Bold" w:hAnsi="KoPubWorld돋움체 Bold" w:cs="KoPubWorld돋움체 Bold" w:hint="eastAsia"/>
          <w:color w:val="203864"/>
          <w:spacing w:val="-20"/>
          <w:szCs w:val="20"/>
        </w:rPr>
        <w:t>재무 분석</w:t>
      </w:r>
    </w:p>
    <w:p w14:paraId="117B3AE3" w14:textId="77777777" w:rsidR="00E57222" w:rsidRDefault="00E57222" w:rsidP="00E57222">
      <w:pPr>
        <w:wordWrap/>
        <w:rPr>
          <w:spacing w:val="-20"/>
        </w:rPr>
      </w:pPr>
      <w:r w:rsidRPr="008D5DD3">
        <w:rPr>
          <w:rFonts w:ascii="KoPubWorld돋움체 Medium" w:eastAsia="KoPubWorld돋움체 Medium" w:hAnsi="KoPubWorld돋움체 Medium" w:cs="KoPubWorld돋움체 Medium" w:hint="eastAsia"/>
          <w:noProof/>
          <w:color w:val="2F5597"/>
          <w:spacing w:val="-20"/>
          <w:sz w:val="44"/>
          <w:szCs w:val="48"/>
        </w:rPr>
        <mc:AlternateContent>
          <mc:Choice Requires="wps">
            <w:drawing>
              <wp:anchor distT="0" distB="0" distL="114300" distR="114300" simplePos="0" relativeHeight="251781120" behindDoc="0" locked="0" layoutInCell="1" allowOverlap="1" wp14:anchorId="27B692DC" wp14:editId="222CD7A4">
                <wp:simplePos x="0" y="0"/>
                <wp:positionH relativeFrom="column">
                  <wp:posOffset>-1855470</wp:posOffset>
                </wp:positionH>
                <wp:positionV relativeFrom="paragraph">
                  <wp:posOffset>327660</wp:posOffset>
                </wp:positionV>
                <wp:extent cx="1698171" cy="723900"/>
                <wp:effectExtent l="0" t="0" r="0" b="0"/>
                <wp:wrapNone/>
                <wp:docPr id="893415850" name="Text Box 33"/>
                <wp:cNvGraphicFramePr/>
                <a:graphic xmlns:a="http://schemas.openxmlformats.org/drawingml/2006/main">
                  <a:graphicData uri="http://schemas.microsoft.com/office/word/2010/wordprocessingShape">
                    <wps:wsp>
                      <wps:cNvSpPr txBox="1"/>
                      <wps:spPr>
                        <a:xfrm>
                          <a:off x="0" y="0"/>
                          <a:ext cx="1698171" cy="723900"/>
                        </a:xfrm>
                        <a:prstGeom prst="rect">
                          <a:avLst/>
                        </a:prstGeom>
                        <a:noFill/>
                        <a:ln w="6350">
                          <a:noFill/>
                        </a:ln>
                      </wps:spPr>
                      <wps:txbx>
                        <w:txbxContent>
                          <w:p w14:paraId="6FEB1AC9" w14:textId="77777777" w:rsidR="00E57222" w:rsidRPr="00EC4ED6" w:rsidRDefault="00E57222" w:rsidP="00E57222">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업황 침체로 영업이익 적자 지속,</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4Q24 흑자전환</w:t>
                            </w:r>
                            <w:r>
                              <w:rPr>
                                <w:rFonts w:ascii="KoPubWorld돋움체 Bold" w:eastAsia="KoPubWorld돋움체 Bold" w:hAnsi="KoPubWorld돋움체 Bold" w:cs="KoPubWorld돋움체 Bold"/>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B692DC" id="_x0000_s1039" type="#_x0000_t202" style="position:absolute;left:0;text-align:left;margin-left:-146.1pt;margin-top:25.8pt;width:133.7pt;height:57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" filled="f" stroked="f" strokeweight=".5pt">
                <v:textbox>
                  <w:txbxContent>
                    <w:p w14:paraId="6FEB1AC9" w14:textId="77777777" w:rsidR="00E57222" w:rsidRPr="00EC4ED6" w:rsidRDefault="00E57222" w:rsidP="00E57222">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업황 침체로 영업이익 적자 지속,</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4Q24 흑자전환</w:t>
                      </w:r>
                      <w:r>
                        <w:rPr>
                          <w:rFonts w:ascii="KoPubWorld돋움체 Bold" w:eastAsia="KoPubWorld돋움체 Bold" w:hAnsi="KoPubWorld돋움체 Bold" w:cs="KoPubWorld돋움체 Bold"/>
                        </w:rPr>
                        <w:br/>
                      </w:r>
                    </w:p>
                  </w:txbxContent>
                </v:textbox>
              </v:shape>
            </w:pict>
          </mc:Fallback>
        </mc:AlternateContent>
      </w:r>
      <w:r w:rsidRPr="008D5DD3">
        <w:rPr>
          <w:rFonts w:hint="eastAsia"/>
          <w:spacing w:val="-20"/>
        </w:rPr>
        <w:t>동사는</w:t>
      </w:r>
      <w:r w:rsidRPr="008D5DD3">
        <w:rPr>
          <w:spacing w:val="-20"/>
        </w:rPr>
        <w:t xml:space="preserve"> </w:t>
      </w:r>
      <w:r w:rsidRPr="008D5DD3">
        <w:rPr>
          <w:rFonts w:hint="eastAsia"/>
          <w:spacing w:val="-20"/>
        </w:rPr>
        <w:t>선제적이고</w:t>
      </w:r>
      <w:r w:rsidRPr="008D5DD3">
        <w:rPr>
          <w:spacing w:val="-20"/>
        </w:rPr>
        <w:t xml:space="preserve"> 적극적인 투자가 병행되는 </w:t>
      </w:r>
      <w:r w:rsidRPr="008D5DD3">
        <w:rPr>
          <w:rFonts w:hint="eastAsia"/>
          <w:spacing w:val="-20"/>
        </w:rPr>
        <w:t xml:space="preserve">산업의 전형적인 재무적 특징을 갖고 있다. </w:t>
      </w:r>
      <w:r w:rsidRPr="008D5DD3">
        <w:rPr>
          <w:rFonts w:ascii="KoPubWorld돋움체 Bold" w:eastAsia="KoPubWorld돋움체 Bold" w:hAnsi="KoPubWorld돋움체 Bold" w:cs="KoPubWorld돋움체 Bold" w:hint="eastAsia"/>
          <w:spacing w:val="-20"/>
        </w:rPr>
        <w:t xml:space="preserve">동사는 </w:t>
      </w:r>
      <w:r w:rsidRPr="008D5DD3">
        <w:rPr>
          <w:rFonts w:ascii="KoPubWorld돋움체 Bold" w:eastAsia="KoPubWorld돋움체 Bold" w:hAnsi="KoPubWorld돋움체 Bold" w:cs="KoPubWorld돋움체 Bold"/>
          <w:spacing w:val="-20"/>
        </w:rPr>
        <w:t>‘</w:t>
      </w:r>
      <w:r w:rsidRPr="008D5DD3">
        <w:rPr>
          <w:rFonts w:ascii="KoPubWorld돋움체 Bold" w:eastAsia="KoPubWorld돋움체 Bold" w:hAnsi="KoPubWorld돋움체 Bold" w:cs="KoPubWorld돋움체 Bold" w:hint="eastAsia"/>
          <w:spacing w:val="-20"/>
        </w:rPr>
        <w:t>24년 3분기까지 영업이익 적자를 기록하였으며, 4분기부터 흑자 전환</w:t>
      </w:r>
      <w:r w:rsidRPr="008D5DD3">
        <w:rPr>
          <w:rFonts w:hint="eastAsia"/>
          <w:spacing w:val="-20"/>
        </w:rPr>
        <w:t xml:space="preserve">에 성공했다. </w:t>
      </w:r>
      <w:r w:rsidRPr="008D5DD3">
        <w:rPr>
          <w:spacing w:val="-20"/>
        </w:rPr>
        <w:t>‘</w:t>
      </w:r>
      <w:r w:rsidRPr="008D5DD3">
        <w:rPr>
          <w:rFonts w:hint="eastAsia"/>
          <w:spacing w:val="-20"/>
        </w:rPr>
        <w:t>24년의 영업이익 적자는</w:t>
      </w:r>
      <w:r w:rsidRPr="008D5DD3">
        <w:rPr>
          <w:spacing w:val="-20"/>
        </w:rPr>
        <w:t xml:space="preserve"> 전체 매출의 약 85%를 차지하는 신재생 에너지와 </w:t>
      </w:r>
      <w:proofErr w:type="spellStart"/>
      <w:r w:rsidRPr="008D5DD3">
        <w:rPr>
          <w:rFonts w:hint="eastAsia"/>
          <w:spacing w:val="-20"/>
        </w:rPr>
        <w:t>케미칼</w:t>
      </w:r>
      <w:proofErr w:type="spellEnd"/>
      <w:r w:rsidRPr="008D5DD3">
        <w:rPr>
          <w:spacing w:val="-20"/>
        </w:rPr>
        <w:t xml:space="preserve"> 부문 업황 침체</w:t>
      </w:r>
      <w:r w:rsidRPr="008D5DD3">
        <w:rPr>
          <w:rFonts w:hint="eastAsia"/>
          <w:spacing w:val="-20"/>
        </w:rPr>
        <w:t>에서 기인한다</w:t>
      </w:r>
      <w:r w:rsidRPr="008D5DD3">
        <w:rPr>
          <w:spacing w:val="-20"/>
        </w:rPr>
        <w:t>.</w:t>
      </w:r>
      <w:r w:rsidRPr="008D5DD3">
        <w:rPr>
          <w:rFonts w:hint="eastAsia"/>
          <w:spacing w:val="-20"/>
        </w:rPr>
        <w:t xml:space="preserve"> </w:t>
      </w:r>
      <w:r w:rsidRPr="008D5DD3">
        <w:rPr>
          <w:spacing w:val="-20"/>
        </w:rPr>
        <w:t>‘24년 두 사업 부문의 영업이익이 각각 -2,575억 원, -1,213억 원으로 적자 전환하면서, 전체 OPM이 -2.4%로 하락하였다.</w:t>
      </w:r>
      <w:r w:rsidRPr="008D5DD3">
        <w:rPr>
          <w:rFonts w:hint="eastAsia"/>
          <w:spacing w:val="-20"/>
        </w:rPr>
        <w:t xml:space="preserve"> </w:t>
      </w:r>
      <w:r w:rsidRPr="008D5DD3">
        <w:rPr>
          <w:spacing w:val="-20"/>
        </w:rPr>
        <w:t xml:space="preserve">특히 태양광 부문을 주도하는 </w:t>
      </w:r>
      <w:proofErr w:type="spellStart"/>
      <w:r>
        <w:rPr>
          <w:spacing w:val="-20"/>
        </w:rPr>
        <w:t>Qcells</w:t>
      </w:r>
      <w:proofErr w:type="spellEnd"/>
      <w:r w:rsidRPr="008D5DD3">
        <w:rPr>
          <w:spacing w:val="-20"/>
        </w:rPr>
        <w:t>의 경우, IRA 관련 세제 혜택이 실질적으로 실현되기 이전 단계로, 전방 산업의 모멘텀 회복이 지연되고 있다</w:t>
      </w:r>
      <w:r w:rsidRPr="008D5DD3">
        <w:rPr>
          <w:rFonts w:hint="eastAsia"/>
          <w:spacing w:val="-20"/>
        </w:rPr>
        <w:t>.</w:t>
      </w:r>
      <w:r w:rsidRPr="008D5DD3">
        <w:rPr>
          <w:spacing w:val="-20"/>
        </w:rPr>
        <w:t xml:space="preserve"> 다만, 수익성 하락에도 불구하고 </w:t>
      </w:r>
      <w:r w:rsidRPr="008D5DD3">
        <w:rPr>
          <w:rFonts w:hint="eastAsia"/>
          <w:spacing w:val="-20"/>
        </w:rPr>
        <w:t>유동</w:t>
      </w:r>
      <w:r w:rsidRPr="008D5DD3">
        <w:rPr>
          <w:spacing w:val="-20"/>
        </w:rPr>
        <w:t>자산은 ‘</w:t>
      </w:r>
      <w:r w:rsidRPr="008D5DD3">
        <w:rPr>
          <w:rFonts w:hint="eastAsia"/>
          <w:spacing w:val="-20"/>
        </w:rPr>
        <w:t>24</w:t>
      </w:r>
      <w:r w:rsidRPr="008D5DD3">
        <w:rPr>
          <w:spacing w:val="-20"/>
        </w:rPr>
        <w:t xml:space="preserve">년 기준 </w:t>
      </w:r>
      <w:r w:rsidRPr="008D5DD3">
        <w:rPr>
          <w:rFonts w:hint="eastAsia"/>
          <w:spacing w:val="-20"/>
        </w:rPr>
        <w:t>10</w:t>
      </w:r>
      <w:r w:rsidRPr="008D5DD3">
        <w:rPr>
          <w:spacing w:val="-20"/>
        </w:rPr>
        <w:t>조</w:t>
      </w:r>
      <w:r w:rsidRPr="008D5DD3">
        <w:rPr>
          <w:rFonts w:hint="eastAsia"/>
          <w:spacing w:val="-20"/>
        </w:rPr>
        <w:t xml:space="preserve"> </w:t>
      </w:r>
      <w:r w:rsidRPr="008D5DD3">
        <w:rPr>
          <w:spacing w:val="-20"/>
        </w:rPr>
        <w:t>8</w:t>
      </w:r>
      <w:r w:rsidRPr="008D5DD3">
        <w:rPr>
          <w:rFonts w:hint="eastAsia"/>
          <w:spacing w:val="-20"/>
        </w:rPr>
        <w:t>,000</w:t>
      </w:r>
      <w:r w:rsidRPr="008D5DD3">
        <w:rPr>
          <w:spacing w:val="-20"/>
        </w:rPr>
        <w:t xml:space="preserve">억 원으로 전년 대비 약 </w:t>
      </w:r>
      <w:r w:rsidRPr="008D5DD3">
        <w:rPr>
          <w:rFonts w:hint="eastAsia"/>
          <w:spacing w:val="-20"/>
        </w:rPr>
        <w:t>11</w:t>
      </w:r>
      <w:r w:rsidRPr="008D5DD3">
        <w:rPr>
          <w:spacing w:val="-20"/>
        </w:rPr>
        <w:t>% 증가</w:t>
      </w:r>
      <w:r w:rsidRPr="008D5DD3">
        <w:rPr>
          <w:rFonts w:hint="eastAsia"/>
          <w:spacing w:val="-20"/>
        </w:rPr>
        <w:t>했다.</w:t>
      </w:r>
      <w:r w:rsidRPr="008D5DD3">
        <w:rPr>
          <w:spacing w:val="-20"/>
        </w:rPr>
        <w:t xml:space="preserve"> </w:t>
      </w:r>
    </w:p>
    <w:p w14:paraId="3F8ECEF6" w14:textId="77777777" w:rsidR="00E57222" w:rsidRPr="008D5DD3" w:rsidRDefault="00E57222" w:rsidP="00E57222">
      <w:pPr>
        <w:wordWrap/>
        <w:rPr>
          <w:spacing w:val="-20"/>
        </w:rPr>
      </w:pPr>
      <w:r w:rsidRPr="008D5DD3">
        <w:rPr>
          <w:spacing w:val="-20"/>
        </w:rPr>
        <w:t>현금흐름 측면에서는 적극적인 설비투자와 북미 생산</w:t>
      </w:r>
      <w:r>
        <w:rPr>
          <w:rFonts w:hint="eastAsia"/>
          <w:spacing w:val="-20"/>
        </w:rPr>
        <w:t xml:space="preserve"> </w:t>
      </w:r>
      <w:r w:rsidRPr="008D5DD3">
        <w:rPr>
          <w:spacing w:val="-20"/>
        </w:rPr>
        <w:t>거점 확대에 따른 자본적 지출 증가로 인해 투자활동</w:t>
      </w:r>
      <w:r>
        <w:rPr>
          <w:rFonts w:hint="eastAsia"/>
          <w:spacing w:val="-20"/>
        </w:rPr>
        <w:t xml:space="preserve"> </w:t>
      </w:r>
      <w:r w:rsidRPr="008D5DD3">
        <w:rPr>
          <w:spacing w:val="-20"/>
        </w:rPr>
        <w:t xml:space="preserve">현금흐름은 연간 </w:t>
      </w:r>
      <w:r w:rsidRPr="008D5DD3">
        <w:rPr>
          <w:rFonts w:hint="eastAsia"/>
          <w:spacing w:val="-20"/>
        </w:rPr>
        <w:t>3</w:t>
      </w:r>
      <w:r w:rsidRPr="008D5DD3">
        <w:rPr>
          <w:spacing w:val="-20"/>
        </w:rPr>
        <w:t>조 원 이상 순유출이 발생하고 있다. 반면, 재무</w:t>
      </w:r>
      <w:r>
        <w:rPr>
          <w:rFonts w:hint="eastAsia"/>
          <w:spacing w:val="-20"/>
        </w:rPr>
        <w:t xml:space="preserve"> </w:t>
      </w:r>
      <w:r w:rsidRPr="008D5DD3">
        <w:rPr>
          <w:spacing w:val="-20"/>
        </w:rPr>
        <w:t>활동을 통해 자금을 조달하며 운전자본 부담을 해소하고 있으며, 영업활동</w:t>
      </w:r>
      <w:r>
        <w:rPr>
          <w:rFonts w:hint="eastAsia"/>
          <w:spacing w:val="-20"/>
        </w:rPr>
        <w:t xml:space="preserve"> </w:t>
      </w:r>
      <w:r w:rsidRPr="008D5DD3">
        <w:rPr>
          <w:spacing w:val="-20"/>
        </w:rPr>
        <w:t>현금흐름은 꾸준히 흑자</w:t>
      </w:r>
      <w:r w:rsidRPr="008D5DD3">
        <w:rPr>
          <w:rFonts w:hint="eastAsia"/>
          <w:spacing w:val="-20"/>
        </w:rPr>
        <w:t>로 증가세를 보</w:t>
      </w:r>
      <w:r>
        <w:rPr>
          <w:rFonts w:hint="eastAsia"/>
          <w:spacing w:val="-20"/>
        </w:rPr>
        <w:t>여</w:t>
      </w:r>
      <w:r w:rsidRPr="008D5DD3">
        <w:rPr>
          <w:spacing w:val="-20"/>
        </w:rPr>
        <w:t xml:space="preserve"> 단기적인 유동성에는 </w:t>
      </w:r>
      <w:r w:rsidRPr="008D5DD3">
        <w:rPr>
          <w:rFonts w:hint="eastAsia"/>
          <w:spacing w:val="-20"/>
        </w:rPr>
        <w:t xml:space="preserve">큰 </w:t>
      </w:r>
      <w:r w:rsidRPr="008D5DD3">
        <w:rPr>
          <w:spacing w:val="-20"/>
        </w:rPr>
        <w:t>문제가 없는 것으로 판단된다.</w:t>
      </w:r>
      <w:r w:rsidRPr="008D5DD3">
        <w:rPr>
          <w:rFonts w:hint="eastAsia"/>
          <w:spacing w:val="-20"/>
        </w:rPr>
        <w:t xml:space="preserve"> </w:t>
      </w:r>
      <w:r w:rsidRPr="008D5DD3">
        <w:rPr>
          <w:rFonts w:ascii="KoPubWorld돋움체 Bold" w:eastAsia="KoPubWorld돋움체 Bold" w:hAnsi="KoPubWorld돋움체 Bold" w:cs="KoPubWorld돋움체 Bold" w:hint="eastAsia"/>
          <w:noProof/>
          <w:color w:val="2F5597"/>
          <w:spacing w:val="-20"/>
          <w:sz w:val="44"/>
          <w:szCs w:val="48"/>
        </w:rPr>
        <mc:AlternateContent>
          <mc:Choice Requires="wps">
            <w:drawing>
              <wp:anchor distT="0" distB="0" distL="114300" distR="114300" simplePos="0" relativeHeight="251782144" behindDoc="0" locked="0" layoutInCell="1" allowOverlap="1" wp14:anchorId="2D5980A0" wp14:editId="5DA84FFE">
                <wp:simplePos x="0" y="0"/>
                <wp:positionH relativeFrom="column">
                  <wp:posOffset>-1861820</wp:posOffset>
                </wp:positionH>
                <wp:positionV relativeFrom="paragraph">
                  <wp:posOffset>236855</wp:posOffset>
                </wp:positionV>
                <wp:extent cx="1698171" cy="723900"/>
                <wp:effectExtent l="0" t="0" r="0" b="0"/>
                <wp:wrapNone/>
                <wp:docPr id="2014714084" name="Text Box 33"/>
                <wp:cNvGraphicFramePr/>
                <a:graphic xmlns:a="http://schemas.openxmlformats.org/drawingml/2006/main">
                  <a:graphicData uri="http://schemas.microsoft.com/office/word/2010/wordprocessingShape">
                    <wps:wsp>
                      <wps:cNvSpPr txBox="1"/>
                      <wps:spPr>
                        <a:xfrm>
                          <a:off x="0" y="0"/>
                          <a:ext cx="1698171" cy="723900"/>
                        </a:xfrm>
                        <a:prstGeom prst="rect">
                          <a:avLst/>
                        </a:prstGeom>
                        <a:noFill/>
                        <a:ln w="6350">
                          <a:noFill/>
                        </a:ln>
                      </wps:spPr>
                      <wps:txbx>
                        <w:txbxContent>
                          <w:p w14:paraId="347CD390" w14:textId="77777777" w:rsidR="00E57222" w:rsidRPr="00EC4ED6" w:rsidRDefault="00E57222" w:rsidP="00E57222">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투자 확대와 함께 부채 증가</w:t>
                            </w:r>
                            <w:r>
                              <w:rPr>
                                <w:rFonts w:ascii="KoPubWorld돋움체 Bold" w:eastAsia="KoPubWorld돋움체 Bold" w:hAnsi="KoPubWorld돋움체 Bold" w:cs="KoPubWorld돋움체 Bold"/>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5980A0" id="_x0000_s1040" type="#_x0000_t202" style="position:absolute;left:0;text-align:left;margin-left:-146.6pt;margin-top:18.65pt;width:133.7pt;height:57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" filled="f" stroked="f" strokeweight=".5pt">
                <v:textbox>
                  <w:txbxContent>
                    <w:p w14:paraId="347CD390" w14:textId="77777777" w:rsidR="00E57222" w:rsidRPr="00EC4ED6" w:rsidRDefault="00E57222" w:rsidP="00E57222">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투자 확대와 함께 부채 증가</w:t>
                      </w:r>
                      <w:r>
                        <w:rPr>
                          <w:rFonts w:ascii="KoPubWorld돋움체 Bold" w:eastAsia="KoPubWorld돋움체 Bold" w:hAnsi="KoPubWorld돋움체 Bold" w:cs="KoPubWorld돋움체 Bold"/>
                        </w:rPr>
                        <w:br/>
                      </w:r>
                    </w:p>
                  </w:txbxContent>
                </v:textbox>
              </v:shape>
            </w:pict>
          </mc:Fallback>
        </mc:AlternateContent>
      </w:r>
      <w:r w:rsidRPr="008D5DD3">
        <w:rPr>
          <w:noProof/>
          <w:spacing w:val="-20"/>
        </w:rPr>
        <w:t xml:space="preserve"> </w:t>
      </w: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69"/>
        <w:gridCol w:w="5669"/>
      </w:tblGrid>
      <w:tr w:rsidR="00E57222" w:rsidRPr="008D5DD3" w14:paraId="3C5772E5" w14:textId="77777777" w:rsidTr="004946D6">
        <w:tc>
          <w:tcPr>
            <w:tcW w:w="5669" w:type="dxa"/>
            <w:tcBorders>
              <w:top w:val="nil"/>
              <w:left w:val="nil"/>
              <w:bottom w:val="single" w:sz="2" w:space="0" w:color="auto"/>
              <w:right w:val="nil"/>
            </w:tcBorders>
          </w:tcPr>
          <w:p w14:paraId="64A68B8E" w14:textId="15D8DC8D" w:rsidR="00E57222" w:rsidRPr="008D5DD3" w:rsidRDefault="00E57222" w:rsidP="004946D6">
            <w:pPr>
              <w:tabs>
                <w:tab w:val="left" w:pos="2160"/>
              </w:tabs>
              <w:wordWrap/>
              <w:ind w:left="1544" w:hangingChars="1300" w:hanging="1544"/>
              <w:rPr>
                <w:rFonts w:ascii="Yoon 윤고딕 540_TT" w:eastAsia="Yoon 윤고딕 540_TT" w:hAnsi="KoPubWorld돋움체 Medium" w:cs="KoPubWorld돋움체 Medium"/>
                <w:spacing w:val="-20"/>
                <w:sz w:val="18"/>
                <w:szCs w:val="20"/>
              </w:rPr>
            </w:pPr>
            <w:r w:rsidRPr="008D5DD3">
              <w:rPr>
                <w:rFonts w:ascii="Yoon 윤고딕 540_TT" w:eastAsia="Yoon 윤고딕 540_TT" w:hAnsi="KoPubWorld돋움체 Medium" w:cs="KoPubWorld돋움체 Medium" w:hint="eastAsia"/>
                <w:spacing w:val="-20"/>
                <w:sz w:val="18"/>
                <w:szCs w:val="20"/>
              </w:rPr>
              <w:t xml:space="preserve">한화솔루션 실적 추이                                                                              </w:t>
            </w:r>
            <w:r w:rsidR="001E301D">
              <w:rPr>
                <w:rFonts w:ascii="Yoon 윤고딕 540_TT" w:eastAsia="Yoon 윤고딕 540_TT" w:hAnsi="KoPubWorld돋움체 Medium" w:cs="KoPubWorld돋움체 Medium" w:hint="eastAsia"/>
                <w:spacing w:val="-20"/>
                <w:sz w:val="18"/>
                <w:szCs w:val="20"/>
              </w:rPr>
              <w:t xml:space="preserve"> </w:t>
            </w:r>
            <w:r w:rsidRPr="008D5DD3">
              <w:rPr>
                <w:rFonts w:ascii="Yoon 윤고딕 540_TT" w:eastAsia="Yoon 윤고딕 540_TT" w:hAnsi="KoPubWorld돋움체 Medium" w:cs="KoPubWorld돋움체 Medium" w:hint="eastAsia"/>
                <w:spacing w:val="-20"/>
                <w:sz w:val="18"/>
                <w:szCs w:val="20"/>
              </w:rPr>
              <w:t xml:space="preserve"> </w:t>
            </w:r>
            <w:r>
              <w:rPr>
                <w:rFonts w:ascii="Yoon 윤고딕 540_TT" w:eastAsia="Yoon 윤고딕 540_TT" w:hAnsi="KoPubWorld돋움체 Medium" w:cs="KoPubWorld돋움체 Medium" w:hint="eastAsia"/>
                <w:spacing w:val="-20"/>
                <w:sz w:val="18"/>
                <w:szCs w:val="20"/>
              </w:rPr>
              <w:t xml:space="preserve"> </w:t>
            </w:r>
            <w:r w:rsidRPr="008D5DD3">
              <w:rPr>
                <w:rFonts w:ascii="Yoon 윤고딕 540_TT" w:eastAsia="Yoon 윤고딕 540_TT" w:hAnsi="KoPubWorld돋움체 Medium" w:cs="KoPubWorld돋움체 Medium" w:hint="eastAsia"/>
                <w:spacing w:val="-20"/>
                <w:sz w:val="18"/>
                <w:szCs w:val="20"/>
              </w:rPr>
              <w:t xml:space="preserve">   (단위: 백만</w:t>
            </w:r>
            <w:r>
              <w:rPr>
                <w:rFonts w:ascii="Yoon 윤고딕 540_TT" w:eastAsia="Yoon 윤고딕 540_TT" w:hAnsi="KoPubWorld돋움체 Medium" w:cs="KoPubWorld돋움체 Medium" w:hint="eastAsia"/>
                <w:spacing w:val="-20"/>
                <w:sz w:val="18"/>
                <w:szCs w:val="20"/>
              </w:rPr>
              <w:t xml:space="preserve"> </w:t>
            </w:r>
            <w:r w:rsidRPr="008D5DD3">
              <w:rPr>
                <w:rFonts w:ascii="Yoon 윤고딕 540_TT" w:eastAsia="Yoon 윤고딕 540_TT" w:hAnsi="KoPubWorld돋움체 Medium" w:cs="KoPubWorld돋움체 Medium" w:hint="eastAsia"/>
                <w:spacing w:val="-20"/>
                <w:sz w:val="18"/>
                <w:szCs w:val="20"/>
              </w:rPr>
              <w:t xml:space="preserve">원, %)      </w:t>
            </w:r>
          </w:p>
        </w:tc>
        <w:tc>
          <w:tcPr>
            <w:tcW w:w="5669" w:type="dxa"/>
            <w:tcBorders>
              <w:top w:val="nil"/>
              <w:left w:val="nil"/>
              <w:bottom w:val="single" w:sz="2" w:space="0" w:color="auto"/>
              <w:right w:val="nil"/>
            </w:tcBorders>
          </w:tcPr>
          <w:p w14:paraId="6444BEC5" w14:textId="61C862A1" w:rsidR="00E57222" w:rsidRPr="008D5DD3" w:rsidRDefault="00E57222" w:rsidP="004946D6">
            <w:pPr>
              <w:tabs>
                <w:tab w:val="left" w:pos="2160"/>
              </w:tabs>
              <w:wordWrap/>
              <w:rPr>
                <w:rFonts w:ascii="Yoon 윤고딕 540_TT" w:eastAsia="Yoon 윤고딕 540_TT" w:hAnsi="KoPubWorld돋움체 Medium" w:cs="KoPubWorld돋움체 Medium"/>
                <w:spacing w:val="-20"/>
                <w:sz w:val="18"/>
                <w:szCs w:val="20"/>
              </w:rPr>
            </w:pPr>
            <w:r w:rsidRPr="008D5DD3">
              <w:rPr>
                <w:rFonts w:ascii="Yoon 윤고딕 540_TT" w:eastAsia="Yoon 윤고딕 540_TT" w:hAnsi="KoPubWorld돋움체 Medium" w:cs="KoPubWorld돋움체 Medium" w:hint="eastAsia"/>
                <w:spacing w:val="-20"/>
                <w:sz w:val="18"/>
                <w:szCs w:val="20"/>
              </w:rPr>
              <w:t>부채비율, 당좌비율 추이                                                                                            (단위: %)</w:t>
            </w:r>
          </w:p>
        </w:tc>
      </w:tr>
      <w:tr w:rsidR="00E57222" w:rsidRPr="008D5DD3" w14:paraId="603CAB8C" w14:textId="77777777" w:rsidTr="004946D6">
        <w:tblPrEx>
          <w:tblCellMar>
            <w:left w:w="99" w:type="dxa"/>
            <w:right w:w="99" w:type="dxa"/>
          </w:tblCellMar>
        </w:tblPrEx>
        <w:trPr>
          <w:trHeight w:val="2761"/>
        </w:trPr>
        <w:tc>
          <w:tcPr>
            <w:tcW w:w="5669" w:type="dxa"/>
            <w:tcBorders>
              <w:top w:val="single" w:sz="2" w:space="0" w:color="auto"/>
              <w:left w:val="nil"/>
              <w:bottom w:val="single" w:sz="2" w:space="0" w:color="auto"/>
              <w:right w:val="nil"/>
            </w:tcBorders>
            <w:vAlign w:val="center"/>
          </w:tcPr>
          <w:p w14:paraId="01DF812E" w14:textId="77777777" w:rsidR="00E57222" w:rsidRPr="008D5DD3" w:rsidRDefault="00E57222" w:rsidP="004946D6">
            <w:pPr>
              <w:wordWrap/>
              <w:jc w:val="center"/>
              <w:rPr>
                <w:rFonts w:ascii="KoPubWorld돋움체 Medium" w:eastAsia="KoPubWorld돋움체 Medium" w:hAnsi="KoPubWorld돋움체 Medium" w:cs="KoPubWorld돋움체 Medium"/>
                <w:spacing w:val="-20"/>
                <w:sz w:val="6"/>
                <w:szCs w:val="6"/>
              </w:rPr>
            </w:pPr>
          </w:p>
          <w:p w14:paraId="766B67D9" w14:textId="77777777" w:rsidR="00E57222" w:rsidRPr="008D5DD3" w:rsidRDefault="00E57222" w:rsidP="004946D6">
            <w:pPr>
              <w:wordWrap/>
              <w:jc w:val="center"/>
              <w:rPr>
                <w:rFonts w:ascii="KoPubWorld돋움체 Medium" w:eastAsia="KoPubWorld돋움체 Medium" w:hAnsi="KoPubWorld돋움체 Medium" w:cs="KoPubWorld돋움체 Medium"/>
                <w:spacing w:val="-20"/>
              </w:rPr>
            </w:pPr>
            <w:r w:rsidRPr="008D5DD3">
              <w:rPr>
                <w:noProof/>
                <w:spacing w:val="-20"/>
              </w:rPr>
              <w:drawing>
                <wp:inline distT="0" distB="0" distL="0" distR="0" wp14:anchorId="1D11A342" wp14:editId="5F7C9EAA">
                  <wp:extent cx="3387090" cy="1704109"/>
                  <wp:effectExtent l="0" t="0" r="3810" b="0"/>
                  <wp:docPr id="1012283288" name="차트 1">
                    <a:extLst xmlns:a="http://schemas.openxmlformats.org/drawingml/2006/main">
                      <a:ext uri="{FF2B5EF4-FFF2-40B4-BE49-F238E27FC236}">
                        <a16:creationId xmlns:a16="http://schemas.microsoft.com/office/drawing/2014/main" id="{0CEDEF04-BA1C-0D13-BAEA-95619FA5B1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117BDB23" w14:textId="77777777" w:rsidR="00E57222" w:rsidRPr="008D5DD3" w:rsidRDefault="00E57222" w:rsidP="004946D6">
            <w:pPr>
              <w:wordWrap/>
              <w:jc w:val="center"/>
              <w:rPr>
                <w:rFonts w:ascii="KoPubWorld돋움체 Medium" w:eastAsia="KoPubWorld돋움체 Medium" w:hAnsi="KoPubWorld돋움체 Medium" w:cs="KoPubWorld돋움체 Medium"/>
                <w:spacing w:val="-20"/>
                <w:sz w:val="6"/>
                <w:szCs w:val="6"/>
              </w:rPr>
            </w:pPr>
          </w:p>
        </w:tc>
        <w:tc>
          <w:tcPr>
            <w:tcW w:w="5669" w:type="dxa"/>
            <w:tcBorders>
              <w:top w:val="single" w:sz="2" w:space="0" w:color="auto"/>
              <w:left w:val="nil"/>
              <w:bottom w:val="single" w:sz="2" w:space="0" w:color="auto"/>
              <w:right w:val="nil"/>
            </w:tcBorders>
            <w:vAlign w:val="center"/>
          </w:tcPr>
          <w:p w14:paraId="5792761A" w14:textId="77777777" w:rsidR="00E57222" w:rsidRPr="008D5DD3" w:rsidRDefault="00E57222" w:rsidP="004946D6">
            <w:pPr>
              <w:wordWrap/>
              <w:jc w:val="center"/>
              <w:rPr>
                <w:rFonts w:ascii="KoPubWorld돋움체 Medium" w:eastAsia="KoPubWorld돋움체 Medium" w:hAnsi="KoPubWorld돋움체 Medium" w:cs="KoPubWorld돋움체 Medium"/>
                <w:spacing w:val="-20"/>
                <w:sz w:val="6"/>
                <w:szCs w:val="6"/>
              </w:rPr>
            </w:pPr>
          </w:p>
          <w:p w14:paraId="28C9999D" w14:textId="77777777" w:rsidR="00E57222" w:rsidRPr="008D5DD3" w:rsidRDefault="00E57222" w:rsidP="004946D6">
            <w:pPr>
              <w:wordWrap/>
              <w:jc w:val="center"/>
              <w:rPr>
                <w:rFonts w:ascii="KoPubWorld돋움체 Medium" w:eastAsia="KoPubWorld돋움체 Medium" w:hAnsi="KoPubWorld돋움체 Medium" w:cs="KoPubWorld돋움체 Medium"/>
                <w:spacing w:val="-20"/>
              </w:rPr>
            </w:pPr>
            <w:r w:rsidRPr="008D5DD3">
              <w:rPr>
                <w:noProof/>
                <w:spacing w:val="-20"/>
              </w:rPr>
              <w:drawing>
                <wp:inline distT="0" distB="0" distL="0" distR="0" wp14:anchorId="45D83CAD" wp14:editId="4ADFDA57">
                  <wp:extent cx="3234690" cy="1704109"/>
                  <wp:effectExtent l="0" t="0" r="0" b="0"/>
                  <wp:docPr id="1412487450" name="차트 1">
                    <a:extLst xmlns:a="http://schemas.openxmlformats.org/drawingml/2006/main">
                      <a:ext uri="{FF2B5EF4-FFF2-40B4-BE49-F238E27FC236}">
                        <a16:creationId xmlns:a16="http://schemas.microsoft.com/office/drawing/2014/main" id="{2F6BF397-77E9-2B41-23E8-701E8D66FD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5916F187" w14:textId="77777777" w:rsidR="00E57222" w:rsidRPr="008D5DD3" w:rsidRDefault="00E57222" w:rsidP="004946D6">
            <w:pPr>
              <w:wordWrap/>
              <w:jc w:val="center"/>
              <w:rPr>
                <w:rFonts w:ascii="KoPubWorld돋움체 Medium" w:eastAsia="KoPubWorld돋움체 Medium" w:hAnsi="KoPubWorld돋움체 Medium" w:cs="KoPubWorld돋움체 Medium"/>
                <w:spacing w:val="-20"/>
                <w:sz w:val="6"/>
                <w:szCs w:val="6"/>
              </w:rPr>
            </w:pPr>
          </w:p>
        </w:tc>
      </w:tr>
      <w:tr w:rsidR="00E57222" w:rsidRPr="008D5DD3" w14:paraId="448F5F2C" w14:textId="77777777" w:rsidTr="004946D6">
        <w:trPr>
          <w:trHeight w:val="313"/>
        </w:trPr>
        <w:tc>
          <w:tcPr>
            <w:tcW w:w="5669" w:type="dxa"/>
            <w:tcBorders>
              <w:top w:val="single" w:sz="2" w:space="0" w:color="auto"/>
              <w:left w:val="nil"/>
              <w:bottom w:val="nil"/>
              <w:right w:val="nil"/>
            </w:tcBorders>
          </w:tcPr>
          <w:p w14:paraId="128DFC18" w14:textId="77777777" w:rsidR="00E57222" w:rsidRPr="008D5DD3" w:rsidRDefault="00E57222" w:rsidP="004946D6">
            <w:pPr>
              <w:tabs>
                <w:tab w:val="left" w:pos="2160"/>
              </w:tabs>
              <w:wordWrap/>
              <w:rPr>
                <w:spacing w:val="-20"/>
                <w:sz w:val="12"/>
                <w:szCs w:val="14"/>
              </w:rPr>
            </w:pPr>
            <w:r w:rsidRPr="008D5DD3">
              <w:rPr>
                <w:rFonts w:hint="eastAsia"/>
                <w:spacing w:val="-20"/>
                <w:sz w:val="12"/>
                <w:szCs w:val="14"/>
              </w:rPr>
              <w:t>출처:</w:t>
            </w:r>
            <w:r w:rsidRPr="008D5DD3">
              <w:rPr>
                <w:spacing w:val="-20"/>
                <w:sz w:val="12"/>
                <w:szCs w:val="14"/>
              </w:rPr>
              <w:t xml:space="preserve"> </w:t>
            </w:r>
            <w:r w:rsidRPr="008D5DD3">
              <w:rPr>
                <w:rFonts w:hint="eastAsia"/>
                <w:spacing w:val="-20"/>
                <w:sz w:val="12"/>
                <w:szCs w:val="14"/>
              </w:rPr>
              <w:t xml:space="preserve">한화솔루션, </w:t>
            </w:r>
            <w:r w:rsidRPr="008D5DD3">
              <w:rPr>
                <w:spacing w:val="-20"/>
                <w:sz w:val="12"/>
                <w:szCs w:val="14"/>
              </w:rPr>
              <w:t xml:space="preserve">RFS Team </w:t>
            </w:r>
            <w:r w:rsidRPr="008D5DD3">
              <w:rPr>
                <w:rFonts w:hint="eastAsia"/>
                <w:spacing w:val="-20"/>
                <w:sz w:val="12"/>
                <w:szCs w:val="14"/>
              </w:rPr>
              <w:t>2</w:t>
            </w:r>
          </w:p>
        </w:tc>
        <w:tc>
          <w:tcPr>
            <w:tcW w:w="5669" w:type="dxa"/>
            <w:tcBorders>
              <w:top w:val="single" w:sz="2" w:space="0" w:color="auto"/>
              <w:left w:val="nil"/>
              <w:bottom w:val="nil"/>
              <w:right w:val="nil"/>
            </w:tcBorders>
          </w:tcPr>
          <w:p w14:paraId="6C0CDD36" w14:textId="77777777" w:rsidR="00E57222" w:rsidRPr="008D5DD3" w:rsidRDefault="00E57222" w:rsidP="004946D6">
            <w:pPr>
              <w:tabs>
                <w:tab w:val="left" w:pos="2160"/>
              </w:tabs>
              <w:wordWrap/>
              <w:rPr>
                <w:spacing w:val="-20"/>
                <w:sz w:val="12"/>
                <w:szCs w:val="14"/>
              </w:rPr>
            </w:pPr>
            <w:r w:rsidRPr="008D5DD3">
              <w:rPr>
                <w:rFonts w:hint="eastAsia"/>
                <w:spacing w:val="-20"/>
                <w:sz w:val="12"/>
                <w:szCs w:val="14"/>
              </w:rPr>
              <w:t>출처:</w:t>
            </w:r>
            <w:r w:rsidRPr="008D5DD3">
              <w:rPr>
                <w:spacing w:val="-20"/>
                <w:sz w:val="12"/>
                <w:szCs w:val="14"/>
              </w:rPr>
              <w:t xml:space="preserve"> </w:t>
            </w:r>
            <w:r w:rsidRPr="008D5DD3">
              <w:rPr>
                <w:rFonts w:hint="eastAsia"/>
                <w:spacing w:val="-20"/>
                <w:sz w:val="12"/>
                <w:szCs w:val="14"/>
              </w:rPr>
              <w:t xml:space="preserve">한화솔루션, </w:t>
            </w:r>
            <w:r w:rsidRPr="008D5DD3">
              <w:rPr>
                <w:spacing w:val="-20"/>
                <w:sz w:val="12"/>
                <w:szCs w:val="14"/>
              </w:rPr>
              <w:t xml:space="preserve">RFS Team </w:t>
            </w:r>
            <w:r w:rsidRPr="008D5DD3">
              <w:rPr>
                <w:rFonts w:hint="eastAsia"/>
                <w:spacing w:val="-20"/>
                <w:sz w:val="12"/>
                <w:szCs w:val="14"/>
              </w:rPr>
              <w:t>2</w:t>
            </w:r>
          </w:p>
        </w:tc>
      </w:tr>
    </w:tbl>
    <w:p w14:paraId="4B42ECE1" w14:textId="77777777" w:rsidR="00E57222" w:rsidRPr="00804CCF" w:rsidRDefault="00E57222" w:rsidP="00E57222">
      <w:pPr>
        <w:wordWrap/>
        <w:rPr>
          <w:spacing w:val="-20"/>
        </w:rPr>
      </w:pPr>
      <w:r w:rsidRPr="008D5DD3">
        <w:rPr>
          <w:rFonts w:ascii="KoPubWorld돋움체 Bold" w:eastAsia="KoPubWorld돋움체 Bold" w:hAnsi="KoPubWorld돋움체 Bold" w:cs="KoPubWorld돋움체 Bold" w:hint="eastAsia"/>
          <w:noProof/>
          <w:color w:val="2F5597"/>
          <w:spacing w:val="-20"/>
          <w:sz w:val="44"/>
          <w:szCs w:val="48"/>
        </w:rPr>
        <w:lastRenderedPageBreak/>
        <mc:AlternateContent>
          <mc:Choice Requires="wps">
            <w:drawing>
              <wp:anchor distT="0" distB="0" distL="114300" distR="114300" simplePos="0" relativeHeight="251783168" behindDoc="0" locked="0" layoutInCell="1" allowOverlap="1" wp14:anchorId="7B913AA1" wp14:editId="0D83232F">
                <wp:simplePos x="0" y="0"/>
                <wp:positionH relativeFrom="column">
                  <wp:posOffset>-1861820</wp:posOffset>
                </wp:positionH>
                <wp:positionV relativeFrom="paragraph">
                  <wp:posOffset>236855</wp:posOffset>
                </wp:positionV>
                <wp:extent cx="1698171" cy="723900"/>
                <wp:effectExtent l="0" t="0" r="0" b="0"/>
                <wp:wrapNone/>
                <wp:docPr id="1660863806" name="Text Box 33"/>
                <wp:cNvGraphicFramePr/>
                <a:graphic xmlns:a="http://schemas.openxmlformats.org/drawingml/2006/main">
                  <a:graphicData uri="http://schemas.microsoft.com/office/word/2010/wordprocessingShape">
                    <wps:wsp>
                      <wps:cNvSpPr txBox="1"/>
                      <wps:spPr>
                        <a:xfrm>
                          <a:off x="0" y="0"/>
                          <a:ext cx="1698171" cy="723900"/>
                        </a:xfrm>
                        <a:prstGeom prst="rect">
                          <a:avLst/>
                        </a:prstGeom>
                        <a:noFill/>
                        <a:ln w="6350">
                          <a:noFill/>
                        </a:ln>
                      </wps:spPr>
                      <wps:txbx>
                        <w:txbxContent>
                          <w:p w14:paraId="59759B98" w14:textId="77777777" w:rsidR="00E57222" w:rsidRPr="00EC4ED6" w:rsidRDefault="00E57222" w:rsidP="00E57222">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투자 확대와 함께 부채 증가</w:t>
                            </w:r>
                            <w:r>
                              <w:rPr>
                                <w:rFonts w:ascii="KoPubWorld돋움체 Bold" w:eastAsia="KoPubWorld돋움체 Bold" w:hAnsi="KoPubWorld돋움체 Bold" w:cs="KoPubWorld돋움체 Bold"/>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913AA1" id="_x0000_s1041" type="#_x0000_t202" style="position:absolute;left:0;text-align:left;margin-left:-146.6pt;margin-top:18.65pt;width:133.7pt;height:57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" filled="f" stroked="f" strokeweight=".5pt">
                <v:textbox>
                  <w:txbxContent>
                    <w:p w14:paraId="59759B98" w14:textId="77777777" w:rsidR="00E57222" w:rsidRPr="00EC4ED6" w:rsidRDefault="00E57222" w:rsidP="00E57222">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투자 확대와 함께 부채 증가</w:t>
                      </w:r>
                      <w:r>
                        <w:rPr>
                          <w:rFonts w:ascii="KoPubWorld돋움체 Bold" w:eastAsia="KoPubWorld돋움체 Bold" w:hAnsi="KoPubWorld돋움체 Bold" w:cs="KoPubWorld돋움체 Bold"/>
                        </w:rPr>
                        <w:br/>
                      </w:r>
                    </w:p>
                  </w:txbxContent>
                </v:textbox>
              </v:shape>
            </w:pict>
          </mc:Fallback>
        </mc:AlternateContent>
      </w:r>
      <w:r w:rsidRPr="008D5DD3">
        <w:rPr>
          <w:rFonts w:ascii="KoPubWorld돋움체 Bold" w:eastAsia="KoPubWorld돋움체 Bold" w:hAnsi="KoPubWorld돋움체 Bold" w:cs="KoPubWorld돋움체 Bold"/>
          <w:spacing w:val="-20"/>
        </w:rPr>
        <w:t>수익성 악화와 투자 확대에 따라 부채비율도 상승</w:t>
      </w:r>
      <w:r w:rsidRPr="008D5DD3">
        <w:rPr>
          <w:spacing w:val="-20"/>
        </w:rPr>
        <w:t>하였다.</w:t>
      </w:r>
      <w:r w:rsidRPr="008D5DD3">
        <w:rPr>
          <w:rFonts w:hint="eastAsia"/>
          <w:spacing w:val="-20"/>
        </w:rPr>
        <w:t xml:space="preserve"> </w:t>
      </w:r>
      <w:r w:rsidRPr="008D5DD3">
        <w:rPr>
          <w:spacing w:val="-20"/>
        </w:rPr>
        <w:t xml:space="preserve">CAPEX가 크고 선제적 투자가 필수인 산업 특성상, 부채비율이 구조적으로 높은 수준을 유지하고 있다. 실적 부진과 대규모 투자가 지속되며, </w:t>
      </w:r>
      <w:r w:rsidRPr="008D5DD3">
        <w:rPr>
          <w:rFonts w:hint="eastAsia"/>
          <w:spacing w:val="-20"/>
        </w:rPr>
        <w:t>1Q25</w:t>
      </w:r>
      <w:r w:rsidRPr="008D5DD3">
        <w:rPr>
          <w:spacing w:val="-20"/>
        </w:rPr>
        <w:t xml:space="preserve"> 부채비율은 1</w:t>
      </w:r>
      <w:r w:rsidRPr="008D5DD3">
        <w:rPr>
          <w:rFonts w:hint="eastAsia"/>
          <w:spacing w:val="-20"/>
        </w:rPr>
        <w:t>91</w:t>
      </w:r>
      <w:r w:rsidRPr="008D5DD3">
        <w:rPr>
          <w:spacing w:val="-20"/>
        </w:rPr>
        <w:t>.</w:t>
      </w:r>
      <w:r w:rsidRPr="008D5DD3">
        <w:rPr>
          <w:rFonts w:hint="eastAsia"/>
          <w:spacing w:val="-20"/>
        </w:rPr>
        <w:t>9</w:t>
      </w:r>
      <w:r w:rsidRPr="008D5DD3">
        <w:rPr>
          <w:spacing w:val="-20"/>
        </w:rPr>
        <w:t>%을 기록했다.</w:t>
      </w:r>
      <w:r w:rsidRPr="008D5DD3">
        <w:rPr>
          <w:rFonts w:hint="eastAsia"/>
          <w:spacing w:val="-20"/>
        </w:rPr>
        <w:t xml:space="preserve"> 동사는 </w:t>
      </w:r>
      <w:r w:rsidRPr="008D5DD3">
        <w:rPr>
          <w:spacing w:val="-20"/>
        </w:rPr>
        <w:t>‘</w:t>
      </w:r>
      <w:r w:rsidRPr="008D5DD3">
        <w:rPr>
          <w:rFonts w:hint="eastAsia"/>
          <w:spacing w:val="-20"/>
        </w:rPr>
        <w:t xml:space="preserve">21년까지 부채비율이 100% 초반이었으나, </w:t>
      </w:r>
      <w:r w:rsidRPr="008D5DD3">
        <w:rPr>
          <w:spacing w:val="-20"/>
          <w:u w:val="single"/>
        </w:rPr>
        <w:t xml:space="preserve">‘22년 미국 IRA 법안 통과를 계기로 </w:t>
      </w:r>
      <w:r w:rsidRPr="008D5DD3">
        <w:rPr>
          <w:rFonts w:hint="eastAsia"/>
          <w:spacing w:val="-20"/>
          <w:u w:val="single"/>
        </w:rPr>
        <w:t xml:space="preserve">투자가 </w:t>
      </w:r>
      <w:r w:rsidRPr="008D5DD3">
        <w:rPr>
          <w:spacing w:val="-20"/>
          <w:u w:val="single"/>
        </w:rPr>
        <w:t>급격히 확대되었다. ’23</w:t>
      </w:r>
      <w:r w:rsidRPr="008D5DD3">
        <w:rPr>
          <w:rFonts w:hint="eastAsia"/>
          <w:spacing w:val="-20"/>
          <w:u w:val="single"/>
        </w:rPr>
        <w:t xml:space="preserve">, </w:t>
      </w:r>
      <w:r w:rsidRPr="008D5DD3">
        <w:rPr>
          <w:spacing w:val="-20"/>
          <w:u w:val="single"/>
        </w:rPr>
        <w:t>’</w:t>
      </w:r>
      <w:r w:rsidRPr="008D5DD3">
        <w:rPr>
          <w:rFonts w:hint="eastAsia"/>
          <w:spacing w:val="-20"/>
          <w:u w:val="single"/>
        </w:rPr>
        <w:t>24</w:t>
      </w:r>
      <w:r w:rsidRPr="008D5DD3">
        <w:rPr>
          <w:spacing w:val="-20"/>
          <w:u w:val="single"/>
        </w:rPr>
        <w:t>년에는 수직계열화</w:t>
      </w:r>
      <w:r w:rsidRPr="008D5DD3">
        <w:rPr>
          <w:rFonts w:hint="eastAsia"/>
          <w:spacing w:val="-20"/>
          <w:u w:val="single"/>
        </w:rPr>
        <w:t>와</w:t>
      </w:r>
      <w:r w:rsidRPr="008D5DD3">
        <w:rPr>
          <w:spacing w:val="-20"/>
          <w:u w:val="single"/>
        </w:rPr>
        <w:t xml:space="preserve"> 글로벌 생산기지 확장을 통해 설비투자가 정점에 달</w:t>
      </w:r>
      <w:r w:rsidRPr="008D5DD3">
        <w:rPr>
          <w:rFonts w:hint="eastAsia"/>
          <w:spacing w:val="-20"/>
          <w:u w:val="single"/>
        </w:rPr>
        <w:t xml:space="preserve">하였다. </w:t>
      </w:r>
      <w:r w:rsidRPr="008D5DD3">
        <w:rPr>
          <w:spacing w:val="-20"/>
        </w:rPr>
        <w:t>‘</w:t>
      </w:r>
      <w:r w:rsidRPr="008D5DD3">
        <w:rPr>
          <w:rFonts w:ascii="KoPubWorld돋움체 Bold" w:eastAsia="KoPubWorld돋움체 Bold" w:hAnsi="KoPubWorld돋움체 Bold" w:cs="KoPubWorld돋움체 Bold" w:hint="eastAsia"/>
          <w:spacing w:val="-20"/>
        </w:rPr>
        <w:t xml:space="preserve">25년 예정된 설비투자가 완료됨에 따라 </w:t>
      </w:r>
      <w:r w:rsidRPr="008D5DD3">
        <w:rPr>
          <w:rFonts w:ascii="KoPubWorld돋움체 Bold" w:eastAsia="KoPubWorld돋움체 Bold" w:hAnsi="KoPubWorld돋움체 Bold" w:cs="KoPubWorld돋움체 Bold"/>
          <w:spacing w:val="-20"/>
        </w:rPr>
        <w:t>‘25년</w:t>
      </w:r>
      <w:r w:rsidRPr="008D5DD3">
        <w:rPr>
          <w:rFonts w:ascii="KoPubWorld돋움체 Bold" w:eastAsia="KoPubWorld돋움체 Bold" w:hAnsi="KoPubWorld돋움체 Bold" w:cs="KoPubWorld돋움체 Bold" w:hint="eastAsia"/>
          <w:spacing w:val="-20"/>
        </w:rPr>
        <w:t xml:space="preserve"> 말부터</w:t>
      </w:r>
      <w:r w:rsidRPr="008D5DD3">
        <w:rPr>
          <w:rFonts w:ascii="KoPubWorld돋움체 Bold" w:eastAsia="KoPubWorld돋움체 Bold" w:hAnsi="KoPubWorld돋움체 Bold" w:cs="KoPubWorld돋움체 Bold"/>
          <w:spacing w:val="-20"/>
        </w:rPr>
        <w:t xml:space="preserve"> </w:t>
      </w:r>
      <w:r w:rsidRPr="008D5DD3">
        <w:rPr>
          <w:rFonts w:ascii="KoPubWorld돋움체 Bold" w:eastAsia="KoPubWorld돋움체 Bold" w:hAnsi="KoPubWorld돋움체 Bold" w:cs="KoPubWorld돋움체 Bold" w:hint="eastAsia"/>
          <w:spacing w:val="-20"/>
        </w:rPr>
        <w:t xml:space="preserve">수익성 안정화 및 </w:t>
      </w:r>
      <w:r w:rsidRPr="008D5DD3">
        <w:rPr>
          <w:rFonts w:ascii="KoPubWorld돋움체 Bold" w:eastAsia="KoPubWorld돋움체 Bold" w:hAnsi="KoPubWorld돋움체 Bold" w:cs="KoPubWorld돋움체 Bold"/>
          <w:spacing w:val="-20"/>
        </w:rPr>
        <w:t>실적 회복과 함께</w:t>
      </w:r>
      <w:r w:rsidRPr="008D5DD3">
        <w:rPr>
          <w:rFonts w:ascii="KoPubWorld돋움체 Bold" w:eastAsia="KoPubWorld돋움체 Bold" w:hAnsi="KoPubWorld돋움체 Bold" w:cs="KoPubWorld돋움체 Bold" w:hint="eastAsia"/>
          <w:spacing w:val="-20"/>
        </w:rPr>
        <w:t xml:space="preserve"> 부채 비율</w:t>
      </w:r>
      <w:r w:rsidRPr="008D5DD3">
        <w:rPr>
          <w:rFonts w:ascii="KoPubWorld돋움체 Bold" w:eastAsia="KoPubWorld돋움체 Bold" w:hAnsi="KoPubWorld돋움체 Bold" w:cs="KoPubWorld돋움체 Bold"/>
          <w:spacing w:val="-20"/>
        </w:rPr>
        <w:t xml:space="preserve"> 개</w:t>
      </w:r>
      <w:r w:rsidRPr="008D5DD3">
        <w:rPr>
          <w:rFonts w:ascii="KoPubWorld돋움체 Bold" w:eastAsia="KoPubWorld돋움체 Bold" w:hAnsi="KoPubWorld돋움체 Bold" w:cs="KoPubWorld돋움체 Bold" w:hint="eastAsia"/>
          <w:spacing w:val="-20"/>
        </w:rPr>
        <w:t>선을 전망</w:t>
      </w:r>
      <w:r w:rsidRPr="008D5DD3">
        <w:rPr>
          <w:rFonts w:hint="eastAsia"/>
          <w:spacing w:val="-20"/>
        </w:rPr>
        <w:t>한다.</w:t>
      </w:r>
      <w:r w:rsidRPr="008D5DD3">
        <w:rPr>
          <w:noProof/>
          <w:spacing w:val="-20"/>
        </w:rPr>
        <w:t xml:space="preserve"> </w:t>
      </w:r>
    </w:p>
    <w:p w14:paraId="61866208" w14:textId="77777777" w:rsidR="00E57222" w:rsidRPr="008D5DD3" w:rsidRDefault="00E57222" w:rsidP="00E57222">
      <w:pPr>
        <w:wordWrap/>
        <w:rPr>
          <w:spacing w:val="-20"/>
        </w:rPr>
      </w:pPr>
      <w:r w:rsidRPr="008D5DD3">
        <w:rPr>
          <w:rFonts w:hint="eastAsia"/>
          <w:spacing w:val="-20"/>
        </w:rPr>
        <w:t xml:space="preserve">이러한 재무적 부담은 </w:t>
      </w:r>
      <w:r w:rsidRPr="008D5DD3">
        <w:rPr>
          <w:spacing w:val="-20"/>
        </w:rPr>
        <w:t>수익성 둔화와 더불어 자산 및 자본의 증가 속도 대비 순이익 증가</w:t>
      </w:r>
      <w:r>
        <w:rPr>
          <w:rFonts w:hint="eastAsia"/>
          <w:spacing w:val="-20"/>
        </w:rPr>
        <w:t xml:space="preserve"> </w:t>
      </w:r>
      <w:r w:rsidRPr="008D5DD3">
        <w:rPr>
          <w:spacing w:val="-20"/>
        </w:rPr>
        <w:t>폭이 제한적이었기 때문</w:t>
      </w:r>
      <w:r w:rsidRPr="008D5DD3">
        <w:rPr>
          <w:rFonts w:hint="eastAsia"/>
          <w:spacing w:val="-20"/>
        </w:rPr>
        <w:t>이다.</w:t>
      </w:r>
      <w:r w:rsidRPr="008D5DD3">
        <w:rPr>
          <w:spacing w:val="-20"/>
        </w:rPr>
        <w:t xml:space="preserve"> 결과적으로 단기적으로는 수익성 측면에서의 부담이 존재하나, 미국 공장 완공 이후 IRA 혜택이 본격 반영되는 ‘25년 이후에는 </w:t>
      </w:r>
      <w:r w:rsidRPr="008D5DD3">
        <w:rPr>
          <w:rFonts w:hint="eastAsia"/>
          <w:spacing w:val="-20"/>
        </w:rPr>
        <w:t>재무</w:t>
      </w:r>
      <w:r w:rsidRPr="008D5DD3">
        <w:rPr>
          <w:spacing w:val="-20"/>
        </w:rPr>
        <w:t xml:space="preserve"> 구조의 개선 여지가 클 </w:t>
      </w:r>
      <w:r w:rsidRPr="008D5DD3">
        <w:rPr>
          <w:rFonts w:hint="eastAsia"/>
          <w:spacing w:val="-20"/>
        </w:rPr>
        <w:t>것으로 전망한다.</w:t>
      </w:r>
      <w:r w:rsidRPr="008D5DD3">
        <w:rPr>
          <w:noProof/>
          <w:spacing w:val="-20"/>
        </w:rPr>
        <w:t xml:space="preserve"> </w:t>
      </w:r>
    </w:p>
    <w:p w14:paraId="7B6BB521" w14:textId="77777777" w:rsidR="00E57222" w:rsidRPr="008D5DD3" w:rsidRDefault="00E57222" w:rsidP="00E57222">
      <w:pPr>
        <w:widowControl/>
        <w:wordWrap/>
        <w:autoSpaceDE/>
        <w:autoSpaceDN/>
        <w:rPr>
          <w:rFonts w:ascii="KoPubWorld돋움체 Bold" w:eastAsia="KoPubWorld돋움체 Bold" w:hAnsi="KoPubWorld돋움체 Bold" w:cs="KoPubWorld돋움체 Bold"/>
          <w:bCs/>
          <w:color w:val="203864"/>
          <w:spacing w:val="-20"/>
          <w:szCs w:val="20"/>
        </w:rPr>
      </w:pPr>
      <w:r w:rsidRPr="008D5DD3">
        <w:rPr>
          <w:rFonts w:ascii="KoPubWorld돋움체 Bold" w:eastAsia="KoPubWorld돋움체 Bold" w:hAnsi="KoPubWorld돋움체 Bold" w:cs="KoPubWorld돋움체 Bold" w:hint="eastAsia"/>
          <w:bCs/>
          <w:color w:val="203864"/>
          <w:spacing w:val="-20"/>
          <w:szCs w:val="20"/>
        </w:rPr>
        <w:t>주가 분석</w:t>
      </w:r>
    </w:p>
    <w:p w14:paraId="6E10A63A" w14:textId="77777777" w:rsidR="00E57222" w:rsidRPr="008D5DD3" w:rsidRDefault="00E57222" w:rsidP="00E57222">
      <w:pPr>
        <w:widowControl/>
        <w:wordWrap/>
        <w:autoSpaceDE/>
        <w:autoSpaceDN/>
        <w:rPr>
          <w:bCs/>
          <w:color w:val="auto"/>
          <w:spacing w:val="-20"/>
          <w:szCs w:val="20"/>
        </w:rPr>
      </w:pPr>
      <w:r w:rsidRPr="008D5DD3">
        <w:rPr>
          <w:rFonts w:hint="eastAsia"/>
          <w:bCs/>
          <w:color w:val="auto"/>
          <w:spacing w:val="-20"/>
          <w:szCs w:val="20"/>
        </w:rPr>
        <w:t>동사</w:t>
      </w:r>
      <w:r w:rsidRPr="008D5DD3">
        <w:rPr>
          <w:bCs/>
          <w:color w:val="auto"/>
          <w:spacing w:val="-20"/>
          <w:szCs w:val="20"/>
        </w:rPr>
        <w:t xml:space="preserve">의 주가는 </w:t>
      </w:r>
      <w:r w:rsidRPr="008D5DD3">
        <w:rPr>
          <w:bCs/>
          <w:color w:val="auto"/>
          <w:spacing w:val="-20"/>
          <w:szCs w:val="20"/>
          <w:u w:val="single"/>
        </w:rPr>
        <w:t>태양광 산업 특성상 정책 모멘텀 및 글로벌 친환경 기조에 민감하게 반응</w:t>
      </w:r>
      <w:r w:rsidRPr="008D5DD3">
        <w:rPr>
          <w:bCs/>
          <w:color w:val="auto"/>
          <w:spacing w:val="-20"/>
          <w:szCs w:val="20"/>
        </w:rPr>
        <w:t xml:space="preserve">하는 특징을 보인다. 특히 미국 IRA(인플레이션 </w:t>
      </w:r>
      <w:proofErr w:type="spellStart"/>
      <w:r w:rsidRPr="008D5DD3">
        <w:rPr>
          <w:bCs/>
          <w:color w:val="auto"/>
          <w:spacing w:val="-20"/>
          <w:szCs w:val="20"/>
        </w:rPr>
        <w:t>감축법</w:t>
      </w:r>
      <w:proofErr w:type="spellEnd"/>
      <w:r w:rsidRPr="008D5DD3">
        <w:rPr>
          <w:bCs/>
          <w:color w:val="auto"/>
          <w:spacing w:val="-20"/>
          <w:szCs w:val="20"/>
        </w:rPr>
        <w:t>) 등 주요국의 재생에너지 확대 정책 발표 시 주가가 탄력적으로 움직이는 경향이 크</w:t>
      </w:r>
      <w:r w:rsidRPr="008D5DD3">
        <w:rPr>
          <w:rFonts w:hint="eastAsia"/>
          <w:bCs/>
          <w:color w:val="auto"/>
          <w:spacing w:val="-20"/>
          <w:szCs w:val="20"/>
        </w:rPr>
        <w:t>다.</w:t>
      </w:r>
      <w:r w:rsidRPr="008D5DD3">
        <w:rPr>
          <w:bCs/>
          <w:color w:val="auto"/>
          <w:spacing w:val="-20"/>
          <w:szCs w:val="20"/>
        </w:rPr>
        <w:t xml:space="preserve"> </w:t>
      </w:r>
      <w:r w:rsidRPr="008D5DD3">
        <w:rPr>
          <w:bCs/>
          <w:color w:val="auto"/>
          <w:spacing w:val="-20"/>
          <w:szCs w:val="20"/>
          <w:u w:val="single"/>
        </w:rPr>
        <w:t>이는 동사가 미국 내 생산</w:t>
      </w:r>
      <w:r>
        <w:rPr>
          <w:rFonts w:hint="eastAsia"/>
          <w:bCs/>
          <w:color w:val="auto"/>
          <w:spacing w:val="-20"/>
          <w:szCs w:val="20"/>
          <w:u w:val="single"/>
        </w:rPr>
        <w:t xml:space="preserve"> </w:t>
      </w:r>
      <w:r w:rsidRPr="008D5DD3">
        <w:rPr>
          <w:bCs/>
          <w:color w:val="auto"/>
          <w:spacing w:val="-20"/>
          <w:szCs w:val="20"/>
          <w:u w:val="single"/>
        </w:rPr>
        <w:t xml:space="preserve">거점 확대 및 수직계열화 전략을 통해 정책 수혜에 직접 노출되어 </w:t>
      </w:r>
      <w:r w:rsidRPr="008D5DD3">
        <w:rPr>
          <w:rFonts w:hint="eastAsia"/>
          <w:bCs/>
          <w:color w:val="auto"/>
          <w:spacing w:val="-20"/>
          <w:szCs w:val="20"/>
          <w:u w:val="single"/>
        </w:rPr>
        <w:t>있</w:t>
      </w:r>
      <w:r>
        <w:rPr>
          <w:rFonts w:hint="eastAsia"/>
          <w:bCs/>
          <w:color w:val="auto"/>
          <w:spacing w:val="-20"/>
          <w:szCs w:val="20"/>
          <w:u w:val="single"/>
        </w:rPr>
        <w:t>다</w:t>
      </w:r>
      <w:r w:rsidRPr="008D5DD3">
        <w:rPr>
          <w:rFonts w:hint="eastAsia"/>
          <w:bCs/>
          <w:color w:val="auto"/>
          <w:spacing w:val="-20"/>
          <w:szCs w:val="20"/>
          <w:u w:val="single"/>
        </w:rPr>
        <w:t>는 것에 기인</w:t>
      </w:r>
      <w:r w:rsidRPr="008D5DD3">
        <w:rPr>
          <w:rFonts w:hint="eastAsia"/>
          <w:bCs/>
          <w:color w:val="auto"/>
          <w:spacing w:val="-20"/>
          <w:szCs w:val="20"/>
        </w:rPr>
        <w:t xml:space="preserve">한다. </w:t>
      </w:r>
      <w:r w:rsidRPr="008D5DD3">
        <w:rPr>
          <w:bCs/>
          <w:color w:val="auto"/>
          <w:spacing w:val="-20"/>
          <w:szCs w:val="20"/>
        </w:rPr>
        <w:t>최근에는 대규모 설비투자 및 차입금 증가로 인한 재무 부담 우려</w:t>
      </w:r>
      <w:r>
        <w:rPr>
          <w:rFonts w:hint="eastAsia"/>
          <w:bCs/>
          <w:color w:val="auto"/>
          <w:spacing w:val="-20"/>
          <w:szCs w:val="20"/>
        </w:rPr>
        <w:t>와 IRA수정안 발표</w:t>
      </w:r>
      <w:r w:rsidRPr="008D5DD3">
        <w:rPr>
          <w:bCs/>
          <w:color w:val="auto"/>
          <w:spacing w:val="-20"/>
          <w:szCs w:val="20"/>
        </w:rPr>
        <w:t xml:space="preserve">가 단기 조정 요인으로 작용하고 있으나, </w:t>
      </w:r>
      <w:r w:rsidRPr="008D5DD3">
        <w:rPr>
          <w:rFonts w:ascii="KoPubWorld돋움체 Bold" w:eastAsia="KoPubWorld돋움체 Bold" w:hAnsi="KoPubWorld돋움체 Bold" w:cs="KoPubWorld돋움체 Bold"/>
          <w:bCs/>
          <w:color w:val="auto"/>
          <w:spacing w:val="-20"/>
          <w:szCs w:val="20"/>
        </w:rPr>
        <w:t>하반기부터 미국 공장의 본격 가동과 수익성 회복이 기대되는 만큼 중장기 반등 여력은 충분</w:t>
      </w:r>
      <w:r w:rsidRPr="008D5DD3">
        <w:rPr>
          <w:bCs/>
          <w:color w:val="auto"/>
          <w:spacing w:val="-20"/>
          <w:szCs w:val="20"/>
        </w:rPr>
        <w:t>하다. 또한 동사는 과거에도 주요 정책 발표 전후로 높은 거래량과 함께 주가 변동성이 확대되는 양상을 보여왔으며, 이는 투자자 심리에 있어 정책 수혜 기대가 강하게 작용하고 있음을 시사한다.</w:t>
      </w:r>
    </w:p>
    <w:tbl>
      <w:tblPr>
        <w:tblStyle w:val="a5"/>
        <w:tblpPr w:leftFromText="567" w:rightFromText="567" w:vertAnchor="text" w:horzAnchor="page" w:tblpXSpec="center" w:tblpY="1"/>
        <w:tblOverlap w:val="never"/>
        <w:tblW w:w="11447" w:type="dxa"/>
        <w:tblLook w:val="04A0" w:firstRow="1" w:lastRow="0" w:firstColumn="1" w:lastColumn="0" w:noHBand="0" w:noVBand="1"/>
      </w:tblPr>
      <w:tblGrid>
        <w:gridCol w:w="108"/>
        <w:gridCol w:w="11339"/>
      </w:tblGrid>
      <w:tr w:rsidR="00E57222" w:rsidRPr="008D5DD3" w14:paraId="363B9C14" w14:textId="77777777" w:rsidTr="004946D6">
        <w:trPr>
          <w:gridBefore w:val="1"/>
          <w:wBefore w:w="108" w:type="dxa"/>
        </w:trPr>
        <w:tc>
          <w:tcPr>
            <w:tcW w:w="11339" w:type="dxa"/>
            <w:tcBorders>
              <w:top w:val="nil"/>
              <w:left w:val="nil"/>
              <w:bottom w:val="single" w:sz="2" w:space="0" w:color="auto"/>
              <w:right w:val="nil"/>
            </w:tcBorders>
          </w:tcPr>
          <w:p w14:paraId="0FC5E700" w14:textId="77777777" w:rsidR="00E57222" w:rsidRPr="008D5DD3" w:rsidRDefault="00E57222" w:rsidP="004946D6">
            <w:pPr>
              <w:tabs>
                <w:tab w:val="left" w:pos="2160"/>
              </w:tabs>
              <w:wordWrap/>
              <w:rPr>
                <w:rFonts w:ascii="Yoon 윤고딕 540_TT" w:eastAsia="Yoon 윤고딕 540_TT" w:hAnsi="KoPubWorld돋움체 Medium" w:cs="KoPubWorld돋움체 Medium"/>
                <w:spacing w:val="-20"/>
                <w:sz w:val="18"/>
                <w:szCs w:val="20"/>
              </w:rPr>
            </w:pPr>
            <w:r w:rsidRPr="008D5DD3">
              <w:rPr>
                <w:rFonts w:ascii="Yoon 윤고딕 540_TT" w:eastAsia="Yoon 윤고딕 540_TT" w:hAnsi="KoPubWorld돋움체 Medium" w:cs="KoPubWorld돋움체 Medium" w:hint="eastAsia"/>
                <w:spacing w:val="-20"/>
                <w:sz w:val="18"/>
                <w:szCs w:val="20"/>
              </w:rPr>
              <w:t>한화솔루션 주가 분석</w:t>
            </w:r>
            <w:r>
              <w:rPr>
                <w:rFonts w:ascii="Yoon 윤고딕 540_TT" w:eastAsia="Yoon 윤고딕 540_TT" w:hAnsi="KoPubWorld돋움체 Medium" w:cs="KoPubWorld돋움체 Medium" w:hint="eastAsia"/>
                <w:spacing w:val="-20"/>
                <w:sz w:val="18"/>
                <w:szCs w:val="20"/>
              </w:rPr>
              <w:t xml:space="preserve">                                                                                                                                                                                                                                                (단위: 원)                               </w:t>
            </w:r>
          </w:p>
        </w:tc>
      </w:tr>
      <w:tr w:rsidR="00E57222" w:rsidRPr="008D5DD3" w14:paraId="0BE8DA7F" w14:textId="77777777" w:rsidTr="004946D6">
        <w:tblPrEx>
          <w:tblCellMar>
            <w:left w:w="99" w:type="dxa"/>
            <w:right w:w="99" w:type="dxa"/>
          </w:tblCellMar>
        </w:tblPrEx>
        <w:trPr>
          <w:gridBefore w:val="1"/>
          <w:wBefore w:w="108" w:type="dxa"/>
          <w:trHeight w:val="6316"/>
        </w:trPr>
        <w:tc>
          <w:tcPr>
            <w:tcW w:w="11339" w:type="dxa"/>
            <w:tcBorders>
              <w:top w:val="single" w:sz="2" w:space="0" w:color="auto"/>
              <w:left w:val="nil"/>
              <w:bottom w:val="single" w:sz="2" w:space="0" w:color="auto"/>
              <w:right w:val="nil"/>
            </w:tcBorders>
            <w:vAlign w:val="center"/>
          </w:tcPr>
          <w:p w14:paraId="27DF8422" w14:textId="77777777" w:rsidR="00E57222" w:rsidRPr="008D5DD3" w:rsidRDefault="00E57222" w:rsidP="004946D6">
            <w:pPr>
              <w:wordWrap/>
              <w:jc w:val="center"/>
              <w:rPr>
                <w:rFonts w:ascii="KoPubWorld돋움체 Medium" w:eastAsia="KoPubWorld돋움체 Medium" w:hAnsi="KoPubWorld돋움체 Medium" w:cs="KoPubWorld돋움체 Medium"/>
                <w:spacing w:val="-20"/>
                <w:sz w:val="6"/>
                <w:szCs w:val="6"/>
              </w:rPr>
            </w:pPr>
          </w:p>
          <w:p w14:paraId="44DCD029" w14:textId="554BCE71" w:rsidR="00E57222" w:rsidRPr="008D5DD3" w:rsidRDefault="00C64303" w:rsidP="004946D6">
            <w:pPr>
              <w:wordWrap/>
              <w:jc w:val="center"/>
              <w:rPr>
                <w:rFonts w:ascii="KoPubWorld돋움체 Medium" w:eastAsia="KoPubWorld돋움체 Medium" w:hAnsi="KoPubWorld돋움체 Medium" w:cs="KoPubWorld돋움체 Medium"/>
                <w:spacing w:val="-20"/>
              </w:rPr>
            </w:pPr>
            <w:r w:rsidRPr="008D5DD3">
              <w:rPr>
                <w:rFonts w:ascii="KoPubWorld돋움체 Medium" w:eastAsia="KoPubWorld돋움체 Medium" w:hAnsi="KoPubWorld돋움체 Medium" w:cs="KoPubWorld돋움체 Medium"/>
                <w:noProof/>
                <w:spacing w:val="-20"/>
              </w:rPr>
              <mc:AlternateContent>
                <mc:Choice Requires="wps">
                  <w:drawing>
                    <wp:anchor distT="0" distB="0" distL="114300" distR="114300" simplePos="0" relativeHeight="251769856" behindDoc="0" locked="0" layoutInCell="1" allowOverlap="1" wp14:anchorId="3BAE6100" wp14:editId="65CDEBDC">
                      <wp:simplePos x="0" y="0"/>
                      <wp:positionH relativeFrom="column">
                        <wp:posOffset>566420</wp:posOffset>
                      </wp:positionH>
                      <wp:positionV relativeFrom="paragraph">
                        <wp:posOffset>603250</wp:posOffset>
                      </wp:positionV>
                      <wp:extent cx="1376680" cy="768985"/>
                      <wp:effectExtent l="0" t="0" r="0" b="0"/>
                      <wp:wrapNone/>
                      <wp:docPr id="1235805039" name="TextBox 5"/>
                      <wp:cNvGraphicFramePr/>
                      <a:graphic xmlns:a="http://schemas.openxmlformats.org/drawingml/2006/main">
                        <a:graphicData uri="http://schemas.microsoft.com/office/word/2010/wordprocessingShape">
                          <wps:wsp>
                            <wps:cNvSpPr txBox="1"/>
                            <wps:spPr>
                              <a:xfrm>
                                <a:off x="0" y="0"/>
                                <a:ext cx="1376680" cy="768985"/>
                              </a:xfrm>
                              <a:prstGeom prst="rect">
                                <a:avLst/>
                              </a:prstGeom>
                              <a:noFill/>
                            </wps:spPr>
                            <wps:txbx>
                              <w:txbxContent>
                                <w:p w14:paraId="4C155919" w14:textId="77777777" w:rsidR="00E57222" w:rsidRPr="008B4FB3" w:rsidRDefault="00E57222" w:rsidP="00E57222">
                                  <w:pPr>
                                    <w:contextualSpacing/>
                                    <w:rPr>
                                      <w:rFonts w:ascii="KoPubWorld돋움체 Bold" w:eastAsia="KoPubWorld돋움체 Bold" w:hAnsi="KoPubWorld돋움체 Bold" w:cs="KoPubWorld돋움체 Bold"/>
                                      <w:color w:val="C00000"/>
                                      <w:kern w:val="24"/>
                                      <w:sz w:val="12"/>
                                      <w:szCs w:val="12"/>
                                    </w:rPr>
                                  </w:pPr>
                                  <w:r w:rsidRPr="008B4FB3">
                                    <w:rPr>
                                      <w:rFonts w:ascii="KoPubWorld돋움체 Bold" w:eastAsia="KoPubWorld돋움체 Bold" w:hAnsi="KoPubWorld돋움체 Bold" w:cs="KoPubWorld돋움체 Bold" w:hint="eastAsia"/>
                                      <w:color w:val="C00000"/>
                                      <w:kern w:val="24"/>
                                      <w:sz w:val="12"/>
                                      <w:szCs w:val="12"/>
                                    </w:rPr>
                                    <w:t>① 상승 국면</w:t>
                                  </w:r>
                                </w:p>
                                <w:p w14:paraId="6A07E06F" w14:textId="77777777" w:rsidR="00E57222" w:rsidRDefault="00E57222" w:rsidP="00E57222">
                                  <w:pPr>
                                    <w:contextualSpacing/>
                                    <w:rPr>
                                      <w:color w:val="C00000"/>
                                      <w:kern w:val="24"/>
                                      <w:sz w:val="12"/>
                                      <w:szCs w:val="12"/>
                                    </w:rPr>
                                  </w:pPr>
                                  <w:r w:rsidRPr="008B4FB3">
                                    <w:rPr>
                                      <w:rFonts w:hint="eastAsia"/>
                                      <w:color w:val="C00000"/>
                                      <w:kern w:val="24"/>
                                      <w:sz w:val="12"/>
                                      <w:szCs w:val="12"/>
                                    </w:rPr>
                                    <w:t xml:space="preserve"> - 1Q20 실적 서프라이즈</w:t>
                                  </w:r>
                                </w:p>
                                <w:p w14:paraId="4B39DFAF" w14:textId="77777777" w:rsidR="00E57222" w:rsidRPr="008B4FB3" w:rsidRDefault="00E57222" w:rsidP="00E57222">
                                  <w:pPr>
                                    <w:contextualSpacing/>
                                    <w:rPr>
                                      <w:color w:val="C00000"/>
                                      <w:kern w:val="24"/>
                                      <w:sz w:val="12"/>
                                      <w:szCs w:val="12"/>
                                    </w:rPr>
                                  </w:pPr>
                                  <w:r w:rsidRPr="008B4FB3">
                                    <w:rPr>
                                      <w:rFonts w:hint="eastAsia"/>
                                      <w:color w:val="C00000"/>
                                      <w:kern w:val="24"/>
                                      <w:sz w:val="12"/>
                                      <w:szCs w:val="12"/>
                                    </w:rPr>
                                    <w:t xml:space="preserve"> - ‘그린 뉴딜’ 정책과 함께 업종 기대감 상승</w:t>
                                  </w:r>
                                </w:p>
                                <w:p w14:paraId="064722DB" w14:textId="77777777" w:rsidR="00E57222" w:rsidRPr="008B4FB3" w:rsidRDefault="00E57222" w:rsidP="00E57222">
                                  <w:pPr>
                                    <w:contextualSpacing/>
                                    <w:rPr>
                                      <w:color w:val="C00000"/>
                                      <w:kern w:val="24"/>
                                      <w:sz w:val="12"/>
                                      <w:szCs w:val="12"/>
                                    </w:rPr>
                                  </w:pPr>
                                  <w:r w:rsidRPr="008B4FB3">
                                    <w:rPr>
                                      <w:rFonts w:hint="eastAsia"/>
                                      <w:color w:val="C00000"/>
                                      <w:kern w:val="24"/>
                                      <w:sz w:val="12"/>
                                      <w:szCs w:val="12"/>
                                    </w:rPr>
                                    <w:t xml:space="preserve"> - 미국 바이든 대통령 당선</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3BAE6100" id="TextBox 5" o:spid="_x0000_s1042" type="#_x0000_t202" style="position:absolute;left:0;text-align:left;margin-left:44.6pt;margin-top:47.5pt;width:108.4pt;height:60.5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" filled="f" stroked="f">
                      <v:textbox style="mso-fit-shape-to-text:t">
                        <w:txbxContent>
                          <w:p w14:paraId="4C155919" w14:textId="77777777" w:rsidR="00E57222" w:rsidRPr="008B4FB3" w:rsidRDefault="00E57222" w:rsidP="00E57222">
                            <w:pPr>
                              <w:contextualSpacing/>
                              <w:rPr>
                                <w:rFonts w:ascii="KoPubWorld돋움체 Bold" w:eastAsia="KoPubWorld돋움체 Bold" w:hAnsi="KoPubWorld돋움체 Bold" w:cs="KoPubWorld돋움체 Bold"/>
                                <w:color w:val="C00000"/>
                                <w:kern w:val="24"/>
                                <w:sz w:val="12"/>
                                <w:szCs w:val="12"/>
                              </w:rPr>
                            </w:pPr>
                            <w:r w:rsidRPr="008B4FB3">
                              <w:rPr>
                                <w:rFonts w:ascii="KoPubWorld돋움체 Bold" w:eastAsia="KoPubWorld돋움체 Bold" w:hAnsi="KoPubWorld돋움체 Bold" w:cs="KoPubWorld돋움체 Bold" w:hint="eastAsia"/>
                                <w:color w:val="C00000"/>
                                <w:kern w:val="24"/>
                                <w:sz w:val="12"/>
                                <w:szCs w:val="12"/>
                              </w:rPr>
                              <w:t>① 상승 국면</w:t>
                            </w:r>
                          </w:p>
                          <w:p w14:paraId="6A07E06F" w14:textId="77777777" w:rsidR="00E57222" w:rsidRDefault="00E57222" w:rsidP="00E57222">
                            <w:pPr>
                              <w:contextualSpacing/>
                              <w:rPr>
                                <w:color w:val="C00000"/>
                                <w:kern w:val="24"/>
                                <w:sz w:val="12"/>
                                <w:szCs w:val="12"/>
                              </w:rPr>
                            </w:pPr>
                            <w:r w:rsidRPr="008B4FB3">
                              <w:rPr>
                                <w:rFonts w:hint="eastAsia"/>
                                <w:color w:val="C00000"/>
                                <w:kern w:val="24"/>
                                <w:sz w:val="12"/>
                                <w:szCs w:val="12"/>
                              </w:rPr>
                              <w:t xml:space="preserve"> - 1Q20 실적 서프라이즈</w:t>
                            </w:r>
                          </w:p>
                          <w:p w14:paraId="4B39DFAF" w14:textId="77777777" w:rsidR="00E57222" w:rsidRPr="008B4FB3" w:rsidRDefault="00E57222" w:rsidP="00E57222">
                            <w:pPr>
                              <w:contextualSpacing/>
                              <w:rPr>
                                <w:color w:val="C00000"/>
                                <w:kern w:val="24"/>
                                <w:sz w:val="12"/>
                                <w:szCs w:val="12"/>
                              </w:rPr>
                            </w:pPr>
                            <w:r w:rsidRPr="008B4FB3">
                              <w:rPr>
                                <w:rFonts w:hint="eastAsia"/>
                                <w:color w:val="C00000"/>
                                <w:kern w:val="24"/>
                                <w:sz w:val="12"/>
                                <w:szCs w:val="12"/>
                              </w:rPr>
                              <w:t xml:space="preserve"> - ‘그린 뉴딜’ 정책과 함께 업종 기대감 상승</w:t>
                            </w:r>
                          </w:p>
                          <w:p w14:paraId="064722DB" w14:textId="77777777" w:rsidR="00E57222" w:rsidRPr="008B4FB3" w:rsidRDefault="00E57222" w:rsidP="00E57222">
                            <w:pPr>
                              <w:contextualSpacing/>
                              <w:rPr>
                                <w:color w:val="C00000"/>
                                <w:kern w:val="24"/>
                                <w:sz w:val="12"/>
                                <w:szCs w:val="12"/>
                              </w:rPr>
                            </w:pPr>
                            <w:r w:rsidRPr="008B4FB3">
                              <w:rPr>
                                <w:rFonts w:hint="eastAsia"/>
                                <w:color w:val="C00000"/>
                                <w:kern w:val="24"/>
                                <w:sz w:val="12"/>
                                <w:szCs w:val="12"/>
                              </w:rPr>
                              <w:t xml:space="preserve"> - 미국 바이든 대통령 당선</w:t>
                            </w:r>
                          </w:p>
                        </w:txbxContent>
                      </v:textbox>
                    </v:shape>
                  </w:pict>
                </mc:Fallback>
              </mc:AlternateContent>
            </w:r>
            <w:r w:rsidR="00E57222" w:rsidRPr="008D5DD3">
              <w:rPr>
                <w:rFonts w:ascii="KoPubWorld돋움체 Medium" w:eastAsia="KoPubWorld돋움체 Medium" w:hAnsi="KoPubWorld돋움체 Medium" w:cs="KoPubWorld돋움체 Medium"/>
                <w:noProof/>
                <w:spacing w:val="-20"/>
              </w:rPr>
              <mc:AlternateContent>
                <mc:Choice Requires="wps">
                  <w:drawing>
                    <wp:anchor distT="0" distB="0" distL="114300" distR="114300" simplePos="0" relativeHeight="251773952" behindDoc="0" locked="0" layoutInCell="1" allowOverlap="1" wp14:anchorId="7AE97CBD" wp14:editId="6A63677A">
                      <wp:simplePos x="0" y="0"/>
                      <wp:positionH relativeFrom="column">
                        <wp:posOffset>4897120</wp:posOffset>
                      </wp:positionH>
                      <wp:positionV relativeFrom="paragraph">
                        <wp:posOffset>2530475</wp:posOffset>
                      </wp:positionV>
                      <wp:extent cx="2225675" cy="938530"/>
                      <wp:effectExtent l="0" t="0" r="0" b="0"/>
                      <wp:wrapNone/>
                      <wp:docPr id="1227215673" name="TextBox 9"/>
                      <wp:cNvGraphicFramePr/>
                      <a:graphic xmlns:a="http://schemas.openxmlformats.org/drawingml/2006/main">
                        <a:graphicData uri="http://schemas.microsoft.com/office/word/2010/wordprocessingShape">
                          <wps:wsp>
                            <wps:cNvSpPr txBox="1"/>
                            <wps:spPr>
                              <a:xfrm>
                                <a:off x="0" y="0"/>
                                <a:ext cx="2225675" cy="938530"/>
                              </a:xfrm>
                              <a:prstGeom prst="rect">
                                <a:avLst/>
                              </a:prstGeom>
                              <a:noFill/>
                            </wps:spPr>
                            <wps:txbx>
                              <w:txbxContent>
                                <w:p w14:paraId="797800EA" w14:textId="77777777" w:rsidR="00E57222" w:rsidRPr="008B4FB3" w:rsidRDefault="00E57222" w:rsidP="00E57222">
                                  <w:pPr>
                                    <w:contextualSpacing/>
                                    <w:rPr>
                                      <w:rFonts w:ascii="KoPubWorld돋움체 Bold" w:eastAsia="KoPubWorld돋움체 Bold" w:hAnsi="KoPubWorld돋움체 Bold" w:cs="KoPubWorld돋움체 Bold"/>
                                      <w:kern w:val="24"/>
                                      <w:sz w:val="12"/>
                                      <w:szCs w:val="12"/>
                                    </w:rPr>
                                  </w:pPr>
                                  <w:r w:rsidRPr="008B4FB3">
                                    <w:rPr>
                                      <w:rFonts w:ascii="KoPubWorld돋움체 Bold" w:eastAsia="KoPubWorld돋움체 Bold" w:hAnsi="KoPubWorld돋움체 Bold" w:cs="KoPubWorld돋움체 Bold" w:hint="eastAsia"/>
                                      <w:kern w:val="24"/>
                                      <w:sz w:val="12"/>
                                      <w:szCs w:val="12"/>
                                    </w:rPr>
                                    <w:t>⑤ 하락 국면</w:t>
                                  </w:r>
                                </w:p>
                                <w:p w14:paraId="0BC81A6E" w14:textId="77777777" w:rsidR="00E57222" w:rsidRPr="008B4FB3" w:rsidRDefault="00E57222" w:rsidP="00E57222">
                                  <w:pPr>
                                    <w:contextualSpacing/>
                                    <w:rPr>
                                      <w:kern w:val="24"/>
                                      <w:sz w:val="12"/>
                                      <w:szCs w:val="12"/>
                                    </w:rPr>
                                  </w:pPr>
                                  <w:r w:rsidRPr="008B4FB3">
                                    <w:rPr>
                                      <w:rFonts w:hint="eastAsia"/>
                                      <w:kern w:val="24"/>
                                      <w:sz w:val="12"/>
                                      <w:szCs w:val="12"/>
                                    </w:rPr>
                                    <w:t xml:space="preserve"> - 지속되는 태양광 공급과잉</w:t>
                                  </w:r>
                                </w:p>
                                <w:p w14:paraId="16AAA689" w14:textId="77777777" w:rsidR="00E57222" w:rsidRDefault="00E57222" w:rsidP="00E57222">
                                  <w:pPr>
                                    <w:contextualSpacing/>
                                    <w:rPr>
                                      <w:kern w:val="24"/>
                                      <w:sz w:val="12"/>
                                      <w:szCs w:val="12"/>
                                    </w:rPr>
                                  </w:pPr>
                                  <w:r w:rsidRPr="008B4FB3">
                                    <w:rPr>
                                      <w:rFonts w:hint="eastAsia"/>
                                      <w:kern w:val="24"/>
                                      <w:sz w:val="12"/>
                                      <w:szCs w:val="12"/>
                                    </w:rPr>
                                    <w:t xml:space="preserve"> - 트럼프 정부의 불확실성</w:t>
                                  </w:r>
                                </w:p>
                                <w:p w14:paraId="2BC38E91" w14:textId="77777777" w:rsidR="00E57222" w:rsidRPr="00925C0D" w:rsidRDefault="00E57222" w:rsidP="00E57222">
                                  <w:pPr>
                                    <w:ind w:left="123" w:hangingChars="150" w:hanging="123"/>
                                    <w:contextualSpacing/>
                                    <w:rPr>
                                      <w:color w:val="C00000"/>
                                      <w:kern w:val="24"/>
                                      <w:sz w:val="12"/>
                                      <w:szCs w:val="12"/>
                                    </w:rPr>
                                  </w:pPr>
                                  <w:r w:rsidRPr="008B4FB3">
                                    <w:rPr>
                                      <w:rFonts w:hint="eastAsia"/>
                                      <w:color w:val="C00000"/>
                                      <w:kern w:val="24"/>
                                      <w:sz w:val="12"/>
                                      <w:szCs w:val="12"/>
                                    </w:rPr>
                                    <w:t xml:space="preserve"> - 중국산 모듈 관세 상향, </w:t>
                                  </w:r>
                                  <w:r>
                                    <w:rPr>
                                      <w:color w:val="C00000"/>
                                      <w:kern w:val="24"/>
                                      <w:sz w:val="12"/>
                                      <w:szCs w:val="12"/>
                                    </w:rPr>
                                    <w:br/>
                                  </w:r>
                                  <w:r w:rsidRPr="008B4FB3">
                                    <w:rPr>
                                      <w:rFonts w:hint="eastAsia"/>
                                      <w:color w:val="C00000"/>
                                      <w:kern w:val="24"/>
                                      <w:sz w:val="12"/>
                                      <w:szCs w:val="12"/>
                                    </w:rPr>
                                    <w:t>동남아산 반덤핑 관세 유예 종료로 일시적 주가 상승</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7AE97CBD" id="TextBox 9" o:spid="_x0000_s1043" type="#_x0000_t202" style="position:absolute;left:0;text-align:left;margin-left:385.6pt;margin-top:199.25pt;width:175.25pt;height:73.9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" filled="f" stroked="f">
                      <v:textbox style="mso-fit-shape-to-text:t">
                        <w:txbxContent>
                          <w:p w14:paraId="797800EA" w14:textId="77777777" w:rsidR="00E57222" w:rsidRPr="008B4FB3" w:rsidRDefault="00E57222" w:rsidP="00E57222">
                            <w:pPr>
                              <w:contextualSpacing/>
                              <w:rPr>
                                <w:rFonts w:ascii="KoPubWorld돋움체 Bold" w:eastAsia="KoPubWorld돋움체 Bold" w:hAnsi="KoPubWorld돋움체 Bold" w:cs="KoPubWorld돋움체 Bold"/>
                                <w:kern w:val="24"/>
                                <w:sz w:val="12"/>
                                <w:szCs w:val="12"/>
                              </w:rPr>
                            </w:pPr>
                            <w:r w:rsidRPr="008B4FB3">
                              <w:rPr>
                                <w:rFonts w:ascii="KoPubWorld돋움체 Bold" w:eastAsia="KoPubWorld돋움체 Bold" w:hAnsi="KoPubWorld돋움체 Bold" w:cs="KoPubWorld돋움체 Bold" w:hint="eastAsia"/>
                                <w:kern w:val="24"/>
                                <w:sz w:val="12"/>
                                <w:szCs w:val="12"/>
                              </w:rPr>
                              <w:t>⑤ 하락 국면</w:t>
                            </w:r>
                          </w:p>
                          <w:p w14:paraId="0BC81A6E" w14:textId="77777777" w:rsidR="00E57222" w:rsidRPr="008B4FB3" w:rsidRDefault="00E57222" w:rsidP="00E57222">
                            <w:pPr>
                              <w:contextualSpacing/>
                              <w:rPr>
                                <w:kern w:val="24"/>
                                <w:sz w:val="12"/>
                                <w:szCs w:val="12"/>
                              </w:rPr>
                            </w:pPr>
                            <w:r w:rsidRPr="008B4FB3">
                              <w:rPr>
                                <w:rFonts w:hint="eastAsia"/>
                                <w:kern w:val="24"/>
                                <w:sz w:val="12"/>
                                <w:szCs w:val="12"/>
                              </w:rPr>
                              <w:t xml:space="preserve"> - 지속되는 태양광 공급과잉</w:t>
                            </w:r>
                          </w:p>
                          <w:p w14:paraId="16AAA689" w14:textId="77777777" w:rsidR="00E57222" w:rsidRDefault="00E57222" w:rsidP="00E57222">
                            <w:pPr>
                              <w:contextualSpacing/>
                              <w:rPr>
                                <w:kern w:val="24"/>
                                <w:sz w:val="12"/>
                                <w:szCs w:val="12"/>
                              </w:rPr>
                            </w:pPr>
                            <w:r w:rsidRPr="008B4FB3">
                              <w:rPr>
                                <w:rFonts w:hint="eastAsia"/>
                                <w:kern w:val="24"/>
                                <w:sz w:val="12"/>
                                <w:szCs w:val="12"/>
                              </w:rPr>
                              <w:t xml:space="preserve"> - 트럼프 정부의 불확실성</w:t>
                            </w:r>
                          </w:p>
                          <w:p w14:paraId="2BC38E91" w14:textId="77777777" w:rsidR="00E57222" w:rsidRPr="00925C0D" w:rsidRDefault="00E57222" w:rsidP="00E57222">
                            <w:pPr>
                              <w:ind w:left="123" w:hangingChars="150" w:hanging="123"/>
                              <w:contextualSpacing/>
                              <w:rPr>
                                <w:color w:val="C00000"/>
                                <w:kern w:val="24"/>
                                <w:sz w:val="12"/>
                                <w:szCs w:val="12"/>
                              </w:rPr>
                            </w:pPr>
                            <w:r w:rsidRPr="008B4FB3">
                              <w:rPr>
                                <w:rFonts w:hint="eastAsia"/>
                                <w:color w:val="C00000"/>
                                <w:kern w:val="24"/>
                                <w:sz w:val="12"/>
                                <w:szCs w:val="12"/>
                              </w:rPr>
                              <w:t xml:space="preserve"> - 중국산 모듈 관세 상향, </w:t>
                            </w:r>
                            <w:r>
                              <w:rPr>
                                <w:color w:val="C00000"/>
                                <w:kern w:val="24"/>
                                <w:sz w:val="12"/>
                                <w:szCs w:val="12"/>
                              </w:rPr>
                              <w:br/>
                            </w:r>
                            <w:r w:rsidRPr="008B4FB3">
                              <w:rPr>
                                <w:rFonts w:hint="eastAsia"/>
                                <w:color w:val="C00000"/>
                                <w:kern w:val="24"/>
                                <w:sz w:val="12"/>
                                <w:szCs w:val="12"/>
                              </w:rPr>
                              <w:t>동남아산 반덤핑 관세 유예 종료로 일시적 주가 상승</w:t>
                            </w:r>
                          </w:p>
                        </w:txbxContent>
                      </v:textbox>
                    </v:shape>
                  </w:pict>
                </mc:Fallback>
              </mc:AlternateContent>
            </w:r>
            <w:r w:rsidR="00E57222" w:rsidRPr="008D5DD3">
              <w:rPr>
                <w:noProof/>
                <w:spacing w:val="-20"/>
              </w:rPr>
              <mc:AlternateContent>
                <mc:Choice Requires="wps">
                  <w:drawing>
                    <wp:anchor distT="0" distB="0" distL="114300" distR="114300" simplePos="0" relativeHeight="251776000" behindDoc="0" locked="0" layoutInCell="1" allowOverlap="1" wp14:anchorId="0285A73D" wp14:editId="5C6D828F">
                      <wp:simplePos x="0" y="0"/>
                      <wp:positionH relativeFrom="column">
                        <wp:posOffset>5805170</wp:posOffset>
                      </wp:positionH>
                      <wp:positionV relativeFrom="paragraph">
                        <wp:posOffset>1715770</wp:posOffset>
                      </wp:positionV>
                      <wp:extent cx="944880" cy="358140"/>
                      <wp:effectExtent l="0" t="0" r="0" b="0"/>
                      <wp:wrapNone/>
                      <wp:docPr id="370632875" name="TextBox 10"/>
                      <wp:cNvGraphicFramePr/>
                      <a:graphic xmlns:a="http://schemas.openxmlformats.org/drawingml/2006/main">
                        <a:graphicData uri="http://schemas.microsoft.com/office/word/2010/wordprocessingShape">
                          <wps:wsp>
                            <wps:cNvSpPr txBox="1"/>
                            <wps:spPr>
                              <a:xfrm>
                                <a:off x="0" y="0"/>
                                <a:ext cx="944880" cy="358140"/>
                              </a:xfrm>
                              <a:prstGeom prst="rect">
                                <a:avLst/>
                              </a:prstGeom>
                              <a:noFill/>
                            </wps:spPr>
                            <wps:txbx>
                              <w:txbxContent>
                                <w:p w14:paraId="45373093" w14:textId="77777777" w:rsidR="00E57222" w:rsidRPr="00B54945" w:rsidRDefault="00E57222" w:rsidP="00E57222">
                                  <w:pPr>
                                    <w:contextualSpacing/>
                                    <w:rPr>
                                      <w:rFonts w:ascii="KoPubWorld돋움체 Bold" w:eastAsia="KoPubWorld돋움체 Bold" w:hAnsi="KoPubWorld돋움체 Bold" w:cs="KoPubWorld돋움체 Bold"/>
                                      <w:color w:val="C00000"/>
                                      <w:kern w:val="24"/>
                                      <w:sz w:val="12"/>
                                      <w:szCs w:val="12"/>
                                    </w:rPr>
                                  </w:pPr>
                                  <w:r w:rsidRPr="00B54945">
                                    <w:rPr>
                                      <w:rFonts w:ascii="KoPubWorld돋움체 Bold" w:eastAsia="KoPubWorld돋움체 Bold" w:hAnsi="KoPubWorld돋움체 Bold" w:cs="KoPubWorld돋움체 Bold" w:hint="eastAsia"/>
                                      <w:color w:val="C00000"/>
                                      <w:kern w:val="24"/>
                                      <w:sz w:val="12"/>
                                      <w:szCs w:val="12"/>
                                    </w:rPr>
                                    <w:t>⑤ 상승 국면</w:t>
                                  </w:r>
                                </w:p>
                                <w:p w14:paraId="714F6039" w14:textId="77777777" w:rsidR="00E57222" w:rsidRPr="00B54945" w:rsidRDefault="00E57222" w:rsidP="00E57222">
                                  <w:pPr>
                                    <w:contextualSpacing/>
                                    <w:rPr>
                                      <w:color w:val="C00000"/>
                                      <w:kern w:val="24"/>
                                      <w:sz w:val="12"/>
                                      <w:szCs w:val="12"/>
                                    </w:rPr>
                                  </w:pPr>
                                  <w:r w:rsidRPr="00B54945">
                                    <w:rPr>
                                      <w:rFonts w:hint="eastAsia"/>
                                      <w:color w:val="C00000"/>
                                      <w:kern w:val="24"/>
                                      <w:sz w:val="12"/>
                                      <w:szCs w:val="12"/>
                                    </w:rPr>
                                    <w:t xml:space="preserve"> - 1Q25 실적 서프라이즈</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285A73D" id="TextBox 10" o:spid="_x0000_s1044" type="#_x0000_t202" style="position:absolute;left:0;text-align:left;margin-left:457.1pt;margin-top:135.1pt;width:74.4pt;height:28.2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" filled="f" stroked="f">
                      <v:textbox>
                        <w:txbxContent>
                          <w:p w14:paraId="45373093" w14:textId="77777777" w:rsidR="00E57222" w:rsidRPr="00B54945" w:rsidRDefault="00E57222" w:rsidP="00E57222">
                            <w:pPr>
                              <w:contextualSpacing/>
                              <w:rPr>
                                <w:rFonts w:ascii="KoPubWorld돋움체 Bold" w:eastAsia="KoPubWorld돋움체 Bold" w:hAnsi="KoPubWorld돋움체 Bold" w:cs="KoPubWorld돋움체 Bold"/>
                                <w:color w:val="C00000"/>
                                <w:kern w:val="24"/>
                                <w:sz w:val="12"/>
                                <w:szCs w:val="12"/>
                              </w:rPr>
                            </w:pPr>
                            <w:r w:rsidRPr="00B54945">
                              <w:rPr>
                                <w:rFonts w:ascii="KoPubWorld돋움체 Bold" w:eastAsia="KoPubWorld돋움체 Bold" w:hAnsi="KoPubWorld돋움체 Bold" w:cs="KoPubWorld돋움체 Bold" w:hint="eastAsia"/>
                                <w:color w:val="C00000"/>
                                <w:kern w:val="24"/>
                                <w:sz w:val="12"/>
                                <w:szCs w:val="12"/>
                              </w:rPr>
                              <w:t>⑤ 상승 국면</w:t>
                            </w:r>
                          </w:p>
                          <w:p w14:paraId="714F6039" w14:textId="77777777" w:rsidR="00E57222" w:rsidRPr="00B54945" w:rsidRDefault="00E57222" w:rsidP="00E57222">
                            <w:pPr>
                              <w:contextualSpacing/>
                              <w:rPr>
                                <w:color w:val="C00000"/>
                                <w:kern w:val="24"/>
                                <w:sz w:val="12"/>
                                <w:szCs w:val="12"/>
                              </w:rPr>
                            </w:pPr>
                            <w:r w:rsidRPr="00B54945">
                              <w:rPr>
                                <w:rFonts w:hint="eastAsia"/>
                                <w:color w:val="C00000"/>
                                <w:kern w:val="24"/>
                                <w:sz w:val="12"/>
                                <w:szCs w:val="12"/>
                              </w:rPr>
                              <w:t xml:space="preserve"> - 1Q25 실적 서프라이즈</w:t>
                            </w:r>
                          </w:p>
                        </w:txbxContent>
                      </v:textbox>
                    </v:shape>
                  </w:pict>
                </mc:Fallback>
              </mc:AlternateContent>
            </w:r>
            <w:r w:rsidR="00E57222" w:rsidRPr="008D5DD3">
              <w:rPr>
                <w:rFonts w:ascii="KoPubWorld돋움체 Medium" w:eastAsia="KoPubWorld돋움체 Medium" w:hAnsi="KoPubWorld돋움체 Medium" w:cs="KoPubWorld돋움체 Medium"/>
                <w:noProof/>
                <w:spacing w:val="-20"/>
              </w:rPr>
              <mc:AlternateContent>
                <mc:Choice Requires="wps">
                  <w:drawing>
                    <wp:anchor distT="0" distB="0" distL="114300" distR="114300" simplePos="0" relativeHeight="251772928" behindDoc="0" locked="0" layoutInCell="1" allowOverlap="1" wp14:anchorId="70369904" wp14:editId="799922F7">
                      <wp:simplePos x="0" y="0"/>
                      <wp:positionH relativeFrom="column">
                        <wp:posOffset>3721100</wp:posOffset>
                      </wp:positionH>
                      <wp:positionV relativeFrom="paragraph">
                        <wp:posOffset>1854835</wp:posOffset>
                      </wp:positionV>
                      <wp:extent cx="1344295" cy="768985"/>
                      <wp:effectExtent l="0" t="0" r="0" b="0"/>
                      <wp:wrapNone/>
                      <wp:docPr id="659353482" name="TextBox 8"/>
                      <wp:cNvGraphicFramePr/>
                      <a:graphic xmlns:a="http://schemas.openxmlformats.org/drawingml/2006/main">
                        <a:graphicData uri="http://schemas.microsoft.com/office/word/2010/wordprocessingShape">
                          <wps:wsp>
                            <wps:cNvSpPr txBox="1"/>
                            <wps:spPr>
                              <a:xfrm>
                                <a:off x="0" y="0"/>
                                <a:ext cx="1344295" cy="768985"/>
                              </a:xfrm>
                              <a:prstGeom prst="rect">
                                <a:avLst/>
                              </a:prstGeom>
                              <a:noFill/>
                            </wps:spPr>
                            <wps:txbx>
                              <w:txbxContent>
                                <w:p w14:paraId="565AD6D6" w14:textId="77777777" w:rsidR="00E57222" w:rsidRPr="008B4FB3" w:rsidRDefault="00E57222" w:rsidP="00E57222">
                                  <w:pPr>
                                    <w:contextualSpacing/>
                                    <w:rPr>
                                      <w:rFonts w:ascii="KoPubWorld돋움체 Bold" w:eastAsia="KoPubWorld돋움체 Bold" w:hAnsi="KoPubWorld돋움체 Bold" w:cs="KoPubWorld돋움체 Bold"/>
                                      <w:kern w:val="24"/>
                                      <w:sz w:val="12"/>
                                      <w:szCs w:val="12"/>
                                    </w:rPr>
                                  </w:pPr>
                                  <w:r w:rsidRPr="008B4FB3">
                                    <w:rPr>
                                      <w:rFonts w:ascii="KoPubWorld돋움체 Bold" w:eastAsia="KoPubWorld돋움체 Bold" w:hAnsi="KoPubWorld돋움체 Bold" w:cs="KoPubWorld돋움체 Bold" w:hint="eastAsia"/>
                                      <w:kern w:val="24"/>
                                      <w:sz w:val="12"/>
                                      <w:szCs w:val="12"/>
                                    </w:rPr>
                                    <w:t>④ 하락 국면</w:t>
                                  </w:r>
                                </w:p>
                                <w:p w14:paraId="75F0AA1A" w14:textId="77777777" w:rsidR="00E57222" w:rsidRDefault="00E57222" w:rsidP="00E57222">
                                  <w:pPr>
                                    <w:contextualSpacing/>
                                    <w:rPr>
                                      <w:kern w:val="24"/>
                                      <w:sz w:val="12"/>
                                      <w:szCs w:val="12"/>
                                    </w:rPr>
                                  </w:pPr>
                                  <w:r w:rsidRPr="008B4FB3">
                                    <w:rPr>
                                      <w:rFonts w:hint="eastAsia"/>
                                      <w:kern w:val="24"/>
                                      <w:sz w:val="12"/>
                                      <w:szCs w:val="12"/>
                                    </w:rPr>
                                    <w:t xml:space="preserve"> - 글로벌 태양광 공급과잉</w:t>
                                  </w:r>
                                </w:p>
                                <w:p w14:paraId="2CBAA9E6" w14:textId="77777777" w:rsidR="00E57222" w:rsidRPr="008B4FB3" w:rsidRDefault="00E57222" w:rsidP="00E57222">
                                  <w:pPr>
                                    <w:contextualSpacing/>
                                    <w:rPr>
                                      <w:kern w:val="24"/>
                                      <w:sz w:val="12"/>
                                      <w:szCs w:val="12"/>
                                    </w:rPr>
                                  </w:pPr>
                                  <w:r w:rsidRPr="008B4FB3">
                                    <w:rPr>
                                      <w:rFonts w:hint="eastAsia"/>
                                      <w:kern w:val="24"/>
                                      <w:sz w:val="12"/>
                                      <w:szCs w:val="12"/>
                                    </w:rPr>
                                    <w:t xml:space="preserve"> - 모듈 가격 급락</w:t>
                                  </w:r>
                                </w:p>
                                <w:p w14:paraId="1014992D" w14:textId="77777777" w:rsidR="00E57222" w:rsidRPr="008B4FB3" w:rsidRDefault="00E57222" w:rsidP="00E57222">
                                  <w:pPr>
                                    <w:contextualSpacing/>
                                    <w:rPr>
                                      <w:color w:val="C00000"/>
                                      <w:kern w:val="24"/>
                                      <w:sz w:val="12"/>
                                      <w:szCs w:val="12"/>
                                    </w:rPr>
                                  </w:pPr>
                                  <w:r w:rsidRPr="008B4FB3">
                                    <w:rPr>
                                      <w:rFonts w:hint="eastAsia"/>
                                      <w:color w:val="C00000"/>
                                      <w:kern w:val="24"/>
                                      <w:sz w:val="12"/>
                                      <w:szCs w:val="12"/>
                                    </w:rPr>
                                    <w:t xml:space="preserve"> </w:t>
                                  </w:r>
                                  <w:r w:rsidRPr="008B4FB3">
                                    <w:rPr>
                                      <w:rFonts w:hint="eastAsia"/>
                                      <w:kern w:val="24"/>
                                      <w:sz w:val="12"/>
                                      <w:szCs w:val="12"/>
                                    </w:rPr>
                                    <w:t>- 중국산 모듈의 동남아 우회 수출</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70369904" id="TextBox 8" o:spid="_x0000_s1045" type="#_x0000_t202" style="position:absolute;left:0;text-align:left;margin-left:293pt;margin-top:146.05pt;width:105.85pt;height:60.5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" filled="f" stroked="f">
                      <v:textbox style="mso-fit-shape-to-text:t">
                        <w:txbxContent>
                          <w:p w14:paraId="565AD6D6" w14:textId="77777777" w:rsidR="00E57222" w:rsidRPr="008B4FB3" w:rsidRDefault="00E57222" w:rsidP="00E57222">
                            <w:pPr>
                              <w:contextualSpacing/>
                              <w:rPr>
                                <w:rFonts w:ascii="KoPubWorld돋움체 Bold" w:eastAsia="KoPubWorld돋움체 Bold" w:hAnsi="KoPubWorld돋움체 Bold" w:cs="KoPubWorld돋움체 Bold"/>
                                <w:kern w:val="24"/>
                                <w:sz w:val="12"/>
                                <w:szCs w:val="12"/>
                              </w:rPr>
                            </w:pPr>
                            <w:r w:rsidRPr="008B4FB3">
                              <w:rPr>
                                <w:rFonts w:ascii="KoPubWorld돋움체 Bold" w:eastAsia="KoPubWorld돋움체 Bold" w:hAnsi="KoPubWorld돋움체 Bold" w:cs="KoPubWorld돋움체 Bold" w:hint="eastAsia"/>
                                <w:kern w:val="24"/>
                                <w:sz w:val="12"/>
                                <w:szCs w:val="12"/>
                              </w:rPr>
                              <w:t>④ 하락 국면</w:t>
                            </w:r>
                          </w:p>
                          <w:p w14:paraId="75F0AA1A" w14:textId="77777777" w:rsidR="00E57222" w:rsidRDefault="00E57222" w:rsidP="00E57222">
                            <w:pPr>
                              <w:contextualSpacing/>
                              <w:rPr>
                                <w:kern w:val="24"/>
                                <w:sz w:val="12"/>
                                <w:szCs w:val="12"/>
                              </w:rPr>
                            </w:pPr>
                            <w:r w:rsidRPr="008B4FB3">
                              <w:rPr>
                                <w:rFonts w:hint="eastAsia"/>
                                <w:kern w:val="24"/>
                                <w:sz w:val="12"/>
                                <w:szCs w:val="12"/>
                              </w:rPr>
                              <w:t xml:space="preserve"> - 글로벌 태양광 공급과잉</w:t>
                            </w:r>
                          </w:p>
                          <w:p w14:paraId="2CBAA9E6" w14:textId="77777777" w:rsidR="00E57222" w:rsidRPr="008B4FB3" w:rsidRDefault="00E57222" w:rsidP="00E57222">
                            <w:pPr>
                              <w:contextualSpacing/>
                              <w:rPr>
                                <w:kern w:val="24"/>
                                <w:sz w:val="12"/>
                                <w:szCs w:val="12"/>
                              </w:rPr>
                            </w:pPr>
                            <w:r w:rsidRPr="008B4FB3">
                              <w:rPr>
                                <w:rFonts w:hint="eastAsia"/>
                                <w:kern w:val="24"/>
                                <w:sz w:val="12"/>
                                <w:szCs w:val="12"/>
                              </w:rPr>
                              <w:t xml:space="preserve"> - 모듈 가격 급락</w:t>
                            </w:r>
                          </w:p>
                          <w:p w14:paraId="1014992D" w14:textId="77777777" w:rsidR="00E57222" w:rsidRPr="008B4FB3" w:rsidRDefault="00E57222" w:rsidP="00E57222">
                            <w:pPr>
                              <w:contextualSpacing/>
                              <w:rPr>
                                <w:color w:val="C00000"/>
                                <w:kern w:val="24"/>
                                <w:sz w:val="12"/>
                                <w:szCs w:val="12"/>
                              </w:rPr>
                            </w:pPr>
                            <w:r w:rsidRPr="008B4FB3">
                              <w:rPr>
                                <w:rFonts w:hint="eastAsia"/>
                                <w:color w:val="C00000"/>
                                <w:kern w:val="24"/>
                                <w:sz w:val="12"/>
                                <w:szCs w:val="12"/>
                              </w:rPr>
                              <w:t xml:space="preserve"> </w:t>
                            </w:r>
                            <w:r w:rsidRPr="008B4FB3">
                              <w:rPr>
                                <w:rFonts w:hint="eastAsia"/>
                                <w:kern w:val="24"/>
                                <w:sz w:val="12"/>
                                <w:szCs w:val="12"/>
                              </w:rPr>
                              <w:t>- 중국산 모듈의 동남아 우회 수출</w:t>
                            </w:r>
                          </w:p>
                        </w:txbxContent>
                      </v:textbox>
                    </v:shape>
                  </w:pict>
                </mc:Fallback>
              </mc:AlternateContent>
            </w:r>
            <w:r w:rsidR="00E57222" w:rsidRPr="008D5DD3">
              <w:rPr>
                <w:rFonts w:ascii="KoPubWorld돋움체 Medium" w:eastAsia="KoPubWorld돋움체 Medium" w:hAnsi="KoPubWorld돋움체 Medium" w:cs="KoPubWorld돋움체 Medium"/>
                <w:noProof/>
                <w:spacing w:val="-20"/>
              </w:rPr>
              <mc:AlternateContent>
                <mc:Choice Requires="wps">
                  <w:drawing>
                    <wp:anchor distT="0" distB="0" distL="114300" distR="114300" simplePos="0" relativeHeight="251771904" behindDoc="0" locked="0" layoutInCell="1" allowOverlap="1" wp14:anchorId="02DF48F5" wp14:editId="4AFE8FC8">
                      <wp:simplePos x="0" y="0"/>
                      <wp:positionH relativeFrom="column">
                        <wp:posOffset>2459355</wp:posOffset>
                      </wp:positionH>
                      <wp:positionV relativeFrom="paragraph">
                        <wp:posOffset>937260</wp:posOffset>
                      </wp:positionV>
                      <wp:extent cx="1059815" cy="483870"/>
                      <wp:effectExtent l="0" t="0" r="0" b="0"/>
                      <wp:wrapNone/>
                      <wp:docPr id="1955669675" name="TextBox 7"/>
                      <wp:cNvGraphicFramePr/>
                      <a:graphic xmlns:a="http://schemas.openxmlformats.org/drawingml/2006/main">
                        <a:graphicData uri="http://schemas.microsoft.com/office/word/2010/wordprocessingShape">
                          <wps:wsp>
                            <wps:cNvSpPr txBox="1"/>
                            <wps:spPr>
                              <a:xfrm>
                                <a:off x="0" y="0"/>
                                <a:ext cx="1059815" cy="483870"/>
                              </a:xfrm>
                              <a:prstGeom prst="rect">
                                <a:avLst/>
                              </a:prstGeom>
                              <a:noFill/>
                            </wps:spPr>
                            <wps:txbx>
                              <w:txbxContent>
                                <w:p w14:paraId="4FD601D1" w14:textId="77777777" w:rsidR="00E57222" w:rsidRPr="008B4FB3" w:rsidRDefault="00E57222" w:rsidP="00E57222">
                                  <w:pPr>
                                    <w:contextualSpacing/>
                                    <w:rPr>
                                      <w:rFonts w:ascii="KoPubWorld돋움체 Bold" w:eastAsia="KoPubWorld돋움체 Bold" w:hAnsi="KoPubWorld돋움체 Bold" w:cs="KoPubWorld돋움체 Bold"/>
                                      <w:color w:val="C00000"/>
                                      <w:kern w:val="24"/>
                                      <w:sz w:val="12"/>
                                      <w:szCs w:val="12"/>
                                    </w:rPr>
                                  </w:pPr>
                                  <w:r w:rsidRPr="008B4FB3">
                                    <w:rPr>
                                      <w:rFonts w:ascii="KoPubWorld돋움체 Bold" w:eastAsia="KoPubWorld돋움체 Bold" w:hAnsi="KoPubWorld돋움체 Bold" w:cs="KoPubWorld돋움체 Bold" w:hint="eastAsia"/>
                                      <w:color w:val="C00000"/>
                                      <w:kern w:val="24"/>
                                      <w:sz w:val="12"/>
                                      <w:szCs w:val="12"/>
                                    </w:rPr>
                                    <w:t>③ 상승 국면</w:t>
                                  </w:r>
                                </w:p>
                                <w:p w14:paraId="6010847E" w14:textId="77777777" w:rsidR="00E57222" w:rsidRPr="008B4FB3" w:rsidRDefault="00E57222" w:rsidP="00E57222">
                                  <w:pPr>
                                    <w:contextualSpacing/>
                                    <w:rPr>
                                      <w:color w:val="C00000"/>
                                      <w:kern w:val="24"/>
                                      <w:sz w:val="12"/>
                                      <w:szCs w:val="12"/>
                                    </w:rPr>
                                  </w:pPr>
                                  <w:r w:rsidRPr="008B4FB3">
                                    <w:rPr>
                                      <w:rFonts w:hint="eastAsia"/>
                                      <w:color w:val="C00000"/>
                                      <w:kern w:val="24"/>
                                      <w:sz w:val="12"/>
                                      <w:szCs w:val="12"/>
                                    </w:rPr>
                                    <w:t xml:space="preserve"> - 2Q22 실적 서프라이즈</w:t>
                                  </w:r>
                                </w:p>
                                <w:p w14:paraId="74B7CBB5" w14:textId="77777777" w:rsidR="00E57222" w:rsidRPr="008B4FB3" w:rsidRDefault="00E57222" w:rsidP="00E57222">
                                  <w:pPr>
                                    <w:contextualSpacing/>
                                    <w:rPr>
                                      <w:color w:val="C00000"/>
                                      <w:kern w:val="24"/>
                                      <w:sz w:val="12"/>
                                      <w:szCs w:val="12"/>
                                    </w:rPr>
                                  </w:pPr>
                                  <w:r w:rsidRPr="008B4FB3">
                                    <w:rPr>
                                      <w:rFonts w:hint="eastAsia"/>
                                      <w:color w:val="C00000"/>
                                      <w:kern w:val="24"/>
                                      <w:sz w:val="12"/>
                                      <w:szCs w:val="12"/>
                                    </w:rPr>
                                    <w:t xml:space="preserve"> - 인플레이션 </w:t>
                                  </w:r>
                                  <w:proofErr w:type="spellStart"/>
                                  <w:r w:rsidRPr="008B4FB3">
                                    <w:rPr>
                                      <w:rFonts w:hint="eastAsia"/>
                                      <w:color w:val="C00000"/>
                                      <w:kern w:val="24"/>
                                      <w:sz w:val="12"/>
                                      <w:szCs w:val="12"/>
                                    </w:rPr>
                                    <w:t>감축법</w:t>
                                  </w:r>
                                  <w:proofErr w:type="spellEnd"/>
                                  <w:r w:rsidRPr="008B4FB3">
                                    <w:rPr>
                                      <w:rFonts w:hint="eastAsia"/>
                                      <w:color w:val="C00000"/>
                                      <w:kern w:val="24"/>
                                      <w:sz w:val="12"/>
                                      <w:szCs w:val="12"/>
                                    </w:rPr>
                                    <w:t>(IRA) 제정</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2DF48F5" id="TextBox 7" o:spid="_x0000_s1046" type="#_x0000_t202" style="position:absolute;left:0;text-align:left;margin-left:193.65pt;margin-top:73.8pt;width:83.45pt;height:38.1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" filled="f" stroked="f">
                      <v:textbox>
                        <w:txbxContent>
                          <w:p w14:paraId="4FD601D1" w14:textId="77777777" w:rsidR="00E57222" w:rsidRPr="008B4FB3" w:rsidRDefault="00E57222" w:rsidP="00E57222">
                            <w:pPr>
                              <w:contextualSpacing/>
                              <w:rPr>
                                <w:rFonts w:ascii="KoPubWorld돋움체 Bold" w:eastAsia="KoPubWorld돋움체 Bold" w:hAnsi="KoPubWorld돋움체 Bold" w:cs="KoPubWorld돋움체 Bold"/>
                                <w:color w:val="C00000"/>
                                <w:kern w:val="24"/>
                                <w:sz w:val="12"/>
                                <w:szCs w:val="12"/>
                              </w:rPr>
                            </w:pPr>
                            <w:r w:rsidRPr="008B4FB3">
                              <w:rPr>
                                <w:rFonts w:ascii="KoPubWorld돋움체 Bold" w:eastAsia="KoPubWorld돋움체 Bold" w:hAnsi="KoPubWorld돋움체 Bold" w:cs="KoPubWorld돋움체 Bold" w:hint="eastAsia"/>
                                <w:color w:val="C00000"/>
                                <w:kern w:val="24"/>
                                <w:sz w:val="12"/>
                                <w:szCs w:val="12"/>
                              </w:rPr>
                              <w:t>③ 상승 국면</w:t>
                            </w:r>
                          </w:p>
                          <w:p w14:paraId="6010847E" w14:textId="77777777" w:rsidR="00E57222" w:rsidRPr="008B4FB3" w:rsidRDefault="00E57222" w:rsidP="00E57222">
                            <w:pPr>
                              <w:contextualSpacing/>
                              <w:rPr>
                                <w:color w:val="C00000"/>
                                <w:kern w:val="24"/>
                                <w:sz w:val="12"/>
                                <w:szCs w:val="12"/>
                              </w:rPr>
                            </w:pPr>
                            <w:r w:rsidRPr="008B4FB3">
                              <w:rPr>
                                <w:rFonts w:hint="eastAsia"/>
                                <w:color w:val="C00000"/>
                                <w:kern w:val="24"/>
                                <w:sz w:val="12"/>
                                <w:szCs w:val="12"/>
                              </w:rPr>
                              <w:t xml:space="preserve"> - 2Q22 실적 서프라이즈</w:t>
                            </w:r>
                          </w:p>
                          <w:p w14:paraId="74B7CBB5" w14:textId="77777777" w:rsidR="00E57222" w:rsidRPr="008B4FB3" w:rsidRDefault="00E57222" w:rsidP="00E57222">
                            <w:pPr>
                              <w:contextualSpacing/>
                              <w:rPr>
                                <w:color w:val="C00000"/>
                                <w:kern w:val="24"/>
                                <w:sz w:val="12"/>
                                <w:szCs w:val="12"/>
                              </w:rPr>
                            </w:pPr>
                            <w:r w:rsidRPr="008B4FB3">
                              <w:rPr>
                                <w:rFonts w:hint="eastAsia"/>
                                <w:color w:val="C00000"/>
                                <w:kern w:val="24"/>
                                <w:sz w:val="12"/>
                                <w:szCs w:val="12"/>
                              </w:rPr>
                              <w:t xml:space="preserve"> - 인플레이션 </w:t>
                            </w:r>
                            <w:proofErr w:type="spellStart"/>
                            <w:r w:rsidRPr="008B4FB3">
                              <w:rPr>
                                <w:rFonts w:hint="eastAsia"/>
                                <w:color w:val="C00000"/>
                                <w:kern w:val="24"/>
                                <w:sz w:val="12"/>
                                <w:szCs w:val="12"/>
                              </w:rPr>
                              <w:t>감축법</w:t>
                            </w:r>
                            <w:proofErr w:type="spellEnd"/>
                            <w:r w:rsidRPr="008B4FB3">
                              <w:rPr>
                                <w:rFonts w:hint="eastAsia"/>
                                <w:color w:val="C00000"/>
                                <w:kern w:val="24"/>
                                <w:sz w:val="12"/>
                                <w:szCs w:val="12"/>
                              </w:rPr>
                              <w:t>(IRA) 제정</w:t>
                            </w:r>
                          </w:p>
                        </w:txbxContent>
                      </v:textbox>
                    </v:shape>
                  </w:pict>
                </mc:Fallback>
              </mc:AlternateContent>
            </w:r>
            <w:r w:rsidR="00E57222" w:rsidRPr="008D5DD3">
              <w:rPr>
                <w:rFonts w:ascii="KoPubWorld돋움체 Medium" w:eastAsia="KoPubWorld돋움체 Medium" w:hAnsi="KoPubWorld돋움체 Medium" w:cs="KoPubWorld돋움체 Medium"/>
                <w:noProof/>
                <w:spacing w:val="-20"/>
              </w:rPr>
              <mc:AlternateContent>
                <mc:Choice Requires="wps">
                  <w:drawing>
                    <wp:anchor distT="0" distB="0" distL="114300" distR="114300" simplePos="0" relativeHeight="251770880" behindDoc="0" locked="0" layoutInCell="1" allowOverlap="1" wp14:anchorId="22DECF04" wp14:editId="0201A058">
                      <wp:simplePos x="0" y="0"/>
                      <wp:positionH relativeFrom="column">
                        <wp:posOffset>1669415</wp:posOffset>
                      </wp:positionH>
                      <wp:positionV relativeFrom="paragraph">
                        <wp:posOffset>2011045</wp:posOffset>
                      </wp:positionV>
                      <wp:extent cx="1431290" cy="625475"/>
                      <wp:effectExtent l="0" t="0" r="0" b="0"/>
                      <wp:wrapNone/>
                      <wp:docPr id="7" name="TextBox 6">
                        <a:extLst xmlns:a="http://schemas.openxmlformats.org/drawingml/2006/main">
                          <a:ext uri="{FF2B5EF4-FFF2-40B4-BE49-F238E27FC236}">
                            <a16:creationId xmlns:a16="http://schemas.microsoft.com/office/drawing/2014/main" id="{71D07DA5-4923-5B48-07CE-6EC703066B09}"/>
                          </a:ext>
                        </a:extLst>
                      </wp:docPr>
                      <wp:cNvGraphicFramePr/>
                      <a:graphic xmlns:a="http://schemas.openxmlformats.org/drawingml/2006/main">
                        <a:graphicData uri="http://schemas.microsoft.com/office/word/2010/wordprocessingShape">
                          <wps:wsp>
                            <wps:cNvSpPr txBox="1"/>
                            <wps:spPr>
                              <a:xfrm>
                                <a:off x="0" y="0"/>
                                <a:ext cx="1431290" cy="625475"/>
                              </a:xfrm>
                              <a:prstGeom prst="rect">
                                <a:avLst/>
                              </a:prstGeom>
                              <a:noFill/>
                            </wps:spPr>
                            <wps:txbx>
                              <w:txbxContent>
                                <w:p w14:paraId="36FC7538" w14:textId="77777777" w:rsidR="00E57222" w:rsidRDefault="00E57222" w:rsidP="00E57222">
                                  <w:pPr>
                                    <w:contextualSpacing/>
                                    <w:rPr>
                                      <w:rFonts w:ascii="KoPubWorld돋움체 Bold" w:eastAsia="KoPubWorld돋움체 Bold" w:hAnsi="KoPubWorld돋움체 Bold" w:cs="KoPubWorld돋움체 Bold"/>
                                      <w:kern w:val="24"/>
                                      <w:sz w:val="12"/>
                                      <w:szCs w:val="12"/>
                                    </w:rPr>
                                  </w:pPr>
                                  <w:r w:rsidRPr="008B4FB3">
                                    <w:rPr>
                                      <w:rFonts w:ascii="KoPubWorld돋움체 Bold" w:eastAsia="KoPubWorld돋움체 Bold" w:hAnsi="KoPubWorld돋움체 Bold" w:cs="KoPubWorld돋움체 Bold" w:hint="eastAsia"/>
                                      <w:kern w:val="24"/>
                                      <w:sz w:val="12"/>
                                      <w:szCs w:val="12"/>
                                    </w:rPr>
                                    <w:t>② 하락 국면</w:t>
                                  </w:r>
                                </w:p>
                                <w:p w14:paraId="0E29AD94" w14:textId="77777777" w:rsidR="00E57222" w:rsidRPr="00BB3183" w:rsidRDefault="00E57222" w:rsidP="00E57222">
                                  <w:pPr>
                                    <w:ind w:firstLineChars="50" w:firstLine="41"/>
                                    <w:contextualSpacing/>
                                    <w:rPr>
                                      <w:rFonts w:ascii="KoPubWorld돋움체 Bold" w:eastAsia="KoPubWorld돋움체 Bold" w:hAnsi="KoPubWorld돋움체 Bold" w:cs="KoPubWorld돋움체 Bold"/>
                                      <w:kern w:val="24"/>
                                      <w:sz w:val="12"/>
                                      <w:szCs w:val="12"/>
                                    </w:rPr>
                                  </w:pPr>
                                  <w:r w:rsidRPr="008B4FB3">
                                    <w:rPr>
                                      <w:rFonts w:hint="eastAsia"/>
                                      <w:kern w:val="24"/>
                                      <w:sz w:val="12"/>
                                      <w:szCs w:val="12"/>
                                    </w:rPr>
                                    <w:t>- 태양광 원자재 가격 상승</w:t>
                                  </w:r>
                                </w:p>
                                <w:p w14:paraId="6FF4BE23" w14:textId="77777777" w:rsidR="00E57222" w:rsidRDefault="00E57222" w:rsidP="00E57222">
                                  <w:pPr>
                                    <w:ind w:firstLineChars="50" w:firstLine="41"/>
                                    <w:contextualSpacing/>
                                    <w:rPr>
                                      <w:kern w:val="24"/>
                                      <w:sz w:val="12"/>
                                      <w:szCs w:val="12"/>
                                    </w:rPr>
                                  </w:pPr>
                                  <w:r w:rsidRPr="008B4FB3">
                                    <w:rPr>
                                      <w:rFonts w:hint="eastAsia"/>
                                      <w:kern w:val="24"/>
                                      <w:sz w:val="12"/>
                                      <w:szCs w:val="12"/>
                                    </w:rPr>
                                    <w:t>- 6개 분기 연속 적자</w:t>
                                  </w:r>
                                </w:p>
                                <w:p w14:paraId="1B2F2779" w14:textId="77777777" w:rsidR="00E57222" w:rsidRPr="00BB3183" w:rsidRDefault="00E57222" w:rsidP="00E57222">
                                  <w:pPr>
                                    <w:contextualSpacing/>
                                    <w:rPr>
                                      <w:kern w:val="24"/>
                                      <w:sz w:val="12"/>
                                      <w:szCs w:val="12"/>
                                    </w:rPr>
                                  </w:pPr>
                                  <w:r w:rsidRPr="008B4FB3">
                                    <w:rPr>
                                      <w:rFonts w:hint="eastAsia"/>
                                      <w:color w:val="C00000"/>
                                      <w:kern w:val="24"/>
                                      <w:sz w:val="12"/>
                                      <w:szCs w:val="12"/>
                                    </w:rPr>
                                    <w:t xml:space="preserve"> </w:t>
                                  </w:r>
                                  <w:r>
                                    <w:rPr>
                                      <w:rFonts w:hint="eastAsia"/>
                                      <w:color w:val="C00000"/>
                                      <w:kern w:val="24"/>
                                      <w:sz w:val="12"/>
                                      <w:szCs w:val="12"/>
                                    </w:rPr>
                                    <w:t xml:space="preserve"> </w:t>
                                  </w:r>
                                  <w:r w:rsidRPr="008B4FB3">
                                    <w:rPr>
                                      <w:rFonts w:hint="eastAsia"/>
                                      <w:color w:val="C00000"/>
                                      <w:kern w:val="24"/>
                                      <w:sz w:val="12"/>
                                      <w:szCs w:val="12"/>
                                    </w:rPr>
                                    <w:t>- 미국 내 정책 모멘텀으로 몇 차례 주가 상승</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2DECF04" id="TextBox 6" o:spid="_x0000_s1047" type="#_x0000_t202" style="position:absolute;left:0;text-align:left;margin-left:131.45pt;margin-top:158.35pt;width:112.7pt;height:49.2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" filled="f" stroked="f">
                      <v:textbox>
                        <w:txbxContent>
                          <w:p w14:paraId="36FC7538" w14:textId="77777777" w:rsidR="00E57222" w:rsidRDefault="00E57222" w:rsidP="00E57222">
                            <w:pPr>
                              <w:contextualSpacing/>
                              <w:rPr>
                                <w:rFonts w:ascii="KoPubWorld돋움체 Bold" w:eastAsia="KoPubWorld돋움체 Bold" w:hAnsi="KoPubWorld돋움체 Bold" w:cs="KoPubWorld돋움체 Bold"/>
                                <w:kern w:val="24"/>
                                <w:sz w:val="12"/>
                                <w:szCs w:val="12"/>
                              </w:rPr>
                            </w:pPr>
                            <w:r w:rsidRPr="008B4FB3">
                              <w:rPr>
                                <w:rFonts w:ascii="KoPubWorld돋움체 Bold" w:eastAsia="KoPubWorld돋움체 Bold" w:hAnsi="KoPubWorld돋움체 Bold" w:cs="KoPubWorld돋움체 Bold" w:hint="eastAsia"/>
                                <w:kern w:val="24"/>
                                <w:sz w:val="12"/>
                                <w:szCs w:val="12"/>
                              </w:rPr>
                              <w:t>② 하락 국면</w:t>
                            </w:r>
                          </w:p>
                          <w:p w14:paraId="0E29AD94" w14:textId="77777777" w:rsidR="00E57222" w:rsidRPr="00BB3183" w:rsidRDefault="00E57222" w:rsidP="00E57222">
                            <w:pPr>
                              <w:ind w:firstLineChars="50" w:firstLine="41"/>
                              <w:contextualSpacing/>
                              <w:rPr>
                                <w:rFonts w:ascii="KoPubWorld돋움체 Bold" w:eastAsia="KoPubWorld돋움체 Bold" w:hAnsi="KoPubWorld돋움체 Bold" w:cs="KoPubWorld돋움체 Bold"/>
                                <w:kern w:val="24"/>
                                <w:sz w:val="12"/>
                                <w:szCs w:val="12"/>
                              </w:rPr>
                            </w:pPr>
                            <w:r w:rsidRPr="008B4FB3">
                              <w:rPr>
                                <w:rFonts w:hint="eastAsia"/>
                                <w:kern w:val="24"/>
                                <w:sz w:val="12"/>
                                <w:szCs w:val="12"/>
                              </w:rPr>
                              <w:t>- 태양광 원자재 가격 상승</w:t>
                            </w:r>
                          </w:p>
                          <w:p w14:paraId="6FF4BE23" w14:textId="77777777" w:rsidR="00E57222" w:rsidRDefault="00E57222" w:rsidP="00E57222">
                            <w:pPr>
                              <w:ind w:firstLineChars="50" w:firstLine="41"/>
                              <w:contextualSpacing/>
                              <w:rPr>
                                <w:kern w:val="24"/>
                                <w:sz w:val="12"/>
                                <w:szCs w:val="12"/>
                              </w:rPr>
                            </w:pPr>
                            <w:r w:rsidRPr="008B4FB3">
                              <w:rPr>
                                <w:rFonts w:hint="eastAsia"/>
                                <w:kern w:val="24"/>
                                <w:sz w:val="12"/>
                                <w:szCs w:val="12"/>
                              </w:rPr>
                              <w:t>- 6개 분기 연속 적자</w:t>
                            </w:r>
                          </w:p>
                          <w:p w14:paraId="1B2F2779" w14:textId="77777777" w:rsidR="00E57222" w:rsidRPr="00BB3183" w:rsidRDefault="00E57222" w:rsidP="00E57222">
                            <w:pPr>
                              <w:contextualSpacing/>
                              <w:rPr>
                                <w:kern w:val="24"/>
                                <w:sz w:val="12"/>
                                <w:szCs w:val="12"/>
                              </w:rPr>
                            </w:pPr>
                            <w:r w:rsidRPr="008B4FB3">
                              <w:rPr>
                                <w:rFonts w:hint="eastAsia"/>
                                <w:color w:val="C00000"/>
                                <w:kern w:val="24"/>
                                <w:sz w:val="12"/>
                                <w:szCs w:val="12"/>
                              </w:rPr>
                              <w:t xml:space="preserve"> </w:t>
                            </w:r>
                            <w:r>
                              <w:rPr>
                                <w:rFonts w:hint="eastAsia"/>
                                <w:color w:val="C00000"/>
                                <w:kern w:val="24"/>
                                <w:sz w:val="12"/>
                                <w:szCs w:val="12"/>
                              </w:rPr>
                              <w:t xml:space="preserve"> </w:t>
                            </w:r>
                            <w:r w:rsidRPr="008B4FB3">
                              <w:rPr>
                                <w:rFonts w:hint="eastAsia"/>
                                <w:color w:val="C00000"/>
                                <w:kern w:val="24"/>
                                <w:sz w:val="12"/>
                                <w:szCs w:val="12"/>
                              </w:rPr>
                              <w:t>- 미국 내 정책 모멘텀으로 몇 차례 주가 상승</w:t>
                            </w:r>
                          </w:p>
                        </w:txbxContent>
                      </v:textbox>
                    </v:shape>
                  </w:pict>
                </mc:Fallback>
              </mc:AlternateContent>
            </w:r>
            <w:r w:rsidR="00E57222" w:rsidRPr="008D5DD3">
              <w:rPr>
                <w:rFonts w:ascii="KoPubWorld돋움체 Medium" w:eastAsia="KoPubWorld돋움체 Medium" w:hAnsi="KoPubWorld돋움체 Medium" w:cs="KoPubWorld돋움체 Medium"/>
                <w:noProof/>
                <w:spacing w:val="-20"/>
              </w:rPr>
              <mc:AlternateContent>
                <mc:Choice Requires="wps">
                  <w:drawing>
                    <wp:anchor distT="0" distB="0" distL="114300" distR="114300" simplePos="0" relativeHeight="251774976" behindDoc="0" locked="0" layoutInCell="1" allowOverlap="1" wp14:anchorId="4F58AA7E" wp14:editId="179186FB">
                      <wp:simplePos x="0" y="0"/>
                      <wp:positionH relativeFrom="column">
                        <wp:posOffset>8402955</wp:posOffset>
                      </wp:positionH>
                      <wp:positionV relativeFrom="paragraph">
                        <wp:posOffset>2308860</wp:posOffset>
                      </wp:positionV>
                      <wp:extent cx="1851660" cy="430530"/>
                      <wp:effectExtent l="0" t="0" r="0" b="0"/>
                      <wp:wrapNone/>
                      <wp:docPr id="11" name="TextBox 10">
                        <a:extLst xmlns:a="http://schemas.openxmlformats.org/drawingml/2006/main">
                          <a:ext uri="{FF2B5EF4-FFF2-40B4-BE49-F238E27FC236}">
                            <a16:creationId xmlns:a16="http://schemas.microsoft.com/office/drawing/2014/main" id="{E7D852D8-0B6F-63AE-D06C-FF721F304623}"/>
                          </a:ext>
                        </a:extLst>
                      </wp:docPr>
                      <wp:cNvGraphicFramePr/>
                      <a:graphic xmlns:a="http://schemas.openxmlformats.org/drawingml/2006/main">
                        <a:graphicData uri="http://schemas.microsoft.com/office/word/2010/wordprocessingShape">
                          <wps:wsp>
                            <wps:cNvSpPr txBox="1"/>
                            <wps:spPr>
                              <a:xfrm>
                                <a:off x="0" y="0"/>
                                <a:ext cx="1851660" cy="430530"/>
                              </a:xfrm>
                              <a:prstGeom prst="rect">
                                <a:avLst/>
                              </a:prstGeom>
                              <a:noFill/>
                            </wps:spPr>
                            <wps:txbx>
                              <w:txbxContent>
                                <w:p w14:paraId="0BF011F4" w14:textId="77777777" w:rsidR="00E57222" w:rsidRPr="008B4FB3" w:rsidRDefault="00E57222" w:rsidP="00E57222">
                                  <w:pPr>
                                    <w:rPr>
                                      <w:rFonts w:ascii="KoPubWorld돋움체 Bold" w:eastAsia="KoPubWorld돋움체 Bold" w:hAnsi="KoPubWorld돋움체 Bold" w:cs="KoPubWorld돋움체 Bold"/>
                                      <w:color w:val="C00000"/>
                                      <w:kern w:val="24"/>
                                      <w:sz w:val="12"/>
                                      <w:szCs w:val="12"/>
                                    </w:rPr>
                                  </w:pPr>
                                  <w:r w:rsidRPr="008B4FB3">
                                    <w:rPr>
                                      <w:rFonts w:ascii="KoPubWorld돋움체 Bold" w:eastAsia="KoPubWorld돋움체 Bold" w:hAnsi="KoPubWorld돋움체 Bold" w:cs="KoPubWorld돋움체 Bold" w:hint="eastAsia"/>
                                      <w:color w:val="C00000"/>
                                      <w:kern w:val="24"/>
                                      <w:sz w:val="12"/>
                                      <w:szCs w:val="12"/>
                                    </w:rPr>
                                    <w:t>⑤ 상승 국면</w:t>
                                  </w:r>
                                </w:p>
                                <w:p w14:paraId="13ED7D68" w14:textId="77777777" w:rsidR="00E57222" w:rsidRPr="008B4FB3" w:rsidRDefault="00E57222" w:rsidP="00E57222">
                                  <w:pPr>
                                    <w:rPr>
                                      <w:color w:val="C00000"/>
                                      <w:kern w:val="24"/>
                                      <w:sz w:val="12"/>
                                      <w:szCs w:val="12"/>
                                    </w:rPr>
                                  </w:pPr>
                                  <w:r w:rsidRPr="008B4FB3">
                                    <w:rPr>
                                      <w:rFonts w:hint="eastAsia"/>
                                      <w:color w:val="C00000"/>
                                      <w:kern w:val="24"/>
                                      <w:sz w:val="12"/>
                                      <w:szCs w:val="12"/>
                                    </w:rPr>
                                    <w:t xml:space="preserve">  - 1Q25 실적 서프라이즈</w:t>
                                  </w:r>
                                </w:p>
                              </w:txbxContent>
                            </wps:txbx>
                            <wps:bodyPr wrap="square" rtlCol="0">
                              <a:spAutoFit/>
                            </wps:bodyPr>
                          </wps:wsp>
                        </a:graphicData>
                      </a:graphic>
                      <wp14:sizeRelH relativeFrom="margin">
                        <wp14:pctWidth>0</wp14:pctWidth>
                      </wp14:sizeRelH>
                      <wp14:sizeRelV relativeFrom="margin">
                        <wp14:pctHeight>0</wp14:pctHeight>
                      </wp14:sizeRelV>
                    </wp:anchor>
                  </w:drawing>
                </mc:Choice>
                <mc:Fallback>
                  <w:pict>
                    <v:shape w14:anchorId="4F58AA7E" id="_x0000_s1048" type="#_x0000_t202" style="position:absolute;left:0;text-align:left;margin-left:661.65pt;margin-top:181.8pt;width:145.8pt;height:33.9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" filled="f" stroked="f">
                      <v:textbox style="mso-fit-shape-to-text:t">
                        <w:txbxContent>
                          <w:p w14:paraId="0BF011F4" w14:textId="77777777" w:rsidR="00E57222" w:rsidRPr="008B4FB3" w:rsidRDefault="00E57222" w:rsidP="00E57222">
                            <w:pPr>
                              <w:rPr>
                                <w:rFonts w:ascii="KoPubWorld돋움체 Bold" w:eastAsia="KoPubWorld돋움체 Bold" w:hAnsi="KoPubWorld돋움체 Bold" w:cs="KoPubWorld돋움체 Bold"/>
                                <w:color w:val="C00000"/>
                                <w:kern w:val="24"/>
                                <w:sz w:val="12"/>
                                <w:szCs w:val="12"/>
                              </w:rPr>
                            </w:pPr>
                            <w:r w:rsidRPr="008B4FB3">
                              <w:rPr>
                                <w:rFonts w:ascii="KoPubWorld돋움체 Bold" w:eastAsia="KoPubWorld돋움체 Bold" w:hAnsi="KoPubWorld돋움체 Bold" w:cs="KoPubWorld돋움체 Bold" w:hint="eastAsia"/>
                                <w:color w:val="C00000"/>
                                <w:kern w:val="24"/>
                                <w:sz w:val="12"/>
                                <w:szCs w:val="12"/>
                              </w:rPr>
                              <w:t>⑤ 상승 국면</w:t>
                            </w:r>
                          </w:p>
                          <w:p w14:paraId="13ED7D68" w14:textId="77777777" w:rsidR="00E57222" w:rsidRPr="008B4FB3" w:rsidRDefault="00E57222" w:rsidP="00E57222">
                            <w:pPr>
                              <w:rPr>
                                <w:color w:val="C00000"/>
                                <w:kern w:val="24"/>
                                <w:sz w:val="12"/>
                                <w:szCs w:val="12"/>
                              </w:rPr>
                            </w:pPr>
                            <w:r w:rsidRPr="008B4FB3">
                              <w:rPr>
                                <w:rFonts w:hint="eastAsia"/>
                                <w:color w:val="C00000"/>
                                <w:kern w:val="24"/>
                                <w:sz w:val="12"/>
                                <w:szCs w:val="12"/>
                              </w:rPr>
                              <w:t xml:space="preserve">  - 1Q25 실적 서프라이즈</w:t>
                            </w:r>
                          </w:p>
                        </w:txbxContent>
                      </v:textbox>
                    </v:shape>
                  </w:pict>
                </mc:Fallback>
              </mc:AlternateContent>
            </w:r>
            <w:r w:rsidR="00E57222" w:rsidRPr="008D5DD3">
              <w:rPr>
                <w:rFonts w:ascii="KoPubWorld돋움체 Medium" w:eastAsia="KoPubWorld돋움체 Medium" w:hAnsi="KoPubWorld돋움체 Medium" w:cs="KoPubWorld돋움체 Medium"/>
                <w:noProof/>
                <w:spacing w:val="-20"/>
              </w:rPr>
              <w:drawing>
                <wp:inline distT="0" distB="0" distL="0" distR="0" wp14:anchorId="44F4118B" wp14:editId="1E529BA4">
                  <wp:extent cx="7054850" cy="3643745"/>
                  <wp:effectExtent l="0" t="0" r="0" b="0"/>
                  <wp:docPr id="529245108" name="차트 1">
                    <a:extLst xmlns:a="http://schemas.openxmlformats.org/drawingml/2006/main">
                      <a:ext uri="{FF2B5EF4-FFF2-40B4-BE49-F238E27FC236}">
                        <a16:creationId xmlns:a16="http://schemas.microsoft.com/office/drawing/2014/main" id="{21D32B48-D755-E982-6252-3D80F55B0B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662A9D7E" w14:textId="77777777" w:rsidR="00E57222" w:rsidRPr="008D5DD3" w:rsidRDefault="00E57222" w:rsidP="004946D6">
            <w:pPr>
              <w:wordWrap/>
              <w:jc w:val="center"/>
              <w:rPr>
                <w:rFonts w:ascii="KoPubWorld돋움체 Medium" w:eastAsia="KoPubWorld돋움체 Medium" w:hAnsi="KoPubWorld돋움체 Medium" w:cs="KoPubWorld돋움체 Medium"/>
                <w:spacing w:val="-20"/>
                <w:sz w:val="6"/>
                <w:szCs w:val="6"/>
              </w:rPr>
            </w:pPr>
          </w:p>
        </w:tc>
      </w:tr>
      <w:tr w:rsidR="00E57222" w:rsidRPr="008D5DD3" w14:paraId="13329D38" w14:textId="77777777" w:rsidTr="004946D6">
        <w:trPr>
          <w:trHeight w:val="313"/>
        </w:trPr>
        <w:tc>
          <w:tcPr>
            <w:tcW w:w="11447" w:type="dxa"/>
            <w:gridSpan w:val="2"/>
            <w:tcBorders>
              <w:top w:val="single" w:sz="2" w:space="0" w:color="auto"/>
              <w:left w:val="nil"/>
              <w:bottom w:val="nil"/>
              <w:right w:val="nil"/>
            </w:tcBorders>
          </w:tcPr>
          <w:p w14:paraId="7F12E6F1" w14:textId="62299C45" w:rsidR="00E57222" w:rsidRPr="008D5DD3" w:rsidRDefault="00E57222" w:rsidP="004946D6">
            <w:pPr>
              <w:tabs>
                <w:tab w:val="left" w:pos="2160"/>
              </w:tabs>
              <w:wordWrap/>
              <w:rPr>
                <w:spacing w:val="-20"/>
                <w:sz w:val="12"/>
                <w:szCs w:val="14"/>
              </w:rPr>
            </w:pPr>
            <w:r w:rsidRPr="008D5DD3">
              <w:rPr>
                <w:rFonts w:hint="eastAsia"/>
                <w:spacing w:val="-20"/>
                <w:sz w:val="12"/>
                <w:szCs w:val="14"/>
              </w:rPr>
              <w:t>출처:</w:t>
            </w:r>
            <w:r w:rsidRPr="008D5DD3">
              <w:rPr>
                <w:spacing w:val="-20"/>
                <w:sz w:val="12"/>
                <w:szCs w:val="14"/>
              </w:rPr>
              <w:t xml:space="preserve"> </w:t>
            </w:r>
            <w:r w:rsidR="0050402A">
              <w:rPr>
                <w:rFonts w:hint="eastAsia"/>
                <w:spacing w:val="-20"/>
                <w:sz w:val="12"/>
                <w:szCs w:val="14"/>
              </w:rPr>
              <w:t xml:space="preserve"> </w:t>
            </w:r>
            <w:r>
              <w:rPr>
                <w:rFonts w:hint="eastAsia"/>
                <w:spacing w:val="-20"/>
                <w:sz w:val="12"/>
                <w:szCs w:val="14"/>
              </w:rPr>
              <w:t>KRX</w:t>
            </w:r>
            <w:r w:rsidRPr="008D5DD3">
              <w:rPr>
                <w:rFonts w:hint="eastAsia"/>
                <w:spacing w:val="-20"/>
                <w:sz w:val="12"/>
                <w:szCs w:val="14"/>
              </w:rPr>
              <w:t xml:space="preserve">, </w:t>
            </w:r>
            <w:r w:rsidRPr="008D5DD3">
              <w:rPr>
                <w:spacing w:val="-20"/>
                <w:sz w:val="12"/>
                <w:szCs w:val="14"/>
              </w:rPr>
              <w:t xml:space="preserve">RFS Team </w:t>
            </w:r>
            <w:r w:rsidRPr="008D5DD3">
              <w:rPr>
                <w:rFonts w:hint="eastAsia"/>
                <w:spacing w:val="-20"/>
                <w:sz w:val="12"/>
                <w:szCs w:val="14"/>
              </w:rPr>
              <w:t>2</w:t>
            </w:r>
          </w:p>
        </w:tc>
      </w:tr>
    </w:tbl>
    <w:p w14:paraId="088C85F0" w14:textId="79E4ED64" w:rsidR="0096112D" w:rsidRPr="00F321A0" w:rsidRDefault="00AC6986" w:rsidP="0096112D">
      <w:pPr>
        <w:widowControl/>
        <w:wordWrap/>
        <w:autoSpaceDE/>
        <w:autoSpaceDN/>
        <w:rPr>
          <w:rFonts w:ascii="KoPubWorld돋움체 Medium" w:eastAsia="KoPubWorld돋움체 Medium" w:hAnsi="KoPubWorld돋움체 Medium" w:cs="KoPubWorld돋움체 Medium"/>
          <w:color w:val="auto"/>
          <w:sz w:val="44"/>
          <w:szCs w:val="48"/>
        </w:rPr>
      </w:pPr>
      <w:proofErr w:type="spellStart"/>
      <w:r>
        <w:rPr>
          <w:rFonts w:ascii="KoPubWorld돋움체 Medium" w:eastAsia="KoPubWorld돋움체 Medium" w:hAnsi="KoPubWorld돋움체 Medium" w:cs="KoPubWorld돋움체 Medium" w:hint="eastAsia"/>
          <w:color w:val="auto"/>
          <w:sz w:val="44"/>
          <w:szCs w:val="48"/>
        </w:rPr>
        <w:lastRenderedPageBreak/>
        <w:t>Ⅲ</w:t>
      </w:r>
      <w:proofErr w:type="spellEnd"/>
      <w:r w:rsidR="0096112D" w:rsidRPr="00F321A0">
        <w:rPr>
          <w:rFonts w:ascii="KoPubWorld돋움체 Medium" w:eastAsia="KoPubWorld돋움체 Medium" w:hAnsi="KoPubWorld돋움체 Medium" w:cs="KoPubWorld돋움체 Medium" w:hint="eastAsia"/>
          <w:color w:val="auto"/>
          <w:sz w:val="44"/>
          <w:szCs w:val="48"/>
        </w:rPr>
        <w:t xml:space="preserve">. </w:t>
      </w:r>
      <w:r w:rsidR="0096112D" w:rsidRPr="00F321A0">
        <w:rPr>
          <w:rFonts w:ascii="KoPubWorld돋움체 Medium" w:eastAsia="KoPubWorld돋움체 Medium" w:hAnsi="KoPubWorld돋움체 Medium" w:cs="KoPubWorld돋움체 Medium"/>
          <w:color w:val="auto"/>
          <w:sz w:val="44"/>
          <w:szCs w:val="48"/>
        </w:rPr>
        <w:t>Investment Point</w:t>
      </w:r>
    </w:p>
    <w:p w14:paraId="11FB0482" w14:textId="24F12B80" w:rsidR="0096112D" w:rsidRPr="006060ED" w:rsidRDefault="0096112D" w:rsidP="0096112D">
      <w:pPr>
        <w:tabs>
          <w:tab w:val="left" w:pos="2160"/>
        </w:tabs>
        <w:rPr>
          <w:rFonts w:ascii="KoPubWorld돋움체 Bold" w:eastAsia="KoPubWorld돋움체 Bold" w:hAnsi="KoPubWorld돋움체 Bold" w:cs="KoPubWorld돋움체 Bold"/>
          <w:color w:val="auto"/>
          <w:sz w:val="24"/>
          <w:szCs w:val="28"/>
        </w:rPr>
      </w:pPr>
      <w:r w:rsidRPr="006060ED">
        <w:rPr>
          <w:rFonts w:ascii="KoPubWorld돋움체 Bold" w:eastAsia="KoPubWorld돋움체 Bold" w:hAnsi="KoPubWorld돋움체 Bold" w:cs="KoPubWorld돋움체 Bold"/>
          <w:color w:val="auto"/>
          <w:sz w:val="24"/>
          <w:szCs w:val="28"/>
        </w:rPr>
        <w:t xml:space="preserve">Investment Point </w:t>
      </w:r>
      <w:r w:rsidRPr="006060ED">
        <w:rPr>
          <w:rFonts w:ascii="KoPubWorld돋움체 Bold" w:eastAsia="KoPubWorld돋움체 Bold" w:hAnsi="KoPubWorld돋움체 Bold" w:cs="KoPubWorld돋움체 Bold" w:hint="eastAsia"/>
          <w:color w:val="auto"/>
          <w:sz w:val="24"/>
          <w:szCs w:val="28"/>
        </w:rPr>
        <w:t>1</w:t>
      </w:r>
      <w:r w:rsidRPr="006060ED">
        <w:rPr>
          <w:rFonts w:ascii="KoPubWorld돋움체 Bold" w:eastAsia="KoPubWorld돋움체 Bold" w:hAnsi="KoPubWorld돋움체 Bold" w:cs="KoPubWorld돋움체 Bold"/>
          <w:color w:val="auto"/>
          <w:sz w:val="24"/>
          <w:szCs w:val="28"/>
        </w:rPr>
        <w:t>.</w:t>
      </w:r>
      <w:r w:rsidRPr="006060ED">
        <w:rPr>
          <w:rFonts w:ascii="KoPubWorld돋움체 Bold" w:eastAsia="KoPubWorld돋움체 Bold" w:hAnsi="KoPubWorld돋움체 Bold" w:cs="KoPubWorld돋움체 Bold" w:hint="eastAsia"/>
          <w:color w:val="auto"/>
          <w:sz w:val="24"/>
          <w:szCs w:val="28"/>
        </w:rPr>
        <w:t xml:space="preserve"> </w:t>
      </w:r>
      <w:r w:rsidR="00AC6986">
        <w:rPr>
          <w:rFonts w:ascii="KoPubWorld돋움체 Bold" w:eastAsia="KoPubWorld돋움체 Bold" w:hAnsi="KoPubWorld돋움체 Bold" w:cs="KoPubWorld돋움체 Bold" w:hint="eastAsia"/>
          <w:color w:val="auto"/>
          <w:sz w:val="24"/>
          <w:szCs w:val="28"/>
        </w:rPr>
        <w:t>볕이 드는 미국 태양광</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7643"/>
      </w:tblGrid>
      <w:tr w:rsidR="0096112D" w14:paraId="29FB7673" w14:textId="77777777" w:rsidTr="00D82ED0">
        <w:tc>
          <w:tcPr>
            <w:tcW w:w="7643" w:type="dxa"/>
            <w:shd w:val="clear" w:color="auto" w:fill="D0CECE" w:themeFill="background2" w:themeFillShade="E6"/>
          </w:tcPr>
          <w:p w14:paraId="65E8AB2B" w14:textId="02DDED76" w:rsidR="0096112D" w:rsidRPr="006C0DA6" w:rsidRDefault="0096112D" w:rsidP="00D82ED0">
            <w:bookmarkStart w:id="0" w:name="_Hlk183024821"/>
            <w:r>
              <w:rPr>
                <w:rFonts w:hint="eastAsia"/>
              </w:rPr>
              <w:t>중국의 태양광 제품 과잉 공급으로 하락했던 모듈 가격이 점</w:t>
            </w:r>
            <w:r w:rsidR="00AC6986">
              <w:rPr>
                <w:rFonts w:hint="eastAsia"/>
              </w:rPr>
              <w:t>진적으로</w:t>
            </w:r>
            <w:r>
              <w:rPr>
                <w:rFonts w:hint="eastAsia"/>
              </w:rPr>
              <w:t xml:space="preserve"> 반등할 것으로 전망한다. 이</w:t>
            </w:r>
            <w:r w:rsidR="00AC6986">
              <w:rPr>
                <w:rFonts w:hint="eastAsia"/>
              </w:rPr>
              <w:t>는</w:t>
            </w:r>
            <w:r>
              <w:rPr>
                <w:rFonts w:hint="eastAsia"/>
              </w:rPr>
              <w:t>1)</w:t>
            </w:r>
            <w:r w:rsidRPr="000E0045">
              <w:t>AD/CVD 관세</w:t>
            </w:r>
            <w:r>
              <w:rPr>
                <w:rFonts w:hint="eastAsia"/>
              </w:rPr>
              <w:t xml:space="preserve">, </w:t>
            </w:r>
            <w:r w:rsidRPr="000E0045">
              <w:t>IRA 수정안</w:t>
            </w:r>
            <w:r>
              <w:rPr>
                <w:rFonts w:hint="eastAsia"/>
              </w:rPr>
              <w:t xml:space="preserve">으로 대표되는 미국 내 정책적 변화와 2)미국 내 셀 CAPA 부족에 기인한다. 모듈 수급 상황 개선이 기대됨에 따라 수직계열화를 이룰 동사의 수혜를 전망한다. </w:t>
            </w:r>
          </w:p>
        </w:tc>
      </w:tr>
      <w:bookmarkEnd w:id="0"/>
    </w:tbl>
    <w:p w14:paraId="2EFBEDD9" w14:textId="77777777" w:rsidR="0096112D" w:rsidRPr="006C0DA6" w:rsidRDefault="0096112D" w:rsidP="0096112D">
      <w:pPr>
        <w:rPr>
          <w:color w:val="203864"/>
          <w:sz w:val="2"/>
          <w:szCs w:val="4"/>
        </w:rPr>
      </w:pPr>
    </w:p>
    <w:p w14:paraId="11E07008" w14:textId="77777777" w:rsidR="0096112D" w:rsidRPr="00F321A0" w:rsidRDefault="0096112D" w:rsidP="0096112D">
      <w:pPr>
        <w:rPr>
          <w:rFonts w:ascii="KoPubWorld돋움체 Bold" w:eastAsia="KoPubWorld돋움체 Bold" w:hAnsi="KoPubWorld돋움체 Bold" w:cs="KoPubWorld돋움체 Bold"/>
          <w:color w:val="203864"/>
        </w:rPr>
      </w:pPr>
      <w:r w:rsidRPr="006060ED">
        <w:rPr>
          <w:rFonts w:ascii="KoPubWorld돋움체 Bold" w:eastAsia="KoPubWorld돋움체 Bold" w:hAnsi="KoPubWorld돋움체 Bold" w:cs="KoPubWorld돋움체 Bold" w:hint="eastAsia"/>
          <w:color w:val="203864"/>
        </w:rPr>
        <w:t xml:space="preserve">1-(1) </w:t>
      </w:r>
      <w:r>
        <w:rPr>
          <w:rFonts w:ascii="KoPubWorld돋움체 Bold" w:eastAsia="KoPubWorld돋움체 Bold" w:hAnsi="KoPubWorld돋움체 Bold" w:cs="KoPubWorld돋움체 Bold" w:hint="eastAsia"/>
          <w:color w:val="203864"/>
        </w:rPr>
        <w:t>모듈 공급과잉 해소와 P 정상화</w:t>
      </w:r>
    </w:p>
    <w:p w14:paraId="6A36A058" w14:textId="15CD53CD" w:rsidR="0096112D" w:rsidRPr="007A1252" w:rsidRDefault="0096112D" w:rsidP="0096112D">
      <w:r w:rsidRPr="002D52CC">
        <w:rPr>
          <w:rFonts w:ascii="KoPubWorld돋움체 Bold" w:eastAsia="KoPubWorld돋움체 Bold" w:hAnsi="KoPubWorld돋움체 Bold" w:cs="KoPubWorld돋움체 Bold" w:hint="eastAsia"/>
          <w:color w:val="auto"/>
        </w:rPr>
        <w:t>미국 시장 내 중국의 모듈 공급과잉으로 가격이 하락하던 가운데, 태양광 모듈의 과잉 재고가 점차 해소되며 모듈 가격이 점진적으로 반등할 것으로 전망</w:t>
      </w:r>
      <w:r>
        <w:rPr>
          <w:rFonts w:hint="eastAsia"/>
          <w:color w:val="auto"/>
        </w:rPr>
        <w:t xml:space="preserve">한다. </w:t>
      </w:r>
      <w:r>
        <w:rPr>
          <w:rFonts w:hint="eastAsia"/>
        </w:rPr>
        <w:t xml:space="preserve">중국은 수직계열화를 통한 압도적인 가격경쟁력을 바탕으로 태양광 </w:t>
      </w:r>
      <w:r w:rsidRPr="0050387F">
        <w:t xml:space="preserve">제품을 </w:t>
      </w:r>
      <w:r w:rsidRPr="002D52CC">
        <w:rPr>
          <w:rFonts w:hint="eastAsia"/>
          <w:u w:val="single"/>
        </w:rPr>
        <w:t>과잉 공급함으로써</w:t>
      </w:r>
      <w:r w:rsidRPr="002D52CC">
        <w:rPr>
          <w:u w:val="single"/>
        </w:rPr>
        <w:t xml:space="preserve"> </w:t>
      </w:r>
      <w:r w:rsidRPr="002D52CC">
        <w:rPr>
          <w:rFonts w:hint="eastAsia"/>
          <w:u w:val="single"/>
        </w:rPr>
        <w:t>미국 내</w:t>
      </w:r>
      <w:r w:rsidRPr="002D52CC">
        <w:rPr>
          <w:u w:val="single"/>
        </w:rPr>
        <w:t xml:space="preserve"> 태양광 </w:t>
      </w:r>
      <w:r w:rsidRPr="002D52CC">
        <w:rPr>
          <w:rFonts w:hint="eastAsia"/>
          <w:u w:val="single"/>
        </w:rPr>
        <w:t xml:space="preserve">모듈 및 </w:t>
      </w:r>
      <w:proofErr w:type="spellStart"/>
      <w:r w:rsidRPr="002D52CC">
        <w:rPr>
          <w:rFonts w:hint="eastAsia"/>
          <w:u w:val="single"/>
        </w:rPr>
        <w:t>밸류체인</w:t>
      </w:r>
      <w:proofErr w:type="spellEnd"/>
      <w:r w:rsidRPr="002D52CC">
        <w:rPr>
          <w:rFonts w:hint="eastAsia"/>
          <w:u w:val="single"/>
        </w:rPr>
        <w:t xml:space="preserve"> 전반의 P 하락을 유발</w:t>
      </w:r>
      <w:r>
        <w:rPr>
          <w:rFonts w:hint="eastAsia"/>
        </w:rPr>
        <w:t xml:space="preserve">했다. 그러나 </w:t>
      </w:r>
      <w:r w:rsidRPr="002D52CC">
        <w:rPr>
          <w:rFonts w:ascii="KoPubWorld돋움체 Bold" w:eastAsia="KoPubWorld돋움체 Bold" w:hAnsi="KoPubWorld돋움체 Bold" w:cs="KoPubWorld돋움체 Bold" w:hint="eastAsia"/>
        </w:rPr>
        <w:t>미국 내 정책적 변화로 중국 기업의 경쟁력이 소멸</w:t>
      </w:r>
      <w:r w:rsidR="00493B26">
        <w:rPr>
          <w:rFonts w:hint="eastAsia"/>
        </w:rPr>
        <w:t>하</w:t>
      </w:r>
      <w:r>
        <w:rPr>
          <w:rFonts w:hint="eastAsia"/>
        </w:rPr>
        <w:t xml:space="preserve">면서 미국 내 모듈 시장의 공급과잉 해소와 P 정상화로 이어질 전망이다. 이는 </w:t>
      </w:r>
      <w:r w:rsidRPr="002D52CC">
        <w:rPr>
          <w:rFonts w:hint="eastAsia"/>
          <w:color w:val="auto"/>
          <w:u w:val="single"/>
        </w:rPr>
        <w:t>1)AD/CVD 관세 부과</w:t>
      </w:r>
      <w:r>
        <w:rPr>
          <w:rFonts w:hint="eastAsia"/>
          <w:color w:val="auto"/>
        </w:rPr>
        <w:t xml:space="preserve">, </w:t>
      </w:r>
      <w:r w:rsidRPr="002D52CC">
        <w:rPr>
          <w:rFonts w:hint="eastAsia"/>
          <w:color w:val="auto"/>
          <w:u w:val="single"/>
        </w:rPr>
        <w:t>2)IRA 수정안</w:t>
      </w:r>
      <w:r>
        <w:rPr>
          <w:rFonts w:hint="eastAsia"/>
          <w:color w:val="auto"/>
        </w:rPr>
        <w:t xml:space="preserve">에 기인한다. </w:t>
      </w:r>
    </w:p>
    <w:p w14:paraId="4CB24E13" w14:textId="77777777" w:rsidR="0096112D" w:rsidRPr="00305046" w:rsidRDefault="0096112D" w:rsidP="0096112D">
      <w:pPr>
        <w:rPr>
          <w:rFonts w:ascii="KoPubWorld돋움체 Bold" w:eastAsia="KoPubWorld돋움체 Bold" w:hAnsi="KoPubWorld돋움체 Bold" w:cs="KoPubWorld돋움체 Bold"/>
          <w:color w:val="2F5597"/>
        </w:rPr>
      </w:pPr>
      <w:r w:rsidRPr="007E6095">
        <w:rPr>
          <w:rFonts w:ascii="KoPubWorld돋움체 Bold" w:eastAsia="KoPubWorld돋움체 Bold" w:hAnsi="KoPubWorld돋움체 Bold" w:cs="KoPubWorld돋움체 Bold" w:hint="eastAsia"/>
          <w:noProof/>
          <w:color w:val="2F5597"/>
          <w:spacing w:val="0"/>
          <w:w w:val="100"/>
          <w:sz w:val="44"/>
          <w:szCs w:val="48"/>
        </w:rPr>
        <mc:AlternateContent>
          <mc:Choice Requires="wps">
            <w:drawing>
              <wp:anchor distT="0" distB="0" distL="114300" distR="114300" simplePos="0" relativeHeight="251721728" behindDoc="0" locked="0" layoutInCell="1" allowOverlap="1" wp14:anchorId="3179E0C6" wp14:editId="2BB0CB8C">
                <wp:simplePos x="0" y="0"/>
                <wp:positionH relativeFrom="column">
                  <wp:posOffset>-1744870</wp:posOffset>
                </wp:positionH>
                <wp:positionV relativeFrom="paragraph">
                  <wp:posOffset>315015</wp:posOffset>
                </wp:positionV>
                <wp:extent cx="1422152" cy="1113183"/>
                <wp:effectExtent l="0" t="0" r="0" b="0"/>
                <wp:wrapNone/>
                <wp:docPr id="1009983258" name="Text Box 7"/>
                <wp:cNvGraphicFramePr/>
                <a:graphic xmlns:a="http://schemas.openxmlformats.org/drawingml/2006/main">
                  <a:graphicData uri="http://schemas.microsoft.com/office/word/2010/wordprocessingShape">
                    <wps:wsp>
                      <wps:cNvSpPr txBox="1"/>
                      <wps:spPr>
                        <a:xfrm>
                          <a:off x="0" y="0"/>
                          <a:ext cx="1422152" cy="1113183"/>
                        </a:xfrm>
                        <a:prstGeom prst="rect">
                          <a:avLst/>
                        </a:prstGeom>
                        <a:noFill/>
                        <a:ln w="6350">
                          <a:noFill/>
                        </a:ln>
                      </wps:spPr>
                      <wps:txbx>
                        <w:txbxContent>
                          <w:p w14:paraId="4D4394EC" w14:textId="77777777" w:rsidR="0096112D" w:rsidRPr="007C5196" w:rsidRDefault="0096112D" w:rsidP="0096112D">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 xml:space="preserve">AD/CVD 관세            공식적 발효 임박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79E0C6" id="Text Box 7" o:spid="_x0000_s1049" type="#_x0000_t202" style="position:absolute;left:0;text-align:left;margin-left:-137.4pt;margin-top:24.8pt;width:112pt;height:87.6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" filled="f" stroked="f" strokeweight=".5pt">
                <v:textbox>
                  <w:txbxContent>
                    <w:p w14:paraId="4D4394EC" w14:textId="77777777" w:rsidR="0096112D" w:rsidRPr="007C5196" w:rsidRDefault="0096112D" w:rsidP="0096112D">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 xml:space="preserve">AD/CVD 관세            공식적 발효 임박          </w:t>
                      </w:r>
                    </w:p>
                  </w:txbxContent>
                </v:textbox>
              </v:shape>
            </w:pict>
          </mc:Fallback>
        </mc:AlternateContent>
      </w:r>
      <w:r>
        <w:rPr>
          <w:rFonts w:ascii="KoPubWorld돋움체 Bold" w:eastAsia="KoPubWorld돋움체 Bold" w:hAnsi="KoPubWorld돋움체 Bold" w:cs="KoPubWorld돋움체 Bold" w:hint="eastAsia"/>
          <w:color w:val="2F5597"/>
        </w:rPr>
        <w:t>①</w:t>
      </w:r>
      <w:r w:rsidRPr="00EB789A">
        <w:rPr>
          <w:rFonts w:ascii="KoPubWorld돋움체 Bold" w:eastAsia="KoPubWorld돋움체 Bold" w:hAnsi="KoPubWorld돋움체 Bold" w:cs="KoPubWorld돋움체 Bold"/>
          <w:color w:val="2F5597"/>
        </w:rPr>
        <w:t>AD/CVD 관세</w:t>
      </w:r>
    </w:p>
    <w:p w14:paraId="6F69FD46" w14:textId="5753C75E" w:rsidR="0096112D" w:rsidRDefault="0096112D" w:rsidP="0096112D">
      <w:r w:rsidRPr="0050387F">
        <w:t>미국 태양광 패널 제조업체 7개사는 중국 보조금을 기반으로 한 생산원가 이하의 덤핑 의혹을 제기하며 미국 상무부</w:t>
      </w:r>
      <w:r>
        <w:rPr>
          <w:rFonts w:hint="eastAsia"/>
        </w:rPr>
        <w:t>(DOE)</w:t>
      </w:r>
      <w:r w:rsidRPr="0050387F">
        <w:t xml:space="preserve">에 </w:t>
      </w:r>
      <w:r>
        <w:rPr>
          <w:rFonts w:hint="eastAsia"/>
        </w:rPr>
        <w:t>동남아시아 4개국(</w:t>
      </w:r>
      <w:r w:rsidRPr="00D0495C">
        <w:rPr>
          <w:color w:val="auto"/>
        </w:rPr>
        <w:t>캄보디아, 말레이시아, 베트남, 태국)</w:t>
      </w:r>
      <w:r w:rsidRPr="0050387F">
        <w:t xml:space="preserve"> 태양광 셀·모듈에 대한 반덤핑 및 상계관세 조사를 청원했</w:t>
      </w:r>
      <w:r>
        <w:rPr>
          <w:rFonts w:hint="eastAsia"/>
        </w:rPr>
        <w:t xml:space="preserve">다. </w:t>
      </w:r>
      <w:r w:rsidR="007032E0">
        <w:rPr>
          <w:rFonts w:hint="eastAsia"/>
        </w:rPr>
        <w:t>6</w:t>
      </w:r>
      <w:r>
        <w:rPr>
          <w:rFonts w:hint="eastAsia"/>
        </w:rPr>
        <w:t xml:space="preserve">월 2일 미국 </w:t>
      </w:r>
      <w:r w:rsidRPr="00305046">
        <w:rPr>
          <w:rFonts w:hint="eastAsia"/>
        </w:rPr>
        <w:t>국제무역위원회(ITC)</w:t>
      </w:r>
      <w:r>
        <w:rPr>
          <w:rFonts w:hint="eastAsia"/>
        </w:rPr>
        <w:t xml:space="preserve">의 최종 승인이 </w:t>
      </w:r>
      <w:r w:rsidR="007032E0">
        <w:rPr>
          <w:rFonts w:hint="eastAsia"/>
        </w:rPr>
        <w:t>이루어지면</w:t>
      </w:r>
      <w:r>
        <w:rPr>
          <w:rFonts w:hint="eastAsia"/>
        </w:rPr>
        <w:t xml:space="preserve"> 6월</w:t>
      </w:r>
      <w:r w:rsidR="007032E0">
        <w:rPr>
          <w:rFonts w:hint="eastAsia"/>
        </w:rPr>
        <w:t xml:space="preserve"> 9일</w:t>
      </w:r>
      <w:r>
        <w:rPr>
          <w:rFonts w:hint="eastAsia"/>
        </w:rPr>
        <w:t xml:space="preserve">부터 </w:t>
      </w:r>
      <w:r w:rsidRPr="002D52CC">
        <w:rPr>
          <w:rFonts w:ascii="KoPubWorld돋움체 Bold" w:eastAsia="KoPubWorld돋움체 Bold" w:hAnsi="KoPubWorld돋움체 Bold" w:cs="KoPubWorld돋움체 Bold" w:hint="eastAsia"/>
        </w:rPr>
        <w:t>AD/CVD 관세가 공식적으로 발효될 전망</w:t>
      </w:r>
      <w:r>
        <w:rPr>
          <w:rFonts w:hint="eastAsia"/>
        </w:rPr>
        <w:t xml:space="preserve">이다. </w:t>
      </w:r>
    </w:p>
    <w:p w14:paraId="5026667B" w14:textId="047CC012" w:rsidR="0096112D" w:rsidRPr="000F7923" w:rsidRDefault="00AB30B2" w:rsidP="0096112D">
      <w:pPr>
        <w:rPr>
          <w:color w:val="auto"/>
        </w:rPr>
      </w:pPr>
      <w:r w:rsidRPr="004765A4">
        <w:rPr>
          <w:rFonts w:ascii="KoPubWorld돋움체 Bold" w:eastAsia="KoPubWorld돋움체 Bold" w:hAnsi="KoPubWorld돋움체 Bold" w:cs="KoPubWorld돋움체 Bold" w:hint="eastAsia"/>
          <w:noProof/>
          <w:color w:val="2F5597"/>
          <w:spacing w:val="0"/>
          <w:w w:val="100"/>
          <w:sz w:val="44"/>
          <w:szCs w:val="48"/>
          <w:highlight w:val="yellow"/>
        </w:rPr>
        <mc:AlternateContent>
          <mc:Choice Requires="wps">
            <w:drawing>
              <wp:anchor distT="0" distB="0" distL="114300" distR="114300" simplePos="0" relativeHeight="251799552" behindDoc="0" locked="0" layoutInCell="1" allowOverlap="1" wp14:anchorId="330C6F5D" wp14:editId="2013692C">
                <wp:simplePos x="0" y="0"/>
                <wp:positionH relativeFrom="column">
                  <wp:posOffset>-1771796</wp:posOffset>
                </wp:positionH>
                <wp:positionV relativeFrom="paragraph">
                  <wp:posOffset>127877</wp:posOffset>
                </wp:positionV>
                <wp:extent cx="1422152" cy="1113183"/>
                <wp:effectExtent l="0" t="0" r="0" b="0"/>
                <wp:wrapNone/>
                <wp:docPr id="1048506990" name="Text Box 7"/>
                <wp:cNvGraphicFramePr/>
                <a:graphic xmlns:a="http://schemas.openxmlformats.org/drawingml/2006/main">
                  <a:graphicData uri="http://schemas.microsoft.com/office/word/2010/wordprocessingShape">
                    <wps:wsp>
                      <wps:cNvSpPr txBox="1"/>
                      <wps:spPr>
                        <a:xfrm>
                          <a:off x="0" y="0"/>
                          <a:ext cx="1422152" cy="1113183"/>
                        </a:xfrm>
                        <a:prstGeom prst="rect">
                          <a:avLst/>
                        </a:prstGeom>
                        <a:noFill/>
                        <a:ln w="6350">
                          <a:noFill/>
                        </a:ln>
                      </wps:spPr>
                      <wps:txbx>
                        <w:txbxContent>
                          <w:p w14:paraId="44A0B02E" w14:textId="77777777" w:rsidR="00AB30B2" w:rsidRPr="007C5196" w:rsidRDefault="00AB30B2" w:rsidP="00AB30B2">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중국의 동남아를 통한     우회수출 제한 전망</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C6F5D" id="_x0000_s1050" type="#_x0000_t202" style="position:absolute;left:0;text-align:left;margin-left:-139.5pt;margin-top:10.05pt;width:112pt;height:87.6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" filled="f" stroked="f" strokeweight=".5pt">
                <v:textbox>
                  <w:txbxContent>
                    <w:p w14:paraId="44A0B02E" w14:textId="77777777" w:rsidR="00AB30B2" w:rsidRPr="007C5196" w:rsidRDefault="00AB30B2" w:rsidP="00AB30B2">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중국의 동남아를 통한     우회수출 제한 전망</w:t>
                      </w:r>
                    </w:p>
                  </w:txbxContent>
                </v:textbox>
              </v:shape>
            </w:pict>
          </mc:Fallback>
        </mc:AlternateContent>
      </w:r>
      <w:r w:rsidR="0096112D" w:rsidRPr="002D52CC">
        <w:rPr>
          <w:u w:val="single"/>
        </w:rPr>
        <w:t>A</w:t>
      </w:r>
      <w:r w:rsidR="0096112D" w:rsidRPr="002D52CC">
        <w:rPr>
          <w:rFonts w:hint="eastAsia"/>
          <w:u w:val="single"/>
        </w:rPr>
        <w:t>D/CVD 관세는 1)DOE의 관세율 최종 판결과 2)ITC의 관세 적용 여부 판결,</w:t>
      </w:r>
      <w:r w:rsidR="0096112D" w:rsidRPr="00AC6986">
        <w:rPr>
          <w:rFonts w:hint="eastAsia"/>
        </w:rPr>
        <w:t xml:space="preserve"> </w:t>
      </w:r>
      <w:r w:rsidR="0096112D" w:rsidRPr="002D52CC">
        <w:rPr>
          <w:rFonts w:hint="eastAsia"/>
          <w:u w:val="single"/>
        </w:rPr>
        <w:t>총 2번의 최종 판결을 거친 후 최종적으로 발효</w:t>
      </w:r>
      <w:r w:rsidR="0096112D">
        <w:rPr>
          <w:rFonts w:hint="eastAsia"/>
        </w:rPr>
        <w:t xml:space="preserve">된다. </w:t>
      </w:r>
      <w:r w:rsidR="0096112D">
        <w:rPr>
          <w:rFonts w:hint="eastAsia"/>
          <w:color w:val="auto"/>
        </w:rPr>
        <w:t xml:space="preserve">DOE는 </w:t>
      </w:r>
      <w:r w:rsidR="0096112D">
        <w:rPr>
          <w:color w:val="auto"/>
        </w:rPr>
        <w:t>‘</w:t>
      </w:r>
      <w:r w:rsidR="0096112D">
        <w:rPr>
          <w:rFonts w:hint="eastAsia"/>
          <w:color w:val="auto"/>
        </w:rPr>
        <w:t xml:space="preserve">25년 4월 21일 </w:t>
      </w:r>
      <w:r w:rsidR="0096112D" w:rsidRPr="00D0495C">
        <w:rPr>
          <w:color w:val="auto"/>
        </w:rPr>
        <w:t>AD 6.1-271.28%, CVD 14.64-3,403.96%</w:t>
      </w:r>
      <w:r w:rsidR="0096112D">
        <w:rPr>
          <w:rFonts w:hint="eastAsia"/>
          <w:color w:val="auto"/>
        </w:rPr>
        <w:t xml:space="preserve">로, </w:t>
      </w:r>
      <w:r w:rsidR="0096112D">
        <w:rPr>
          <w:rFonts w:hint="eastAsia"/>
        </w:rPr>
        <w:t xml:space="preserve">관세율을 최종 판결했다. 5월 20일 </w:t>
      </w:r>
      <w:r w:rsidR="0096112D" w:rsidRPr="002D52CC">
        <w:rPr>
          <w:rFonts w:ascii="KoPubWorld돋움체 Bold" w:eastAsia="KoPubWorld돋움체 Bold" w:hAnsi="KoPubWorld돋움체 Bold" w:cs="KoPubWorld돋움체 Bold" w:hint="eastAsia"/>
        </w:rPr>
        <w:t xml:space="preserve">ITC가 DOE의 결정을 지지하는 </w:t>
      </w:r>
      <w:r w:rsidR="007032E0">
        <w:rPr>
          <w:rFonts w:ascii="KoPubWorld돋움체 Bold" w:eastAsia="KoPubWorld돋움체 Bold" w:hAnsi="KoPubWorld돋움체 Bold" w:cs="KoPubWorld돋움체 Bold" w:hint="eastAsia"/>
        </w:rPr>
        <w:t>의견을 내며</w:t>
      </w:r>
      <w:r w:rsidR="0096112D" w:rsidRPr="002D52CC">
        <w:rPr>
          <w:rFonts w:ascii="KoPubWorld돋움체 Bold" w:eastAsia="KoPubWorld돋움체 Bold" w:hAnsi="KoPubWorld돋움체 Bold" w:cs="KoPubWorld돋움체 Bold" w:hint="eastAsia"/>
        </w:rPr>
        <w:t xml:space="preserve"> AD/CVD 관세</w:t>
      </w:r>
      <w:r w:rsidR="007032E0">
        <w:rPr>
          <w:rFonts w:ascii="KoPubWorld돋움체 Bold" w:eastAsia="KoPubWorld돋움체 Bold" w:hAnsi="KoPubWorld돋움체 Bold" w:cs="KoPubWorld돋움체 Bold" w:hint="eastAsia"/>
        </w:rPr>
        <w:t>의 공식적 발효</w:t>
      </w:r>
      <w:r w:rsidR="0096112D" w:rsidRPr="002D52CC">
        <w:rPr>
          <w:rFonts w:ascii="KoPubWorld돋움체 Bold" w:eastAsia="KoPubWorld돋움체 Bold" w:hAnsi="KoPubWorld돋움체 Bold" w:cs="KoPubWorld돋움체 Bold" w:hint="eastAsia"/>
        </w:rPr>
        <w:t xml:space="preserve">가 </w:t>
      </w:r>
      <w:r w:rsidR="007032E0">
        <w:rPr>
          <w:rFonts w:ascii="KoPubWorld돋움체 Bold" w:eastAsia="KoPubWorld돋움체 Bold" w:hAnsi="KoPubWorld돋움체 Bold" w:cs="KoPubWorld돋움체 Bold" w:hint="eastAsia"/>
        </w:rPr>
        <w:t>임박한</w:t>
      </w:r>
      <w:r w:rsidR="0096112D" w:rsidRPr="002D52CC">
        <w:rPr>
          <w:rFonts w:ascii="KoPubWorld돋움체 Bold" w:eastAsia="KoPubWorld돋움체 Bold" w:hAnsi="KoPubWorld돋움체 Bold" w:cs="KoPubWorld돋움체 Bold" w:hint="eastAsia"/>
        </w:rPr>
        <w:t xml:space="preserve"> 것으로 전망</w:t>
      </w:r>
      <w:r w:rsidR="0096112D">
        <w:rPr>
          <w:rFonts w:hint="eastAsia"/>
        </w:rPr>
        <w:t xml:space="preserve">된다. ITC는 </w:t>
      </w:r>
      <w:r w:rsidR="0096112D" w:rsidRPr="00305046">
        <w:rPr>
          <w:rFonts w:hint="eastAsia"/>
        </w:rPr>
        <w:t>캄보디아, 말레이시아, 태국, 베트남에서 수입된 값싼 태양광 제품</w:t>
      </w:r>
      <w:r w:rsidR="0096112D">
        <w:rPr>
          <w:rFonts w:hint="eastAsia"/>
        </w:rPr>
        <w:t xml:space="preserve"> 때문에</w:t>
      </w:r>
      <w:r w:rsidR="0096112D" w:rsidRPr="00305046">
        <w:rPr>
          <w:rFonts w:hint="eastAsia"/>
        </w:rPr>
        <w:t xml:space="preserve"> 미국 내 제조업체들이 실질적 피해를 보고 있다고 판단했다.</w:t>
      </w:r>
      <w:r w:rsidR="0096112D">
        <w:rPr>
          <w:rFonts w:hint="eastAsia"/>
        </w:rPr>
        <w:t xml:space="preserve"> </w:t>
      </w:r>
      <w:r w:rsidR="0096112D">
        <w:rPr>
          <w:rFonts w:hint="eastAsia"/>
          <w:color w:val="auto"/>
        </w:rPr>
        <w:t>고율의</w:t>
      </w:r>
      <w:r w:rsidR="0096112D" w:rsidRPr="000F7923">
        <w:rPr>
          <w:rFonts w:hint="eastAsia"/>
        </w:rPr>
        <w:t xml:space="preserve"> </w:t>
      </w:r>
      <w:r w:rsidR="0096112D">
        <w:rPr>
          <w:rFonts w:hint="eastAsia"/>
        </w:rPr>
        <w:t>AD/CVD 관세 집행</w:t>
      </w:r>
      <w:r w:rsidR="007032E0">
        <w:rPr>
          <w:rFonts w:hint="eastAsia"/>
        </w:rPr>
        <w:t xml:space="preserve"> 가능성이 </w:t>
      </w:r>
      <w:r w:rsidR="007032E0" w:rsidRPr="007032E0">
        <w:rPr>
          <w:rFonts w:hint="eastAsia"/>
        </w:rPr>
        <w:t>높아짐</w:t>
      </w:r>
      <w:r w:rsidR="0096112D" w:rsidRPr="007032E0">
        <w:rPr>
          <w:rFonts w:hint="eastAsia"/>
        </w:rPr>
        <w:t>에 따라</w:t>
      </w:r>
      <w:r w:rsidR="0096112D" w:rsidRPr="002D52CC">
        <w:rPr>
          <w:rFonts w:ascii="KoPubWorld돋움체 Bold" w:eastAsia="KoPubWorld돋움체 Bold" w:hAnsi="KoPubWorld돋움체 Bold" w:cs="KoPubWorld돋움체 Bold" w:hint="eastAsia"/>
        </w:rPr>
        <w:t xml:space="preserve"> </w:t>
      </w:r>
      <w:r w:rsidR="0096112D" w:rsidRPr="002D52CC">
        <w:rPr>
          <w:rFonts w:ascii="KoPubWorld돋움체 Bold" w:eastAsia="KoPubWorld돋움체 Bold" w:hAnsi="KoPubWorld돋움체 Bold" w:cs="KoPubWorld돋움체 Bold" w:hint="eastAsia"/>
          <w:color w:val="auto"/>
        </w:rPr>
        <w:t>중국의 동남아를 통한 우회 수출은 더 이상 어려워질 것으로 전망</w:t>
      </w:r>
      <w:r w:rsidR="0096112D">
        <w:rPr>
          <w:rFonts w:hint="eastAsia"/>
          <w:color w:val="auto"/>
        </w:rPr>
        <w:t xml:space="preserve">한다. </w:t>
      </w: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11338"/>
      </w:tblGrid>
      <w:tr w:rsidR="0096112D" w14:paraId="7E14C828" w14:textId="77777777" w:rsidTr="00D82ED0">
        <w:tc>
          <w:tcPr>
            <w:tcW w:w="11338" w:type="dxa"/>
            <w:tcBorders>
              <w:top w:val="nil"/>
              <w:left w:val="nil"/>
              <w:bottom w:val="single" w:sz="2" w:space="0" w:color="auto"/>
              <w:right w:val="nil"/>
            </w:tcBorders>
          </w:tcPr>
          <w:p w14:paraId="6C3666DB" w14:textId="4B4F5820" w:rsidR="0096112D" w:rsidRPr="00031BA6" w:rsidRDefault="0096112D" w:rsidP="00D82ED0">
            <w:pPr>
              <w:tabs>
                <w:tab w:val="left" w:pos="2160"/>
              </w:tabs>
              <w:rPr>
                <w:rFonts w:ascii="Yoon 윤고딕 540_TT" w:eastAsia="Yoon 윤고딕 540_TT" w:hAnsi="KoPubWorld돋움체 Medium" w:cs="KoPubWorld돋움체 Medium"/>
                <w:sz w:val="18"/>
                <w:szCs w:val="20"/>
              </w:rPr>
            </w:pPr>
            <w:r w:rsidRPr="000F7923">
              <w:rPr>
                <w:rFonts w:ascii="Yoon 윤고딕 540_TT" w:eastAsia="Yoon 윤고딕 540_TT" w:hAnsi="KoPubWorld돋움체 Medium" w:cs="KoPubWorld돋움체 Medium"/>
                <w:sz w:val="18"/>
                <w:szCs w:val="20"/>
              </w:rPr>
              <w:t>AD/CVD 최종 판정</w:t>
            </w:r>
            <w:r>
              <w:rPr>
                <w:rFonts w:ascii="Yoon 윤고딕 540_TT" w:eastAsia="Yoon 윤고딕 540_TT" w:hAnsi="KoPubWorld돋움체 Medium" w:cs="KoPubWorld돋움체 Medium" w:hint="eastAsia"/>
                <w:sz w:val="18"/>
                <w:szCs w:val="20"/>
              </w:rPr>
              <w:t xml:space="preserve">                                                                                                                                                                     </w:t>
            </w:r>
            <w:r w:rsidR="00A93241">
              <w:rPr>
                <w:rFonts w:ascii="Yoon 윤고딕 540_TT" w:eastAsia="Yoon 윤고딕 540_TT" w:hAnsi="KoPubWorld돋움체 Medium" w:cs="KoPubWorld돋움체 Medium" w:hint="eastAsia"/>
                <w:sz w:val="18"/>
                <w:szCs w:val="20"/>
              </w:rPr>
              <w:t xml:space="preserve"> </w:t>
            </w:r>
            <w:r>
              <w:rPr>
                <w:rFonts w:ascii="Yoon 윤고딕 540_TT" w:eastAsia="Yoon 윤고딕 540_TT" w:hAnsi="KoPubWorld돋움체 Medium" w:cs="KoPubWorld돋움체 Medium" w:hint="eastAsia"/>
                <w:sz w:val="18"/>
                <w:szCs w:val="20"/>
              </w:rPr>
              <w:t xml:space="preserve">  (단위: %)</w:t>
            </w:r>
          </w:p>
        </w:tc>
      </w:tr>
      <w:tr w:rsidR="0096112D" w14:paraId="176A6533" w14:textId="77777777" w:rsidTr="00D82ED0">
        <w:trPr>
          <w:trHeight w:val="2721"/>
        </w:trPr>
        <w:tc>
          <w:tcPr>
            <w:tcW w:w="11338" w:type="dxa"/>
            <w:tcBorders>
              <w:top w:val="single" w:sz="2" w:space="0" w:color="auto"/>
              <w:left w:val="nil"/>
              <w:bottom w:val="single" w:sz="4" w:space="0" w:color="auto"/>
              <w:right w:val="nil"/>
            </w:tcBorders>
            <w:vAlign w:val="center"/>
          </w:tcPr>
          <w:p w14:paraId="7F153350" w14:textId="77777777" w:rsidR="0096112D" w:rsidRPr="00800F34" w:rsidRDefault="0096112D" w:rsidP="00D82ED0">
            <w:pPr>
              <w:jc w:val="center"/>
              <w:rPr>
                <w:rFonts w:ascii="KoPubWorld돋움체 Medium" w:eastAsia="KoPubWorld돋움체 Medium" w:hAnsi="KoPubWorld돋움체 Medium" w:cs="KoPubWorld돋움체 Medium"/>
                <w:sz w:val="6"/>
                <w:szCs w:val="8"/>
              </w:rPr>
            </w:pPr>
          </w:p>
          <w:tbl>
            <w:tblPr>
              <w:tblStyle w:val="a5"/>
              <w:tblW w:w="0" w:type="auto"/>
              <w:jc w:val="center"/>
              <w:tblBorders>
                <w:left w:val="none" w:sz="0" w:space="0" w:color="auto"/>
                <w:right w:val="none" w:sz="0" w:space="0" w:color="auto"/>
              </w:tblBorders>
              <w:tblLook w:val="04A0" w:firstRow="1" w:lastRow="0" w:firstColumn="1" w:lastColumn="0" w:noHBand="0" w:noVBand="1"/>
            </w:tblPr>
            <w:tblGrid>
              <w:gridCol w:w="1199"/>
              <w:gridCol w:w="2412"/>
              <w:gridCol w:w="1503"/>
              <w:gridCol w:w="1503"/>
              <w:gridCol w:w="1504"/>
            </w:tblGrid>
            <w:tr w:rsidR="00800F34" w:rsidRPr="000F7923" w14:paraId="45666886" w14:textId="77777777" w:rsidTr="003C6C84">
              <w:trPr>
                <w:trHeight w:val="168"/>
                <w:jc w:val="center"/>
              </w:trPr>
              <w:tc>
                <w:tcPr>
                  <w:tcW w:w="1199" w:type="dxa"/>
                  <w:shd w:val="clear" w:color="auto" w:fill="203864"/>
                  <w:vAlign w:val="center"/>
                </w:tcPr>
                <w:p w14:paraId="7D450C1F"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color w:val="FFFFFF" w:themeColor="background1"/>
                      <w:sz w:val="13"/>
                      <w:szCs w:val="13"/>
                    </w:rPr>
                  </w:pPr>
                  <w:r w:rsidRPr="000D1F84">
                    <w:rPr>
                      <w:rFonts w:ascii="KoPubWorld돋움체 Medium" w:eastAsia="KoPubWorld돋움체 Medium" w:hAnsi="KoPubWorld돋움체 Medium" w:cs="KoPubWorld돋움체 Medium" w:hint="eastAsia"/>
                      <w:color w:val="FFFFFF" w:themeColor="background1"/>
                      <w:sz w:val="13"/>
                      <w:szCs w:val="13"/>
                    </w:rPr>
                    <w:t>국가</w:t>
                  </w:r>
                </w:p>
              </w:tc>
              <w:tc>
                <w:tcPr>
                  <w:tcW w:w="2412" w:type="dxa"/>
                  <w:shd w:val="clear" w:color="auto" w:fill="203864"/>
                  <w:vAlign w:val="center"/>
                </w:tcPr>
                <w:p w14:paraId="5CEF0D14"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color w:val="FFFFFF" w:themeColor="background1"/>
                      <w:sz w:val="13"/>
                      <w:szCs w:val="13"/>
                    </w:rPr>
                  </w:pPr>
                  <w:r w:rsidRPr="000D1F84">
                    <w:rPr>
                      <w:rFonts w:ascii="KoPubWorld돋움체 Medium" w:eastAsia="KoPubWorld돋움체 Medium" w:hAnsi="KoPubWorld돋움체 Medium" w:cs="KoPubWorld돋움체 Medium" w:hint="eastAsia"/>
                      <w:color w:val="FFFFFF" w:themeColor="background1"/>
                      <w:sz w:val="13"/>
                      <w:szCs w:val="13"/>
                    </w:rPr>
                    <w:t>생산자</w:t>
                  </w:r>
                </w:p>
              </w:tc>
              <w:tc>
                <w:tcPr>
                  <w:tcW w:w="1503" w:type="dxa"/>
                  <w:shd w:val="clear" w:color="auto" w:fill="203864"/>
                  <w:vAlign w:val="center"/>
                </w:tcPr>
                <w:p w14:paraId="59D59001"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color w:val="FFFFFF" w:themeColor="background1"/>
                      <w:sz w:val="13"/>
                      <w:szCs w:val="13"/>
                    </w:rPr>
                  </w:pPr>
                  <w:r w:rsidRPr="000D1F84">
                    <w:rPr>
                      <w:rFonts w:ascii="KoPubWorld돋움체 Medium" w:eastAsia="KoPubWorld돋움체 Medium" w:hAnsi="KoPubWorld돋움체 Medium" w:cs="KoPubWorld돋움체 Medium" w:hint="eastAsia"/>
                      <w:color w:val="FFFFFF" w:themeColor="background1"/>
                      <w:sz w:val="13"/>
                      <w:szCs w:val="13"/>
                    </w:rPr>
                    <w:t>AD (A)</w:t>
                  </w:r>
                </w:p>
              </w:tc>
              <w:tc>
                <w:tcPr>
                  <w:tcW w:w="1503" w:type="dxa"/>
                  <w:shd w:val="clear" w:color="auto" w:fill="203864"/>
                  <w:vAlign w:val="center"/>
                </w:tcPr>
                <w:p w14:paraId="71026B19"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color w:val="FFFFFF" w:themeColor="background1"/>
                      <w:sz w:val="13"/>
                      <w:szCs w:val="13"/>
                    </w:rPr>
                  </w:pPr>
                  <w:r w:rsidRPr="000D1F84">
                    <w:rPr>
                      <w:rFonts w:ascii="KoPubWorld돋움체 Medium" w:eastAsia="KoPubWorld돋움체 Medium" w:hAnsi="KoPubWorld돋움체 Medium" w:cs="KoPubWorld돋움체 Medium" w:hint="eastAsia"/>
                      <w:color w:val="FFFFFF" w:themeColor="background1"/>
                      <w:sz w:val="13"/>
                      <w:szCs w:val="13"/>
                    </w:rPr>
                    <w:t>CVD (B)</w:t>
                  </w:r>
                </w:p>
              </w:tc>
              <w:tc>
                <w:tcPr>
                  <w:tcW w:w="1504" w:type="dxa"/>
                  <w:shd w:val="clear" w:color="auto" w:fill="203864"/>
                  <w:vAlign w:val="center"/>
                </w:tcPr>
                <w:p w14:paraId="04D39E23"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color w:val="FFFFFF" w:themeColor="background1"/>
                      <w:sz w:val="13"/>
                      <w:szCs w:val="13"/>
                    </w:rPr>
                  </w:pPr>
                  <w:r w:rsidRPr="000D1F84">
                    <w:rPr>
                      <w:rFonts w:ascii="KoPubWorld돋움체 Medium" w:eastAsia="KoPubWorld돋움체 Medium" w:hAnsi="KoPubWorld돋움체 Medium" w:cs="KoPubWorld돋움체 Medium" w:hint="eastAsia"/>
                      <w:color w:val="FFFFFF" w:themeColor="background1"/>
                      <w:sz w:val="13"/>
                      <w:szCs w:val="13"/>
                    </w:rPr>
                    <w:t>합계 (A+B)</w:t>
                  </w:r>
                </w:p>
              </w:tc>
            </w:tr>
            <w:tr w:rsidR="00800F34" w:rsidRPr="000F7923" w14:paraId="479CF693" w14:textId="77777777" w:rsidTr="003C6C84">
              <w:trPr>
                <w:trHeight w:val="178"/>
                <w:jc w:val="center"/>
              </w:trPr>
              <w:tc>
                <w:tcPr>
                  <w:tcW w:w="1199" w:type="dxa"/>
                  <w:vMerge w:val="restart"/>
                  <w:shd w:val="clear" w:color="auto" w:fill="D0CECE"/>
                  <w:vAlign w:val="center"/>
                </w:tcPr>
                <w:p w14:paraId="04C4C549"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hint="eastAsia"/>
                      <w:sz w:val="13"/>
                      <w:szCs w:val="13"/>
                    </w:rPr>
                    <w:t>캄보디아</w:t>
                  </w:r>
                </w:p>
              </w:tc>
              <w:tc>
                <w:tcPr>
                  <w:tcW w:w="2412" w:type="dxa"/>
                  <w:vAlign w:val="center"/>
                </w:tcPr>
                <w:p w14:paraId="0BD12484"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proofErr w:type="spellStart"/>
                  <w:r w:rsidRPr="000D1F84">
                    <w:rPr>
                      <w:rFonts w:ascii="KoPubWorld돋움체 Medium" w:eastAsia="KoPubWorld돋움체 Medium" w:hAnsi="KoPubWorld돋움체 Medium" w:cs="KoPubWorld돋움체 Medium"/>
                      <w:sz w:val="13"/>
                      <w:szCs w:val="13"/>
                    </w:rPr>
                    <w:t>Hounen</w:t>
                  </w:r>
                  <w:proofErr w:type="spellEnd"/>
                  <w:r w:rsidRPr="000D1F84">
                    <w:rPr>
                      <w:rFonts w:ascii="KoPubWorld돋움체 Medium" w:eastAsia="KoPubWorld돋움체 Medium" w:hAnsi="KoPubWorld돋움체 Medium" w:cs="KoPubWorld돋움체 Medium"/>
                      <w:sz w:val="13"/>
                      <w:szCs w:val="13"/>
                    </w:rPr>
                    <w:t xml:space="preserve"> Solar</w:t>
                  </w:r>
                </w:p>
              </w:tc>
              <w:tc>
                <w:tcPr>
                  <w:tcW w:w="1503" w:type="dxa"/>
                  <w:vAlign w:val="center"/>
                </w:tcPr>
                <w:p w14:paraId="717288C2"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sz w:val="13"/>
                      <w:szCs w:val="13"/>
                    </w:rPr>
                    <w:t>125.37</w:t>
                  </w:r>
                </w:p>
              </w:tc>
              <w:tc>
                <w:tcPr>
                  <w:tcW w:w="1503" w:type="dxa"/>
                  <w:vAlign w:val="center"/>
                </w:tcPr>
                <w:p w14:paraId="51F56C24"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sz w:val="13"/>
                      <w:szCs w:val="13"/>
                    </w:rPr>
                    <w:t>3,403.96</w:t>
                  </w:r>
                </w:p>
              </w:tc>
              <w:tc>
                <w:tcPr>
                  <w:tcW w:w="1504" w:type="dxa"/>
                  <w:vAlign w:val="center"/>
                </w:tcPr>
                <w:p w14:paraId="4F42900C"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hint="eastAsia"/>
                      <w:sz w:val="13"/>
                      <w:szCs w:val="13"/>
                    </w:rPr>
                    <w:t>3,529.33</w:t>
                  </w:r>
                </w:p>
              </w:tc>
            </w:tr>
            <w:tr w:rsidR="00800F34" w:rsidRPr="000F7923" w14:paraId="2CAFE468" w14:textId="77777777" w:rsidTr="003C6C84">
              <w:trPr>
                <w:trHeight w:val="128"/>
                <w:jc w:val="center"/>
              </w:trPr>
              <w:tc>
                <w:tcPr>
                  <w:tcW w:w="1199" w:type="dxa"/>
                  <w:vMerge/>
                  <w:shd w:val="clear" w:color="auto" w:fill="D0CECE"/>
                  <w:vAlign w:val="center"/>
                </w:tcPr>
                <w:p w14:paraId="6BAC338D"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p>
              </w:tc>
              <w:tc>
                <w:tcPr>
                  <w:tcW w:w="2412" w:type="dxa"/>
                  <w:vAlign w:val="center"/>
                </w:tcPr>
                <w:p w14:paraId="4842935F"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sz w:val="13"/>
                      <w:szCs w:val="13"/>
                    </w:rPr>
                    <w:t>Solar Long PV</w:t>
                  </w:r>
                  <w:r w:rsidRPr="000D1F84">
                    <w:rPr>
                      <w:rFonts w:ascii="KoPubWorld돋움체 Medium" w:eastAsia="KoPubWorld돋움체 Medium" w:hAnsi="KoPubWorld돋움체 Medium" w:cs="KoPubWorld돋움체 Medium" w:hint="eastAsia"/>
                      <w:sz w:val="13"/>
                      <w:szCs w:val="13"/>
                    </w:rPr>
                    <w:t xml:space="preserve"> </w:t>
                  </w:r>
                  <w:r w:rsidRPr="000D1F84">
                    <w:rPr>
                      <w:rFonts w:ascii="KoPubWorld돋움체 Medium" w:eastAsia="KoPubWorld돋움체 Medium" w:hAnsi="KoPubWorld돋움체 Medium" w:cs="KoPubWorld돋움체 Medium"/>
                      <w:sz w:val="13"/>
                      <w:szCs w:val="13"/>
                    </w:rPr>
                    <w:t>Tech</w:t>
                  </w:r>
                </w:p>
              </w:tc>
              <w:tc>
                <w:tcPr>
                  <w:tcW w:w="1503" w:type="dxa"/>
                  <w:vAlign w:val="center"/>
                </w:tcPr>
                <w:p w14:paraId="3D1C73C3"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sz w:val="13"/>
                      <w:szCs w:val="13"/>
                    </w:rPr>
                    <w:t>125.37</w:t>
                  </w:r>
                </w:p>
              </w:tc>
              <w:tc>
                <w:tcPr>
                  <w:tcW w:w="1503" w:type="dxa"/>
                  <w:vAlign w:val="center"/>
                </w:tcPr>
                <w:p w14:paraId="0791C7ED"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sz w:val="13"/>
                      <w:szCs w:val="13"/>
                    </w:rPr>
                    <w:t>3,403.96</w:t>
                  </w:r>
                </w:p>
              </w:tc>
              <w:tc>
                <w:tcPr>
                  <w:tcW w:w="1504" w:type="dxa"/>
                  <w:vAlign w:val="center"/>
                </w:tcPr>
                <w:p w14:paraId="7EAF7888"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hint="eastAsia"/>
                      <w:sz w:val="13"/>
                      <w:szCs w:val="13"/>
                    </w:rPr>
                    <w:t>3,529.33</w:t>
                  </w:r>
                </w:p>
              </w:tc>
            </w:tr>
            <w:tr w:rsidR="00800F34" w:rsidRPr="000F7923" w14:paraId="78855D2C" w14:textId="77777777" w:rsidTr="003C6C84">
              <w:trPr>
                <w:trHeight w:val="128"/>
                <w:jc w:val="center"/>
              </w:trPr>
              <w:tc>
                <w:tcPr>
                  <w:tcW w:w="1199" w:type="dxa"/>
                  <w:vMerge/>
                  <w:shd w:val="clear" w:color="auto" w:fill="D0CECE"/>
                  <w:vAlign w:val="center"/>
                </w:tcPr>
                <w:p w14:paraId="72DA2BF1"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p>
              </w:tc>
              <w:tc>
                <w:tcPr>
                  <w:tcW w:w="2412" w:type="dxa"/>
                  <w:vAlign w:val="center"/>
                </w:tcPr>
                <w:p w14:paraId="36D4A54D"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sz w:val="13"/>
                      <w:szCs w:val="13"/>
                    </w:rPr>
                    <w:t>All Others</w:t>
                  </w:r>
                </w:p>
              </w:tc>
              <w:tc>
                <w:tcPr>
                  <w:tcW w:w="1503" w:type="dxa"/>
                  <w:vAlign w:val="center"/>
                </w:tcPr>
                <w:p w14:paraId="16D6526B"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sz w:val="13"/>
                      <w:szCs w:val="13"/>
                    </w:rPr>
                    <w:t>125.37</w:t>
                  </w:r>
                </w:p>
              </w:tc>
              <w:tc>
                <w:tcPr>
                  <w:tcW w:w="1503" w:type="dxa"/>
                  <w:vAlign w:val="center"/>
                </w:tcPr>
                <w:p w14:paraId="37248560"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sz w:val="13"/>
                      <w:szCs w:val="13"/>
                    </w:rPr>
                    <w:t>534.67</w:t>
                  </w:r>
                </w:p>
              </w:tc>
              <w:tc>
                <w:tcPr>
                  <w:tcW w:w="1504" w:type="dxa"/>
                  <w:vAlign w:val="center"/>
                </w:tcPr>
                <w:p w14:paraId="0F1D77B0"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hint="eastAsia"/>
                      <w:sz w:val="13"/>
                      <w:szCs w:val="13"/>
                    </w:rPr>
                    <w:t>660.04</w:t>
                  </w:r>
                </w:p>
              </w:tc>
            </w:tr>
            <w:tr w:rsidR="00800F34" w:rsidRPr="000F7923" w14:paraId="333B6644" w14:textId="77777777" w:rsidTr="003C6C84">
              <w:trPr>
                <w:trHeight w:val="218"/>
                <w:jc w:val="center"/>
              </w:trPr>
              <w:tc>
                <w:tcPr>
                  <w:tcW w:w="1199" w:type="dxa"/>
                  <w:vMerge w:val="restart"/>
                  <w:shd w:val="clear" w:color="auto" w:fill="D0CECE"/>
                  <w:vAlign w:val="center"/>
                </w:tcPr>
                <w:p w14:paraId="2F5450B4"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hint="eastAsia"/>
                      <w:sz w:val="13"/>
                      <w:szCs w:val="13"/>
                    </w:rPr>
                    <w:t>말레이시아</w:t>
                  </w:r>
                </w:p>
              </w:tc>
              <w:tc>
                <w:tcPr>
                  <w:tcW w:w="2412" w:type="dxa"/>
                  <w:vAlign w:val="center"/>
                </w:tcPr>
                <w:p w14:paraId="50A8DCA3"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sz w:val="13"/>
                      <w:szCs w:val="13"/>
                    </w:rPr>
                    <w:t>Hanwha Q C</w:t>
                  </w:r>
                  <w:r w:rsidRPr="000D1F84">
                    <w:rPr>
                      <w:rFonts w:ascii="KoPubWorld돋움체 Medium" w:eastAsia="KoPubWorld돋움체 Medium" w:hAnsi="KoPubWorld돋움체 Medium" w:cs="KoPubWorld돋움체 Medium" w:hint="eastAsia"/>
                      <w:sz w:val="13"/>
                      <w:szCs w:val="13"/>
                    </w:rPr>
                    <w:t>ells</w:t>
                  </w:r>
                  <w:r w:rsidRPr="000D1F84">
                    <w:rPr>
                      <w:rFonts w:ascii="KoPubWorld돋움체 Medium" w:eastAsia="KoPubWorld돋움체 Medium" w:hAnsi="KoPubWorld돋움체 Medium" w:cs="KoPubWorld돋움체 Medium"/>
                      <w:sz w:val="13"/>
                      <w:szCs w:val="13"/>
                    </w:rPr>
                    <w:t xml:space="preserve"> Malaysia</w:t>
                  </w:r>
                </w:p>
              </w:tc>
              <w:tc>
                <w:tcPr>
                  <w:tcW w:w="1503" w:type="dxa"/>
                  <w:vAlign w:val="center"/>
                </w:tcPr>
                <w:p w14:paraId="79252B7C"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hint="eastAsia"/>
                      <w:sz w:val="13"/>
                      <w:szCs w:val="13"/>
                    </w:rPr>
                    <w:t>0.00</w:t>
                  </w:r>
                </w:p>
              </w:tc>
              <w:tc>
                <w:tcPr>
                  <w:tcW w:w="1503" w:type="dxa"/>
                  <w:vAlign w:val="center"/>
                </w:tcPr>
                <w:p w14:paraId="22021ED2"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sz w:val="13"/>
                      <w:szCs w:val="13"/>
                    </w:rPr>
                    <w:t>14.64</w:t>
                  </w:r>
                </w:p>
              </w:tc>
              <w:tc>
                <w:tcPr>
                  <w:tcW w:w="1504" w:type="dxa"/>
                  <w:vAlign w:val="center"/>
                </w:tcPr>
                <w:p w14:paraId="466531FC" w14:textId="77777777" w:rsidR="00800F34" w:rsidRPr="000D1F84" w:rsidRDefault="00800F34" w:rsidP="00CA5C8D">
                  <w:pPr>
                    <w:framePr w:hSpace="567" w:wrap="around" w:vAnchor="text" w:hAnchor="page" w:xAlign="center" w:y="1"/>
                    <w:widowControl/>
                    <w:wordWrap/>
                    <w:autoSpaceDE/>
                    <w:autoSpaceDN/>
                    <w:spacing w:line="240" w:lineRule="auto"/>
                    <w:suppressOverlap/>
                    <w:jc w:val="center"/>
                    <w:rPr>
                      <w:rFonts w:ascii="KoPubWorld돋움체 Medium" w:eastAsia="KoPubWorld돋움체 Medium" w:hAnsi="KoPubWorld돋움체 Medium" w:cs="KoPubWorld돋움체 Medium"/>
                      <w:color w:val="000000"/>
                      <w:spacing w:val="0"/>
                      <w:w w:val="100"/>
                      <w:sz w:val="13"/>
                      <w:szCs w:val="13"/>
                    </w:rPr>
                  </w:pPr>
                  <w:r w:rsidRPr="000D1F84">
                    <w:rPr>
                      <w:rFonts w:ascii="KoPubWorld돋움체 Medium" w:eastAsia="KoPubWorld돋움체 Medium" w:hAnsi="KoPubWorld돋움체 Medium" w:cs="KoPubWorld돋움체 Medium" w:hint="eastAsia"/>
                      <w:color w:val="000000"/>
                      <w:sz w:val="13"/>
                      <w:szCs w:val="13"/>
                    </w:rPr>
                    <w:t>14.64</w:t>
                  </w:r>
                </w:p>
              </w:tc>
            </w:tr>
            <w:tr w:rsidR="00800F34" w:rsidRPr="000F7923" w14:paraId="2B0A936C" w14:textId="77777777" w:rsidTr="003C6C84">
              <w:trPr>
                <w:trHeight w:val="128"/>
                <w:jc w:val="center"/>
              </w:trPr>
              <w:tc>
                <w:tcPr>
                  <w:tcW w:w="1199" w:type="dxa"/>
                  <w:vMerge/>
                  <w:shd w:val="clear" w:color="auto" w:fill="D0CECE"/>
                  <w:vAlign w:val="center"/>
                </w:tcPr>
                <w:p w14:paraId="08CF10C1"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p>
              </w:tc>
              <w:tc>
                <w:tcPr>
                  <w:tcW w:w="2412" w:type="dxa"/>
                  <w:vAlign w:val="center"/>
                </w:tcPr>
                <w:p w14:paraId="0AC26B9F"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sz w:val="13"/>
                      <w:szCs w:val="13"/>
                    </w:rPr>
                    <w:t>Jinko Solar</w:t>
                  </w:r>
                </w:p>
              </w:tc>
              <w:tc>
                <w:tcPr>
                  <w:tcW w:w="1503" w:type="dxa"/>
                  <w:vAlign w:val="center"/>
                </w:tcPr>
                <w:p w14:paraId="5FA76C61"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hint="eastAsia"/>
                      <w:sz w:val="13"/>
                      <w:szCs w:val="13"/>
                    </w:rPr>
                    <w:t>8.59</w:t>
                  </w:r>
                </w:p>
              </w:tc>
              <w:tc>
                <w:tcPr>
                  <w:tcW w:w="1503" w:type="dxa"/>
                  <w:vAlign w:val="center"/>
                </w:tcPr>
                <w:p w14:paraId="34F5B93A"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sz w:val="13"/>
                      <w:szCs w:val="13"/>
                    </w:rPr>
                    <w:t>38.38</w:t>
                  </w:r>
                </w:p>
              </w:tc>
              <w:tc>
                <w:tcPr>
                  <w:tcW w:w="1504" w:type="dxa"/>
                  <w:vAlign w:val="center"/>
                </w:tcPr>
                <w:p w14:paraId="51CFC6CD" w14:textId="77777777" w:rsidR="00800F34" w:rsidRPr="000D1F84" w:rsidRDefault="00800F34" w:rsidP="00CA5C8D">
                  <w:pPr>
                    <w:framePr w:hSpace="567" w:wrap="around" w:vAnchor="text" w:hAnchor="page" w:xAlign="center" w:y="1"/>
                    <w:widowControl/>
                    <w:wordWrap/>
                    <w:autoSpaceDE/>
                    <w:autoSpaceDN/>
                    <w:spacing w:line="240" w:lineRule="auto"/>
                    <w:suppressOverlap/>
                    <w:jc w:val="center"/>
                    <w:rPr>
                      <w:rFonts w:ascii="KoPubWorld돋움체 Medium" w:eastAsia="KoPubWorld돋움체 Medium" w:hAnsi="KoPubWorld돋움체 Medium" w:cs="KoPubWorld돋움체 Medium"/>
                      <w:color w:val="000000"/>
                      <w:spacing w:val="0"/>
                      <w:w w:val="100"/>
                      <w:sz w:val="13"/>
                      <w:szCs w:val="13"/>
                    </w:rPr>
                  </w:pPr>
                  <w:r w:rsidRPr="000D1F84">
                    <w:rPr>
                      <w:rFonts w:ascii="KoPubWorld돋움체 Medium" w:eastAsia="KoPubWorld돋움체 Medium" w:hAnsi="KoPubWorld돋움체 Medium" w:cs="KoPubWorld돋움체 Medium" w:hint="eastAsia"/>
                      <w:color w:val="000000"/>
                      <w:sz w:val="13"/>
                      <w:szCs w:val="13"/>
                    </w:rPr>
                    <w:t>46.97</w:t>
                  </w:r>
                </w:p>
              </w:tc>
            </w:tr>
            <w:tr w:rsidR="00800F34" w:rsidRPr="000F7923" w14:paraId="6B55F771" w14:textId="77777777" w:rsidTr="003C6C84">
              <w:trPr>
                <w:trHeight w:val="128"/>
                <w:jc w:val="center"/>
              </w:trPr>
              <w:tc>
                <w:tcPr>
                  <w:tcW w:w="1199" w:type="dxa"/>
                  <w:vMerge/>
                  <w:shd w:val="clear" w:color="auto" w:fill="D0CECE"/>
                  <w:vAlign w:val="center"/>
                </w:tcPr>
                <w:p w14:paraId="4FC64DC1"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p>
              </w:tc>
              <w:tc>
                <w:tcPr>
                  <w:tcW w:w="2412" w:type="dxa"/>
                  <w:vAlign w:val="center"/>
                </w:tcPr>
                <w:p w14:paraId="05A1D5CF"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sz w:val="13"/>
                      <w:szCs w:val="13"/>
                    </w:rPr>
                    <w:t>Baojia</w:t>
                  </w:r>
                  <w:r w:rsidRPr="000D1F84">
                    <w:rPr>
                      <w:rFonts w:ascii="KoPubWorld돋움체 Medium" w:eastAsia="KoPubWorld돋움체 Medium" w:hAnsi="KoPubWorld돋움체 Medium" w:cs="KoPubWorld돋움체 Medium" w:hint="eastAsia"/>
                      <w:sz w:val="13"/>
                      <w:szCs w:val="13"/>
                    </w:rPr>
                    <w:t xml:space="preserve">, </w:t>
                  </w:r>
                  <w:r w:rsidRPr="000D1F84">
                    <w:rPr>
                      <w:rFonts w:ascii="KoPubWorld돋움체 Medium" w:eastAsia="KoPubWorld돋움체 Medium" w:hAnsi="KoPubWorld돋움체 Medium" w:cs="KoPubWorld돋움체 Medium"/>
                      <w:sz w:val="13"/>
                      <w:szCs w:val="13"/>
                    </w:rPr>
                    <w:t>CRC</w:t>
                  </w:r>
                  <w:r w:rsidRPr="000D1F84">
                    <w:rPr>
                      <w:rFonts w:ascii="KoPubWorld돋움체 Medium" w:eastAsia="KoPubWorld돋움체 Medium" w:hAnsi="KoPubWorld돋움체 Medium" w:cs="KoPubWorld돋움체 Medium" w:hint="eastAsia"/>
                      <w:sz w:val="13"/>
                      <w:szCs w:val="13"/>
                    </w:rPr>
                    <w:t xml:space="preserve">, </w:t>
                  </w:r>
                  <w:r w:rsidRPr="000D1F84">
                    <w:rPr>
                      <w:rFonts w:ascii="KoPubWorld돋움체 Medium" w:eastAsia="KoPubWorld돋움체 Medium" w:hAnsi="KoPubWorld돋움체 Medium" w:cs="KoPubWorld돋움체 Medium"/>
                      <w:sz w:val="13"/>
                      <w:szCs w:val="13"/>
                    </w:rPr>
                    <w:t>Lynter</w:t>
                  </w:r>
                  <w:r w:rsidRPr="000D1F84">
                    <w:rPr>
                      <w:rFonts w:ascii="KoPubWorld돋움체 Medium" w:eastAsia="KoPubWorld돋움체 Medium" w:hAnsi="KoPubWorld돋움체 Medium" w:cs="KoPubWorld돋움체 Medium" w:hint="eastAsia"/>
                      <w:sz w:val="13"/>
                      <w:szCs w:val="13"/>
                    </w:rPr>
                    <w:t xml:space="preserve">, </w:t>
                  </w:r>
                  <w:r w:rsidRPr="000D1F84">
                    <w:rPr>
                      <w:rFonts w:ascii="KoPubWorld돋움체 Medium" w:eastAsia="KoPubWorld돋움체 Medium" w:hAnsi="KoPubWorld돋움체 Medium" w:cs="KoPubWorld돋움체 Medium"/>
                      <w:sz w:val="13"/>
                      <w:szCs w:val="13"/>
                    </w:rPr>
                    <w:t>Mega PP</w:t>
                  </w:r>
                </w:p>
              </w:tc>
              <w:tc>
                <w:tcPr>
                  <w:tcW w:w="1503" w:type="dxa"/>
                  <w:vAlign w:val="center"/>
                </w:tcPr>
                <w:p w14:paraId="2C9420DF"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hint="eastAsia"/>
                      <w:sz w:val="13"/>
                      <w:szCs w:val="13"/>
                    </w:rPr>
                    <w:t>81.24</w:t>
                  </w:r>
                </w:p>
              </w:tc>
              <w:tc>
                <w:tcPr>
                  <w:tcW w:w="1503" w:type="dxa"/>
                  <w:vAlign w:val="center"/>
                </w:tcPr>
                <w:p w14:paraId="49BDC71B"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sz w:val="13"/>
                      <w:szCs w:val="13"/>
                    </w:rPr>
                    <w:t>168.80</w:t>
                  </w:r>
                </w:p>
              </w:tc>
              <w:tc>
                <w:tcPr>
                  <w:tcW w:w="1504" w:type="dxa"/>
                  <w:vAlign w:val="center"/>
                </w:tcPr>
                <w:p w14:paraId="108C2436" w14:textId="77777777" w:rsidR="00800F34" w:rsidRPr="000D1F84" w:rsidRDefault="00800F34" w:rsidP="00CA5C8D">
                  <w:pPr>
                    <w:framePr w:hSpace="567" w:wrap="around" w:vAnchor="text" w:hAnchor="page" w:xAlign="center" w:y="1"/>
                    <w:widowControl/>
                    <w:wordWrap/>
                    <w:autoSpaceDE/>
                    <w:autoSpaceDN/>
                    <w:spacing w:line="240" w:lineRule="auto"/>
                    <w:suppressOverlap/>
                    <w:jc w:val="center"/>
                    <w:rPr>
                      <w:rFonts w:ascii="KoPubWorld돋움체 Medium" w:eastAsia="KoPubWorld돋움체 Medium" w:hAnsi="KoPubWorld돋움체 Medium" w:cs="KoPubWorld돋움체 Medium"/>
                      <w:color w:val="000000"/>
                      <w:spacing w:val="0"/>
                      <w:w w:val="100"/>
                      <w:sz w:val="13"/>
                      <w:szCs w:val="13"/>
                    </w:rPr>
                  </w:pPr>
                  <w:r w:rsidRPr="000D1F84">
                    <w:rPr>
                      <w:rFonts w:ascii="KoPubWorld돋움체 Medium" w:eastAsia="KoPubWorld돋움체 Medium" w:hAnsi="KoPubWorld돋움체 Medium" w:cs="KoPubWorld돋움체 Medium" w:hint="eastAsia"/>
                      <w:color w:val="000000"/>
                      <w:sz w:val="13"/>
                      <w:szCs w:val="13"/>
                    </w:rPr>
                    <w:t>250.04</w:t>
                  </w:r>
                </w:p>
              </w:tc>
            </w:tr>
            <w:tr w:rsidR="00800F34" w:rsidRPr="000F7923" w14:paraId="1876EEF1" w14:textId="77777777" w:rsidTr="003C6C84">
              <w:trPr>
                <w:trHeight w:val="128"/>
                <w:jc w:val="center"/>
              </w:trPr>
              <w:tc>
                <w:tcPr>
                  <w:tcW w:w="1199" w:type="dxa"/>
                  <w:vMerge/>
                  <w:shd w:val="clear" w:color="auto" w:fill="D0CECE"/>
                  <w:vAlign w:val="center"/>
                </w:tcPr>
                <w:p w14:paraId="5C02A35C"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p>
              </w:tc>
              <w:tc>
                <w:tcPr>
                  <w:tcW w:w="2412" w:type="dxa"/>
                  <w:vAlign w:val="center"/>
                </w:tcPr>
                <w:p w14:paraId="6C41DD41"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sz w:val="13"/>
                      <w:szCs w:val="13"/>
                    </w:rPr>
                    <w:t>All Others</w:t>
                  </w:r>
                </w:p>
              </w:tc>
              <w:tc>
                <w:tcPr>
                  <w:tcW w:w="1503" w:type="dxa"/>
                  <w:vAlign w:val="center"/>
                </w:tcPr>
                <w:p w14:paraId="35D208D7"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hint="eastAsia"/>
                      <w:sz w:val="13"/>
                      <w:szCs w:val="13"/>
                    </w:rPr>
                    <w:t>8.59</w:t>
                  </w:r>
                </w:p>
              </w:tc>
              <w:tc>
                <w:tcPr>
                  <w:tcW w:w="1503" w:type="dxa"/>
                  <w:vAlign w:val="center"/>
                </w:tcPr>
                <w:p w14:paraId="55A9EE41"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sz w:val="13"/>
                      <w:szCs w:val="13"/>
                    </w:rPr>
                    <w:t>32.49</w:t>
                  </w:r>
                </w:p>
              </w:tc>
              <w:tc>
                <w:tcPr>
                  <w:tcW w:w="1504" w:type="dxa"/>
                  <w:vAlign w:val="center"/>
                </w:tcPr>
                <w:p w14:paraId="73261EC2" w14:textId="77777777" w:rsidR="00800F34" w:rsidRPr="000D1F84" w:rsidRDefault="00800F34" w:rsidP="00CA5C8D">
                  <w:pPr>
                    <w:framePr w:hSpace="567" w:wrap="around" w:vAnchor="text" w:hAnchor="page" w:xAlign="center" w:y="1"/>
                    <w:widowControl/>
                    <w:wordWrap/>
                    <w:autoSpaceDE/>
                    <w:autoSpaceDN/>
                    <w:spacing w:line="240" w:lineRule="auto"/>
                    <w:suppressOverlap/>
                    <w:jc w:val="center"/>
                    <w:rPr>
                      <w:rFonts w:ascii="KoPubWorld돋움체 Medium" w:eastAsia="KoPubWorld돋움체 Medium" w:hAnsi="KoPubWorld돋움체 Medium" w:cs="KoPubWorld돋움체 Medium"/>
                      <w:color w:val="000000"/>
                      <w:spacing w:val="0"/>
                      <w:w w:val="100"/>
                      <w:sz w:val="13"/>
                      <w:szCs w:val="13"/>
                    </w:rPr>
                  </w:pPr>
                  <w:r w:rsidRPr="000D1F84">
                    <w:rPr>
                      <w:rFonts w:ascii="KoPubWorld돋움체 Medium" w:eastAsia="KoPubWorld돋움체 Medium" w:hAnsi="KoPubWorld돋움체 Medium" w:cs="KoPubWorld돋움체 Medium" w:hint="eastAsia"/>
                      <w:color w:val="000000"/>
                      <w:sz w:val="13"/>
                      <w:szCs w:val="13"/>
                    </w:rPr>
                    <w:t>41.08</w:t>
                  </w:r>
                </w:p>
              </w:tc>
            </w:tr>
            <w:tr w:rsidR="00800F34" w:rsidRPr="000F7923" w14:paraId="5BC16010" w14:textId="77777777" w:rsidTr="003C6C84">
              <w:trPr>
                <w:trHeight w:val="218"/>
                <w:jc w:val="center"/>
              </w:trPr>
              <w:tc>
                <w:tcPr>
                  <w:tcW w:w="1199" w:type="dxa"/>
                  <w:vMerge w:val="restart"/>
                  <w:shd w:val="clear" w:color="auto" w:fill="D0CECE"/>
                  <w:vAlign w:val="center"/>
                </w:tcPr>
                <w:p w14:paraId="25B94DC6"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hint="eastAsia"/>
                      <w:sz w:val="13"/>
                      <w:szCs w:val="13"/>
                    </w:rPr>
                    <w:t>태국</w:t>
                  </w:r>
                </w:p>
              </w:tc>
              <w:tc>
                <w:tcPr>
                  <w:tcW w:w="2412" w:type="dxa"/>
                  <w:vAlign w:val="center"/>
                </w:tcPr>
                <w:p w14:paraId="50E95D93"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sz w:val="13"/>
                      <w:szCs w:val="13"/>
                    </w:rPr>
                    <w:t>Trina Solar</w:t>
                  </w:r>
                </w:p>
              </w:tc>
              <w:tc>
                <w:tcPr>
                  <w:tcW w:w="1503" w:type="dxa"/>
                  <w:vAlign w:val="center"/>
                </w:tcPr>
                <w:p w14:paraId="23B7B688"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hint="eastAsia"/>
                      <w:sz w:val="13"/>
                      <w:szCs w:val="13"/>
                    </w:rPr>
                    <w:t>111.45</w:t>
                  </w:r>
                </w:p>
              </w:tc>
              <w:tc>
                <w:tcPr>
                  <w:tcW w:w="1503" w:type="dxa"/>
                  <w:vAlign w:val="center"/>
                </w:tcPr>
                <w:p w14:paraId="59E248FC"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sz w:val="13"/>
                      <w:szCs w:val="13"/>
                    </w:rPr>
                    <w:t>263.74</w:t>
                  </w:r>
                </w:p>
              </w:tc>
              <w:tc>
                <w:tcPr>
                  <w:tcW w:w="1504" w:type="dxa"/>
                  <w:vAlign w:val="center"/>
                </w:tcPr>
                <w:p w14:paraId="5916D39F" w14:textId="77777777" w:rsidR="00800F34" w:rsidRPr="000D1F84" w:rsidRDefault="00800F34" w:rsidP="00CA5C8D">
                  <w:pPr>
                    <w:framePr w:hSpace="567" w:wrap="around" w:vAnchor="text" w:hAnchor="page" w:xAlign="center" w:y="1"/>
                    <w:widowControl/>
                    <w:wordWrap/>
                    <w:autoSpaceDE/>
                    <w:autoSpaceDN/>
                    <w:spacing w:line="240" w:lineRule="auto"/>
                    <w:suppressOverlap/>
                    <w:jc w:val="center"/>
                    <w:rPr>
                      <w:rFonts w:ascii="KoPubWorld돋움체 Medium" w:eastAsia="KoPubWorld돋움체 Medium" w:hAnsi="KoPubWorld돋움체 Medium" w:cs="KoPubWorld돋움체 Medium"/>
                      <w:color w:val="000000"/>
                      <w:spacing w:val="0"/>
                      <w:w w:val="100"/>
                      <w:sz w:val="13"/>
                      <w:szCs w:val="13"/>
                    </w:rPr>
                  </w:pPr>
                  <w:r w:rsidRPr="000D1F84">
                    <w:rPr>
                      <w:rFonts w:ascii="KoPubWorld돋움체 Medium" w:eastAsia="KoPubWorld돋움체 Medium" w:hAnsi="KoPubWorld돋움체 Medium" w:cs="KoPubWorld돋움체 Medium" w:hint="eastAsia"/>
                      <w:color w:val="000000"/>
                      <w:sz w:val="13"/>
                      <w:szCs w:val="13"/>
                    </w:rPr>
                    <w:t>375.19</w:t>
                  </w:r>
                </w:p>
              </w:tc>
            </w:tr>
            <w:tr w:rsidR="00800F34" w:rsidRPr="000F7923" w14:paraId="71DA42EA" w14:textId="77777777" w:rsidTr="003C6C84">
              <w:trPr>
                <w:trHeight w:val="128"/>
                <w:jc w:val="center"/>
              </w:trPr>
              <w:tc>
                <w:tcPr>
                  <w:tcW w:w="1199" w:type="dxa"/>
                  <w:vMerge/>
                  <w:shd w:val="clear" w:color="auto" w:fill="D0CECE"/>
                  <w:vAlign w:val="center"/>
                </w:tcPr>
                <w:p w14:paraId="248F35D5"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p>
              </w:tc>
              <w:tc>
                <w:tcPr>
                  <w:tcW w:w="2412" w:type="dxa"/>
                  <w:vAlign w:val="center"/>
                </w:tcPr>
                <w:p w14:paraId="2510F510"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sz w:val="13"/>
                      <w:szCs w:val="13"/>
                    </w:rPr>
                    <w:t>Sunshine Electrical Energy</w:t>
                  </w:r>
                </w:p>
              </w:tc>
              <w:tc>
                <w:tcPr>
                  <w:tcW w:w="1503" w:type="dxa"/>
                  <w:vAlign w:val="center"/>
                </w:tcPr>
                <w:p w14:paraId="169621A2"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hint="eastAsia"/>
                      <w:sz w:val="13"/>
                      <w:szCs w:val="13"/>
                    </w:rPr>
                    <w:t>202.90</w:t>
                  </w:r>
                </w:p>
              </w:tc>
              <w:tc>
                <w:tcPr>
                  <w:tcW w:w="1503" w:type="dxa"/>
                  <w:vAlign w:val="center"/>
                </w:tcPr>
                <w:p w14:paraId="18950DE2"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sz w:val="13"/>
                      <w:szCs w:val="13"/>
                    </w:rPr>
                    <w:t>799.55</w:t>
                  </w:r>
                </w:p>
              </w:tc>
              <w:tc>
                <w:tcPr>
                  <w:tcW w:w="1504" w:type="dxa"/>
                  <w:vAlign w:val="center"/>
                </w:tcPr>
                <w:p w14:paraId="29425C43" w14:textId="77777777" w:rsidR="00800F34" w:rsidRPr="000D1F84" w:rsidRDefault="00800F34" w:rsidP="00CA5C8D">
                  <w:pPr>
                    <w:framePr w:hSpace="567" w:wrap="around" w:vAnchor="text" w:hAnchor="page" w:xAlign="center" w:y="1"/>
                    <w:widowControl/>
                    <w:wordWrap/>
                    <w:autoSpaceDE/>
                    <w:autoSpaceDN/>
                    <w:spacing w:line="240" w:lineRule="auto"/>
                    <w:suppressOverlap/>
                    <w:jc w:val="center"/>
                    <w:rPr>
                      <w:rFonts w:ascii="KoPubWorld돋움체 Medium" w:eastAsia="KoPubWorld돋움체 Medium" w:hAnsi="KoPubWorld돋움체 Medium" w:cs="KoPubWorld돋움체 Medium"/>
                      <w:color w:val="000000"/>
                      <w:spacing w:val="0"/>
                      <w:w w:val="100"/>
                      <w:sz w:val="13"/>
                      <w:szCs w:val="13"/>
                    </w:rPr>
                  </w:pPr>
                  <w:r w:rsidRPr="000D1F84">
                    <w:rPr>
                      <w:rFonts w:ascii="KoPubWorld돋움체 Medium" w:eastAsia="KoPubWorld돋움체 Medium" w:hAnsi="KoPubWorld돋움체 Medium" w:cs="KoPubWorld돋움체 Medium" w:hint="eastAsia"/>
                      <w:color w:val="000000"/>
                      <w:sz w:val="13"/>
                      <w:szCs w:val="13"/>
                    </w:rPr>
                    <w:t>1002.45</w:t>
                  </w:r>
                </w:p>
              </w:tc>
            </w:tr>
            <w:tr w:rsidR="00800F34" w:rsidRPr="000F7923" w14:paraId="687838C4" w14:textId="77777777" w:rsidTr="003C6C84">
              <w:trPr>
                <w:trHeight w:val="128"/>
                <w:jc w:val="center"/>
              </w:trPr>
              <w:tc>
                <w:tcPr>
                  <w:tcW w:w="1199" w:type="dxa"/>
                  <w:vMerge/>
                  <w:shd w:val="clear" w:color="auto" w:fill="D0CECE"/>
                  <w:vAlign w:val="center"/>
                </w:tcPr>
                <w:p w14:paraId="5D45FD46"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p>
              </w:tc>
              <w:tc>
                <w:tcPr>
                  <w:tcW w:w="2412" w:type="dxa"/>
                  <w:vAlign w:val="center"/>
                </w:tcPr>
                <w:p w14:paraId="6112406B"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proofErr w:type="spellStart"/>
                  <w:r w:rsidRPr="000D1F84">
                    <w:rPr>
                      <w:rFonts w:ascii="KoPubWorld돋움체 Medium" w:eastAsia="KoPubWorld돋움체 Medium" w:hAnsi="KoPubWorld돋움체 Medium" w:cs="KoPubWorld돋움체 Medium"/>
                      <w:sz w:val="13"/>
                      <w:szCs w:val="13"/>
                    </w:rPr>
                    <w:t>Taihua</w:t>
                  </w:r>
                  <w:proofErr w:type="spellEnd"/>
                  <w:r w:rsidRPr="000D1F84">
                    <w:rPr>
                      <w:rFonts w:ascii="KoPubWorld돋움체 Medium" w:eastAsia="KoPubWorld돋움체 Medium" w:hAnsi="KoPubWorld돋움체 Medium" w:cs="KoPubWorld돋움체 Medium"/>
                      <w:sz w:val="13"/>
                      <w:szCs w:val="13"/>
                    </w:rPr>
                    <w:t xml:space="preserve"> New Energy</w:t>
                  </w:r>
                </w:p>
              </w:tc>
              <w:tc>
                <w:tcPr>
                  <w:tcW w:w="1503" w:type="dxa"/>
                  <w:vAlign w:val="center"/>
                </w:tcPr>
                <w:p w14:paraId="143E287C"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hint="eastAsia"/>
                      <w:sz w:val="13"/>
                      <w:szCs w:val="13"/>
                    </w:rPr>
                    <w:t>202.90</w:t>
                  </w:r>
                </w:p>
              </w:tc>
              <w:tc>
                <w:tcPr>
                  <w:tcW w:w="1503" w:type="dxa"/>
                  <w:vAlign w:val="center"/>
                </w:tcPr>
                <w:p w14:paraId="2FA3C7D5"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sz w:val="13"/>
                      <w:szCs w:val="13"/>
                    </w:rPr>
                    <w:t>799.55</w:t>
                  </w:r>
                </w:p>
              </w:tc>
              <w:tc>
                <w:tcPr>
                  <w:tcW w:w="1504" w:type="dxa"/>
                  <w:vAlign w:val="center"/>
                </w:tcPr>
                <w:p w14:paraId="3936055B" w14:textId="77777777" w:rsidR="00800F34" w:rsidRPr="000D1F84" w:rsidRDefault="00800F34" w:rsidP="00CA5C8D">
                  <w:pPr>
                    <w:framePr w:hSpace="567" w:wrap="around" w:vAnchor="text" w:hAnchor="page" w:xAlign="center" w:y="1"/>
                    <w:widowControl/>
                    <w:wordWrap/>
                    <w:autoSpaceDE/>
                    <w:autoSpaceDN/>
                    <w:spacing w:line="240" w:lineRule="auto"/>
                    <w:suppressOverlap/>
                    <w:jc w:val="center"/>
                    <w:rPr>
                      <w:rFonts w:ascii="KoPubWorld돋움체 Medium" w:eastAsia="KoPubWorld돋움체 Medium" w:hAnsi="KoPubWorld돋움체 Medium" w:cs="KoPubWorld돋움체 Medium"/>
                      <w:color w:val="000000"/>
                      <w:spacing w:val="0"/>
                      <w:w w:val="100"/>
                      <w:sz w:val="13"/>
                      <w:szCs w:val="13"/>
                    </w:rPr>
                  </w:pPr>
                  <w:r w:rsidRPr="000D1F84">
                    <w:rPr>
                      <w:rFonts w:ascii="KoPubWorld돋움체 Medium" w:eastAsia="KoPubWorld돋움체 Medium" w:hAnsi="KoPubWorld돋움체 Medium" w:cs="KoPubWorld돋움체 Medium" w:hint="eastAsia"/>
                      <w:color w:val="000000"/>
                      <w:sz w:val="13"/>
                      <w:szCs w:val="13"/>
                    </w:rPr>
                    <w:t>1002.45</w:t>
                  </w:r>
                </w:p>
              </w:tc>
            </w:tr>
            <w:tr w:rsidR="00800F34" w:rsidRPr="000F7923" w14:paraId="4A7FD826" w14:textId="77777777" w:rsidTr="003C6C84">
              <w:trPr>
                <w:trHeight w:val="128"/>
                <w:jc w:val="center"/>
              </w:trPr>
              <w:tc>
                <w:tcPr>
                  <w:tcW w:w="1199" w:type="dxa"/>
                  <w:vMerge/>
                  <w:shd w:val="clear" w:color="auto" w:fill="D0CECE"/>
                  <w:vAlign w:val="center"/>
                </w:tcPr>
                <w:p w14:paraId="6726A6B2"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p>
              </w:tc>
              <w:tc>
                <w:tcPr>
                  <w:tcW w:w="2412" w:type="dxa"/>
                  <w:vAlign w:val="center"/>
                </w:tcPr>
                <w:p w14:paraId="50D5DF4B"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sz w:val="13"/>
                      <w:szCs w:val="13"/>
                    </w:rPr>
                    <w:t>All Others</w:t>
                  </w:r>
                </w:p>
              </w:tc>
              <w:tc>
                <w:tcPr>
                  <w:tcW w:w="1503" w:type="dxa"/>
                  <w:vAlign w:val="center"/>
                </w:tcPr>
                <w:p w14:paraId="37E417EA"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hint="eastAsia"/>
                      <w:sz w:val="13"/>
                      <w:szCs w:val="13"/>
                    </w:rPr>
                    <w:t>111.45</w:t>
                  </w:r>
                </w:p>
              </w:tc>
              <w:tc>
                <w:tcPr>
                  <w:tcW w:w="1503" w:type="dxa"/>
                  <w:vAlign w:val="center"/>
                </w:tcPr>
                <w:p w14:paraId="4476336A"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sz w:val="13"/>
                      <w:szCs w:val="13"/>
                    </w:rPr>
                    <w:t>263.74</w:t>
                  </w:r>
                </w:p>
              </w:tc>
              <w:tc>
                <w:tcPr>
                  <w:tcW w:w="1504" w:type="dxa"/>
                  <w:vAlign w:val="center"/>
                </w:tcPr>
                <w:p w14:paraId="059F4752" w14:textId="77777777" w:rsidR="00800F34" w:rsidRPr="000D1F84" w:rsidRDefault="00800F34" w:rsidP="00CA5C8D">
                  <w:pPr>
                    <w:framePr w:hSpace="567" w:wrap="around" w:vAnchor="text" w:hAnchor="page" w:xAlign="center" w:y="1"/>
                    <w:widowControl/>
                    <w:wordWrap/>
                    <w:autoSpaceDE/>
                    <w:autoSpaceDN/>
                    <w:spacing w:line="240" w:lineRule="auto"/>
                    <w:suppressOverlap/>
                    <w:jc w:val="center"/>
                    <w:rPr>
                      <w:rFonts w:ascii="KoPubWorld돋움체 Medium" w:eastAsia="KoPubWorld돋움체 Medium" w:hAnsi="KoPubWorld돋움체 Medium" w:cs="KoPubWorld돋움체 Medium"/>
                      <w:color w:val="000000"/>
                      <w:spacing w:val="0"/>
                      <w:w w:val="100"/>
                      <w:sz w:val="13"/>
                      <w:szCs w:val="13"/>
                    </w:rPr>
                  </w:pPr>
                  <w:r w:rsidRPr="000D1F84">
                    <w:rPr>
                      <w:rFonts w:ascii="KoPubWorld돋움체 Medium" w:eastAsia="KoPubWorld돋움체 Medium" w:hAnsi="KoPubWorld돋움체 Medium" w:cs="KoPubWorld돋움체 Medium" w:hint="eastAsia"/>
                      <w:color w:val="000000"/>
                      <w:sz w:val="13"/>
                      <w:szCs w:val="13"/>
                    </w:rPr>
                    <w:t>375.19</w:t>
                  </w:r>
                </w:p>
              </w:tc>
            </w:tr>
            <w:tr w:rsidR="00800F34" w:rsidRPr="000F7923" w14:paraId="6D87F7A1" w14:textId="77777777" w:rsidTr="003C6C84">
              <w:trPr>
                <w:trHeight w:val="208"/>
                <w:jc w:val="center"/>
              </w:trPr>
              <w:tc>
                <w:tcPr>
                  <w:tcW w:w="1199" w:type="dxa"/>
                  <w:vMerge w:val="restart"/>
                  <w:shd w:val="clear" w:color="auto" w:fill="D0CECE"/>
                  <w:vAlign w:val="center"/>
                </w:tcPr>
                <w:p w14:paraId="25940EF6"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hint="eastAsia"/>
                      <w:sz w:val="13"/>
                      <w:szCs w:val="13"/>
                    </w:rPr>
                    <w:t>베트남</w:t>
                  </w:r>
                </w:p>
              </w:tc>
              <w:tc>
                <w:tcPr>
                  <w:tcW w:w="2412" w:type="dxa"/>
                  <w:vAlign w:val="center"/>
                </w:tcPr>
                <w:p w14:paraId="3C0EAF16"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sz w:val="13"/>
                      <w:szCs w:val="13"/>
                    </w:rPr>
                    <w:t>JA Solar</w:t>
                  </w:r>
                </w:p>
              </w:tc>
              <w:tc>
                <w:tcPr>
                  <w:tcW w:w="1503" w:type="dxa"/>
                  <w:vAlign w:val="center"/>
                </w:tcPr>
                <w:p w14:paraId="1A5FAFEB"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hint="eastAsia"/>
                      <w:sz w:val="13"/>
                      <w:szCs w:val="13"/>
                    </w:rPr>
                    <w:t>58.07</w:t>
                  </w:r>
                </w:p>
              </w:tc>
              <w:tc>
                <w:tcPr>
                  <w:tcW w:w="1503" w:type="dxa"/>
                  <w:vAlign w:val="center"/>
                </w:tcPr>
                <w:p w14:paraId="63EC8470"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hint="eastAsia"/>
                      <w:sz w:val="13"/>
                      <w:szCs w:val="13"/>
                    </w:rPr>
                    <w:t>68.15</w:t>
                  </w:r>
                </w:p>
              </w:tc>
              <w:tc>
                <w:tcPr>
                  <w:tcW w:w="1504" w:type="dxa"/>
                  <w:vAlign w:val="center"/>
                </w:tcPr>
                <w:p w14:paraId="03A1B421" w14:textId="77777777" w:rsidR="00800F34" w:rsidRPr="000D1F84" w:rsidRDefault="00800F34" w:rsidP="00CA5C8D">
                  <w:pPr>
                    <w:framePr w:hSpace="567" w:wrap="around" w:vAnchor="text" w:hAnchor="page" w:xAlign="center" w:y="1"/>
                    <w:widowControl/>
                    <w:wordWrap/>
                    <w:autoSpaceDE/>
                    <w:autoSpaceDN/>
                    <w:spacing w:line="240" w:lineRule="auto"/>
                    <w:suppressOverlap/>
                    <w:jc w:val="center"/>
                    <w:rPr>
                      <w:rFonts w:ascii="KoPubWorld돋움체 Medium" w:eastAsia="KoPubWorld돋움체 Medium" w:hAnsi="KoPubWorld돋움체 Medium" w:cs="KoPubWorld돋움체 Medium"/>
                      <w:color w:val="000000"/>
                      <w:spacing w:val="0"/>
                      <w:w w:val="100"/>
                      <w:sz w:val="13"/>
                      <w:szCs w:val="13"/>
                    </w:rPr>
                  </w:pPr>
                  <w:r w:rsidRPr="000D1F84">
                    <w:rPr>
                      <w:rFonts w:ascii="KoPubWorld돋움체 Medium" w:eastAsia="KoPubWorld돋움체 Medium" w:hAnsi="KoPubWorld돋움체 Medium" w:cs="KoPubWorld돋움체 Medium" w:hint="eastAsia"/>
                      <w:color w:val="000000"/>
                      <w:sz w:val="13"/>
                      <w:szCs w:val="13"/>
                    </w:rPr>
                    <w:t>126.22</w:t>
                  </w:r>
                </w:p>
              </w:tc>
            </w:tr>
            <w:tr w:rsidR="00800F34" w:rsidRPr="000F7923" w14:paraId="3755001B" w14:textId="77777777" w:rsidTr="003C6C84">
              <w:trPr>
                <w:trHeight w:val="128"/>
                <w:jc w:val="center"/>
              </w:trPr>
              <w:tc>
                <w:tcPr>
                  <w:tcW w:w="1199" w:type="dxa"/>
                  <w:vMerge/>
                  <w:shd w:val="clear" w:color="auto" w:fill="D0CECE"/>
                  <w:vAlign w:val="center"/>
                </w:tcPr>
                <w:p w14:paraId="1433CAAF"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p>
              </w:tc>
              <w:tc>
                <w:tcPr>
                  <w:tcW w:w="2412" w:type="dxa"/>
                  <w:vAlign w:val="center"/>
                </w:tcPr>
                <w:p w14:paraId="21F36455"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proofErr w:type="spellStart"/>
                  <w:r w:rsidRPr="000D1F84">
                    <w:rPr>
                      <w:rFonts w:ascii="KoPubWorld돋움체 Medium" w:eastAsia="KoPubWorld돋움체 Medium" w:hAnsi="KoPubWorld돋움체 Medium" w:cs="KoPubWorld돋움체 Medium"/>
                      <w:sz w:val="13"/>
                      <w:szCs w:val="13"/>
                    </w:rPr>
                    <w:t>Boviet</w:t>
                  </w:r>
                  <w:proofErr w:type="spellEnd"/>
                  <w:r w:rsidRPr="000D1F84">
                    <w:rPr>
                      <w:rFonts w:ascii="KoPubWorld돋움체 Medium" w:eastAsia="KoPubWorld돋움체 Medium" w:hAnsi="KoPubWorld돋움체 Medium" w:cs="KoPubWorld돋움체 Medium"/>
                      <w:sz w:val="13"/>
                      <w:szCs w:val="13"/>
                    </w:rPr>
                    <w:t xml:space="preserve"> Solar</w:t>
                  </w:r>
                </w:p>
              </w:tc>
              <w:tc>
                <w:tcPr>
                  <w:tcW w:w="1503" w:type="dxa"/>
                  <w:vAlign w:val="center"/>
                </w:tcPr>
                <w:p w14:paraId="115CD2AB"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hint="eastAsia"/>
                      <w:sz w:val="13"/>
                      <w:szCs w:val="13"/>
                    </w:rPr>
                    <w:t>82.65</w:t>
                  </w:r>
                </w:p>
              </w:tc>
              <w:tc>
                <w:tcPr>
                  <w:tcW w:w="1503" w:type="dxa"/>
                  <w:vAlign w:val="center"/>
                </w:tcPr>
                <w:p w14:paraId="310AB008"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hint="eastAsia"/>
                      <w:sz w:val="13"/>
                      <w:szCs w:val="13"/>
                    </w:rPr>
                    <w:t>230.66</w:t>
                  </w:r>
                </w:p>
              </w:tc>
              <w:tc>
                <w:tcPr>
                  <w:tcW w:w="1504" w:type="dxa"/>
                  <w:vAlign w:val="center"/>
                </w:tcPr>
                <w:p w14:paraId="020FE872" w14:textId="77777777" w:rsidR="00800F34" w:rsidRPr="000D1F84" w:rsidRDefault="00800F34" w:rsidP="00CA5C8D">
                  <w:pPr>
                    <w:framePr w:hSpace="567" w:wrap="around" w:vAnchor="text" w:hAnchor="page" w:xAlign="center" w:y="1"/>
                    <w:widowControl/>
                    <w:wordWrap/>
                    <w:autoSpaceDE/>
                    <w:autoSpaceDN/>
                    <w:spacing w:line="240" w:lineRule="auto"/>
                    <w:suppressOverlap/>
                    <w:jc w:val="center"/>
                    <w:rPr>
                      <w:rFonts w:ascii="KoPubWorld돋움체 Medium" w:eastAsia="KoPubWorld돋움체 Medium" w:hAnsi="KoPubWorld돋움체 Medium" w:cs="KoPubWorld돋움체 Medium"/>
                      <w:color w:val="000000"/>
                      <w:spacing w:val="0"/>
                      <w:w w:val="100"/>
                      <w:sz w:val="13"/>
                      <w:szCs w:val="13"/>
                    </w:rPr>
                  </w:pPr>
                  <w:r w:rsidRPr="000D1F84">
                    <w:rPr>
                      <w:rFonts w:ascii="KoPubWorld돋움체 Medium" w:eastAsia="KoPubWorld돋움체 Medium" w:hAnsi="KoPubWorld돋움체 Medium" w:cs="KoPubWorld돋움체 Medium" w:hint="eastAsia"/>
                      <w:color w:val="000000"/>
                      <w:sz w:val="13"/>
                      <w:szCs w:val="13"/>
                    </w:rPr>
                    <w:t>313.31</w:t>
                  </w:r>
                </w:p>
              </w:tc>
            </w:tr>
            <w:tr w:rsidR="00800F34" w:rsidRPr="000F7923" w14:paraId="68091231" w14:textId="77777777" w:rsidTr="003C6C84">
              <w:trPr>
                <w:trHeight w:val="128"/>
                <w:jc w:val="center"/>
              </w:trPr>
              <w:tc>
                <w:tcPr>
                  <w:tcW w:w="1199" w:type="dxa"/>
                  <w:vMerge/>
                  <w:shd w:val="clear" w:color="auto" w:fill="D0CECE"/>
                  <w:vAlign w:val="center"/>
                </w:tcPr>
                <w:p w14:paraId="52F1E978"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p>
              </w:tc>
              <w:tc>
                <w:tcPr>
                  <w:tcW w:w="2412" w:type="dxa"/>
                  <w:vAlign w:val="center"/>
                </w:tcPr>
                <w:p w14:paraId="25969363"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sz w:val="13"/>
                      <w:szCs w:val="13"/>
                    </w:rPr>
                    <w:t>All Others</w:t>
                  </w:r>
                </w:p>
              </w:tc>
              <w:tc>
                <w:tcPr>
                  <w:tcW w:w="1503" w:type="dxa"/>
                  <w:vAlign w:val="center"/>
                </w:tcPr>
                <w:p w14:paraId="1CA0FAEF"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hint="eastAsia"/>
                      <w:sz w:val="13"/>
                      <w:szCs w:val="13"/>
                    </w:rPr>
                    <w:t>271.28</w:t>
                  </w:r>
                </w:p>
              </w:tc>
              <w:tc>
                <w:tcPr>
                  <w:tcW w:w="1503" w:type="dxa"/>
                  <w:vAlign w:val="center"/>
                </w:tcPr>
                <w:p w14:paraId="66C75E9D" w14:textId="77777777" w:rsidR="00800F34" w:rsidRPr="000D1F84" w:rsidRDefault="00800F34"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3"/>
                      <w:szCs w:val="13"/>
                    </w:rPr>
                  </w:pPr>
                  <w:r w:rsidRPr="000D1F84">
                    <w:rPr>
                      <w:rFonts w:ascii="KoPubWorld돋움체 Medium" w:eastAsia="KoPubWorld돋움체 Medium" w:hAnsi="KoPubWorld돋움체 Medium" w:cs="KoPubWorld돋움체 Medium" w:hint="eastAsia"/>
                      <w:sz w:val="13"/>
                      <w:szCs w:val="13"/>
                    </w:rPr>
                    <w:t>124.57</w:t>
                  </w:r>
                </w:p>
              </w:tc>
              <w:tc>
                <w:tcPr>
                  <w:tcW w:w="1504" w:type="dxa"/>
                  <w:vAlign w:val="center"/>
                </w:tcPr>
                <w:p w14:paraId="0985AB4B" w14:textId="77777777" w:rsidR="00800F34" w:rsidRPr="000D1F84" w:rsidRDefault="00800F34" w:rsidP="00CA5C8D">
                  <w:pPr>
                    <w:framePr w:hSpace="567" w:wrap="around" w:vAnchor="text" w:hAnchor="page" w:xAlign="center" w:y="1"/>
                    <w:widowControl/>
                    <w:wordWrap/>
                    <w:autoSpaceDE/>
                    <w:autoSpaceDN/>
                    <w:spacing w:line="240" w:lineRule="auto"/>
                    <w:suppressOverlap/>
                    <w:jc w:val="center"/>
                    <w:rPr>
                      <w:rFonts w:ascii="KoPubWorld돋움체 Medium" w:eastAsia="KoPubWorld돋움체 Medium" w:hAnsi="KoPubWorld돋움체 Medium" w:cs="KoPubWorld돋움체 Medium"/>
                      <w:color w:val="000000"/>
                      <w:spacing w:val="0"/>
                      <w:w w:val="100"/>
                      <w:sz w:val="13"/>
                      <w:szCs w:val="13"/>
                    </w:rPr>
                  </w:pPr>
                  <w:r w:rsidRPr="000D1F84">
                    <w:rPr>
                      <w:rFonts w:ascii="KoPubWorld돋움체 Medium" w:eastAsia="KoPubWorld돋움체 Medium" w:hAnsi="KoPubWorld돋움체 Medium" w:cs="KoPubWorld돋움체 Medium" w:hint="eastAsia"/>
                      <w:color w:val="000000"/>
                      <w:sz w:val="13"/>
                      <w:szCs w:val="13"/>
                    </w:rPr>
                    <w:t>395.85</w:t>
                  </w:r>
                </w:p>
              </w:tc>
            </w:tr>
          </w:tbl>
          <w:p w14:paraId="239A9B50" w14:textId="77777777" w:rsidR="00800F34" w:rsidRPr="00800F34" w:rsidRDefault="00800F34" w:rsidP="00D82ED0">
            <w:pPr>
              <w:jc w:val="center"/>
              <w:rPr>
                <w:rFonts w:ascii="KoPubWorld돋움체 Medium" w:eastAsia="KoPubWorld돋움체 Medium" w:hAnsi="KoPubWorld돋움체 Medium" w:cs="KoPubWorld돋움체 Medium"/>
                <w:sz w:val="4"/>
                <w:szCs w:val="6"/>
              </w:rPr>
            </w:pPr>
          </w:p>
          <w:p w14:paraId="032AAE39" w14:textId="77777777" w:rsidR="00800F34" w:rsidRPr="00800F34" w:rsidRDefault="00800F34" w:rsidP="00D82ED0">
            <w:pPr>
              <w:jc w:val="center"/>
              <w:rPr>
                <w:rFonts w:ascii="KoPubWorld돋움체 Medium" w:eastAsia="KoPubWorld돋움체 Medium" w:hAnsi="KoPubWorld돋움체 Medium" w:cs="KoPubWorld돋움체 Medium"/>
                <w:sz w:val="4"/>
                <w:szCs w:val="6"/>
              </w:rPr>
            </w:pPr>
          </w:p>
        </w:tc>
      </w:tr>
      <w:tr w:rsidR="0096112D" w14:paraId="44F7E3CA" w14:textId="77777777" w:rsidTr="00D82ED0">
        <w:trPr>
          <w:trHeight w:val="313"/>
        </w:trPr>
        <w:tc>
          <w:tcPr>
            <w:tcW w:w="11338" w:type="dxa"/>
            <w:tcBorders>
              <w:top w:val="single" w:sz="4" w:space="0" w:color="auto"/>
              <w:left w:val="nil"/>
              <w:bottom w:val="nil"/>
              <w:right w:val="nil"/>
            </w:tcBorders>
          </w:tcPr>
          <w:p w14:paraId="67B9261C" w14:textId="77777777" w:rsidR="0096112D" w:rsidRPr="0094532F" w:rsidRDefault="0096112D" w:rsidP="00D82ED0">
            <w:pPr>
              <w:tabs>
                <w:tab w:val="left" w:pos="2160"/>
              </w:tabs>
              <w:rPr>
                <w:sz w:val="12"/>
                <w:szCs w:val="14"/>
              </w:rPr>
            </w:pPr>
            <w:r w:rsidRPr="00B62805">
              <w:rPr>
                <w:rFonts w:hint="eastAsia"/>
                <w:sz w:val="12"/>
                <w:szCs w:val="14"/>
              </w:rPr>
              <w:t>출처</w:t>
            </w:r>
            <w:r w:rsidRPr="00B62805">
              <w:rPr>
                <w:sz w:val="12"/>
                <w:szCs w:val="14"/>
              </w:rPr>
              <w:t xml:space="preserve">: </w:t>
            </w:r>
            <w:r>
              <w:rPr>
                <w:rFonts w:hint="eastAsia"/>
                <w:sz w:val="12"/>
                <w:szCs w:val="14"/>
              </w:rPr>
              <w:t xml:space="preserve">ITA, </w:t>
            </w:r>
            <w:r w:rsidRPr="00B62805">
              <w:rPr>
                <w:sz w:val="12"/>
                <w:szCs w:val="14"/>
              </w:rPr>
              <w:t xml:space="preserve">RFS Team </w:t>
            </w:r>
            <w:r>
              <w:rPr>
                <w:rFonts w:hint="eastAsia"/>
                <w:sz w:val="12"/>
                <w:szCs w:val="14"/>
              </w:rPr>
              <w:t>2</w:t>
            </w:r>
          </w:p>
        </w:tc>
      </w:tr>
    </w:tbl>
    <w:p w14:paraId="74EA95D8" w14:textId="77777777" w:rsidR="0096112D" w:rsidRPr="00305046" w:rsidRDefault="0096112D" w:rsidP="0096112D">
      <w:pPr>
        <w:rPr>
          <w:rFonts w:ascii="KoPubWorld돋움체 Bold" w:eastAsia="KoPubWorld돋움체 Bold" w:hAnsi="KoPubWorld돋움체 Bold" w:cs="KoPubWorld돋움체 Bold"/>
          <w:color w:val="2F5597"/>
        </w:rPr>
      </w:pPr>
      <w:r w:rsidRPr="00ED0165">
        <w:rPr>
          <w:rFonts w:ascii="KoPubWorld돋움체 Medium" w:eastAsia="KoPubWorld돋움체 Medium" w:hAnsi="KoPubWorld돋움체 Medium" w:cs="KoPubWorld돋움체 Medium" w:hint="eastAsia"/>
          <w:noProof/>
          <w:color w:val="2F5597"/>
          <w:spacing w:val="0"/>
          <w:w w:val="100"/>
          <w:sz w:val="44"/>
          <w:szCs w:val="48"/>
          <w:u w:val="single"/>
        </w:rPr>
        <w:lastRenderedPageBreak/>
        <mc:AlternateContent>
          <mc:Choice Requires="wps">
            <w:drawing>
              <wp:anchor distT="0" distB="0" distL="114300" distR="114300" simplePos="0" relativeHeight="251715584" behindDoc="0" locked="0" layoutInCell="1" allowOverlap="1" wp14:anchorId="7F2CF97A" wp14:editId="7B6BB461">
                <wp:simplePos x="0" y="0"/>
                <wp:positionH relativeFrom="column">
                  <wp:posOffset>-1734350</wp:posOffset>
                </wp:positionH>
                <wp:positionV relativeFrom="paragraph">
                  <wp:posOffset>422468</wp:posOffset>
                </wp:positionV>
                <wp:extent cx="1382400" cy="468774"/>
                <wp:effectExtent l="0" t="0" r="0" b="7620"/>
                <wp:wrapNone/>
                <wp:docPr id="2103037658" name="Text Box 7"/>
                <wp:cNvGraphicFramePr/>
                <a:graphic xmlns:a="http://schemas.openxmlformats.org/drawingml/2006/main">
                  <a:graphicData uri="http://schemas.microsoft.com/office/word/2010/wordprocessingShape">
                    <wps:wsp>
                      <wps:cNvSpPr txBox="1"/>
                      <wps:spPr>
                        <a:xfrm>
                          <a:off x="0" y="0"/>
                          <a:ext cx="1382400" cy="468774"/>
                        </a:xfrm>
                        <a:prstGeom prst="rect">
                          <a:avLst/>
                        </a:prstGeom>
                        <a:noFill/>
                        <a:ln w="6350">
                          <a:noFill/>
                        </a:ln>
                      </wps:spPr>
                      <wps:txbx>
                        <w:txbxContent>
                          <w:p w14:paraId="31B777DA" w14:textId="77777777" w:rsidR="0096112D" w:rsidRPr="00BE21AE" w:rsidRDefault="0096112D" w:rsidP="0096112D">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관세 부과 시 중국 태양광 제품 가격 경쟁력 상실</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CF97A" id="_x0000_s1051" type="#_x0000_t202" style="position:absolute;left:0;text-align:left;margin-left:-136.55pt;margin-top:33.25pt;width:108.85pt;height:36.9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" filled="f" stroked="f" strokeweight=".5pt">
                <v:textbox>
                  <w:txbxContent>
                    <w:p w14:paraId="31B777DA" w14:textId="77777777" w:rsidR="0096112D" w:rsidRPr="00BE21AE" w:rsidRDefault="0096112D" w:rsidP="0096112D">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관세 부과 시 중국 태양광 제품 가격 경쟁력 상실</w:t>
                      </w:r>
                    </w:p>
                  </w:txbxContent>
                </v:textbox>
              </v:shape>
            </w:pict>
          </mc:Fallback>
        </mc:AlternateContent>
      </w:r>
      <w:r>
        <w:rPr>
          <w:rFonts w:ascii="KoPubWorld돋움체 Bold" w:eastAsia="KoPubWorld돋움체 Bold" w:hAnsi="KoPubWorld돋움체 Bold" w:cs="KoPubWorld돋움체 Bold" w:hint="eastAsia"/>
          <w:color w:val="2F5597"/>
        </w:rPr>
        <w:t>AD/CVD 관세의 영향: 미국 내 중국 기업의 모듈 가격 경쟁력 상실</w:t>
      </w:r>
    </w:p>
    <w:p w14:paraId="66837B06" w14:textId="60AAD190" w:rsidR="0096112D" w:rsidRDefault="0096112D" w:rsidP="0096112D">
      <w:r w:rsidRPr="002D52CC">
        <w:rPr>
          <w:rFonts w:ascii="KoPubWorld돋움체 Bold" w:eastAsia="KoPubWorld돋움체 Bold" w:hAnsi="KoPubWorld돋움체 Bold" w:cs="KoPubWorld돋움체 Bold" w:hint="eastAsia"/>
        </w:rPr>
        <w:t xml:space="preserve">AD/CVD 관세로 </w:t>
      </w:r>
      <w:r>
        <w:rPr>
          <w:rFonts w:ascii="KoPubWorld돋움체 Bold" w:eastAsia="KoPubWorld돋움체 Bold" w:hAnsi="KoPubWorld돋움체 Bold" w:cs="KoPubWorld돋움체 Bold" w:hint="eastAsia"/>
        </w:rPr>
        <w:t>우회</w:t>
      </w:r>
      <w:r w:rsidR="00493B26">
        <w:rPr>
          <w:rFonts w:ascii="KoPubWorld돋움체 Bold" w:eastAsia="KoPubWorld돋움체 Bold" w:hAnsi="KoPubWorld돋움체 Bold" w:cs="KoPubWorld돋움체 Bold" w:hint="eastAsia"/>
        </w:rPr>
        <w:t xml:space="preserve"> </w:t>
      </w:r>
      <w:r>
        <w:rPr>
          <w:rFonts w:ascii="KoPubWorld돋움체 Bold" w:eastAsia="KoPubWorld돋움체 Bold" w:hAnsi="KoPubWorld돋움체 Bold" w:cs="KoPubWorld돋움체 Bold" w:hint="eastAsia"/>
        </w:rPr>
        <w:t>수출이 제한되면서</w:t>
      </w:r>
      <w:r w:rsidRPr="002D52CC">
        <w:rPr>
          <w:rFonts w:ascii="KoPubWorld돋움체 Bold" w:eastAsia="KoPubWorld돋움체 Bold" w:hAnsi="KoPubWorld돋움체 Bold" w:cs="KoPubWorld돋움체 Bold" w:hint="eastAsia"/>
        </w:rPr>
        <w:t xml:space="preserve"> 중국 기업들의 </w:t>
      </w:r>
      <w:proofErr w:type="spellStart"/>
      <w:r w:rsidRPr="002D52CC">
        <w:rPr>
          <w:rFonts w:ascii="KoPubWorld돋움체 Bold" w:eastAsia="KoPubWorld돋움체 Bold" w:hAnsi="KoPubWorld돋움체 Bold" w:cs="KoPubWorld돋움체 Bold" w:hint="eastAsia"/>
        </w:rPr>
        <w:t>북미향</w:t>
      </w:r>
      <w:proofErr w:type="spellEnd"/>
      <w:r w:rsidRPr="002D52CC">
        <w:rPr>
          <w:rFonts w:ascii="KoPubWorld돋움체 Bold" w:eastAsia="KoPubWorld돋움체 Bold" w:hAnsi="KoPubWorld돋움체 Bold" w:cs="KoPubWorld돋움체 Bold" w:hint="eastAsia"/>
        </w:rPr>
        <w:t xml:space="preserve"> 수출 태양광 모듈 가격 경쟁력이 상실될 전망</w:t>
      </w:r>
      <w:r>
        <w:rPr>
          <w:rFonts w:hint="eastAsia"/>
        </w:rPr>
        <w:t xml:space="preserve">이다. 태국의 </w:t>
      </w:r>
      <w:r w:rsidRPr="00DE6E91">
        <w:t>Trina Solar</w:t>
      </w:r>
      <w:r>
        <w:rPr>
          <w:rFonts w:hint="eastAsia"/>
        </w:rPr>
        <w:t>를 예시로 들면, 관세가 적용될 경우 태양광 모듈</w:t>
      </w:r>
      <w:r w:rsidRPr="0050387F">
        <w:t>(</w:t>
      </w:r>
      <w:proofErr w:type="spellStart"/>
      <w:r w:rsidRPr="0050387F">
        <w:t>TOPCon</w:t>
      </w:r>
      <w:proofErr w:type="spellEnd"/>
      <w:r w:rsidRPr="0050387F">
        <w:t xml:space="preserve"> 기준)</w:t>
      </w:r>
      <w:r>
        <w:rPr>
          <w:rFonts w:hint="eastAsia"/>
        </w:rPr>
        <w:t xml:space="preserve">의 예상 가격은 </w:t>
      </w:r>
      <w:r w:rsidRPr="00ED0165">
        <w:rPr>
          <w:rFonts w:hint="eastAsia"/>
          <w:u w:val="single"/>
        </w:rPr>
        <w:t>0.84</w:t>
      </w:r>
      <w:r w:rsidR="00493B26">
        <w:rPr>
          <w:u w:val="single"/>
        </w:rPr>
        <w:t>$/W</w:t>
      </w:r>
      <w:r>
        <w:rPr>
          <w:rFonts w:hint="eastAsia"/>
        </w:rPr>
        <w:t>이다. 이는 동남아</w:t>
      </w:r>
      <w:r w:rsidR="00AC6986">
        <w:rPr>
          <w:rFonts w:hint="eastAsia"/>
        </w:rPr>
        <w:t xml:space="preserve"> </w:t>
      </w:r>
      <w:r>
        <w:rPr>
          <w:rFonts w:hint="eastAsia"/>
        </w:rPr>
        <w:t xml:space="preserve">내 </w:t>
      </w:r>
      <w:r w:rsidRPr="001B6A19">
        <w:t>생산</w:t>
      </w:r>
      <w:r w:rsidR="00493B26">
        <w:rPr>
          <w:rFonts w:hint="eastAsia"/>
        </w:rPr>
        <w:t xml:space="preserve"> </w:t>
      </w:r>
      <w:r w:rsidRPr="001B6A19">
        <w:t>단가 0.16달러에</w:t>
      </w:r>
      <w:r>
        <w:rPr>
          <w:rFonts w:hint="eastAsia"/>
        </w:rPr>
        <w:t xml:space="preserve"> </w:t>
      </w:r>
      <w:r w:rsidRPr="001B6A19">
        <w:t>섹션 201</w:t>
      </w:r>
      <w:r w:rsidR="00493B26">
        <w:rPr>
          <w:rFonts w:hint="eastAsia"/>
        </w:rPr>
        <w:t xml:space="preserve"> </w:t>
      </w:r>
      <w:r w:rsidRPr="001B6A19">
        <w:t>관세 14%</w:t>
      </w:r>
      <w:r>
        <w:rPr>
          <w:rFonts w:hint="eastAsia"/>
        </w:rPr>
        <w:t xml:space="preserve"> 0.03달러, AD </w:t>
      </w:r>
      <w:r w:rsidRPr="00EB1A47">
        <w:t>111.45</w:t>
      </w:r>
      <w:proofErr w:type="gramStart"/>
      <w:r>
        <w:rPr>
          <w:rFonts w:hint="eastAsia"/>
        </w:rPr>
        <w:t>%</w:t>
      </w:r>
      <w:r w:rsidR="00AC6986">
        <w:rPr>
          <w:rFonts w:hint="eastAsia"/>
        </w:rPr>
        <w:t xml:space="preserve"> </w:t>
      </w:r>
      <w:r>
        <w:rPr>
          <w:rFonts w:hint="eastAsia"/>
        </w:rPr>
        <w:t xml:space="preserve"> 0</w:t>
      </w:r>
      <w:proofErr w:type="gramEnd"/>
      <w:r>
        <w:rPr>
          <w:rFonts w:hint="eastAsia"/>
        </w:rPr>
        <w:t xml:space="preserve">.18달러, CVD </w:t>
      </w:r>
      <w:r w:rsidRPr="00EB1A47">
        <w:t>263.74</w:t>
      </w:r>
      <w:r>
        <w:rPr>
          <w:rFonts w:hint="eastAsia"/>
        </w:rPr>
        <w:t>% 0.42달러와 해상운임</w:t>
      </w:r>
      <w:r w:rsidRPr="001B6A19">
        <w:t>(0</w:t>
      </w:r>
      <w:r>
        <w:rPr>
          <w:rFonts w:hint="eastAsia"/>
        </w:rPr>
        <w:t>.</w:t>
      </w:r>
      <w:r w:rsidRPr="001B6A19">
        <w:t>05</w:t>
      </w:r>
      <w:r w:rsidR="00493B26">
        <w:t>$/W</w:t>
      </w:r>
      <w:r w:rsidRPr="001B6A19">
        <w:t>)을 감안</w:t>
      </w:r>
      <w:r>
        <w:rPr>
          <w:rFonts w:hint="eastAsia"/>
        </w:rPr>
        <w:t xml:space="preserve">한 금액이다. </w:t>
      </w:r>
      <w:r w:rsidRPr="00ED0165">
        <w:rPr>
          <w:rFonts w:hint="eastAsia"/>
          <w:u w:val="single"/>
        </w:rPr>
        <w:t>AD/CVD 관세 적용 후 최종 가격은 생산</w:t>
      </w:r>
      <w:r w:rsidR="00493B26">
        <w:rPr>
          <w:rFonts w:hint="eastAsia"/>
          <w:u w:val="single"/>
        </w:rPr>
        <w:t xml:space="preserve"> </w:t>
      </w:r>
      <w:r w:rsidRPr="00ED0165">
        <w:rPr>
          <w:rFonts w:hint="eastAsia"/>
          <w:u w:val="single"/>
        </w:rPr>
        <w:t>단가에 비해 425% 상승하게 되며, 상호관세 등 기타 비용까지 합산될 경우 실제 가격은 더욱 상승할 전망</w:t>
      </w:r>
      <w:r>
        <w:rPr>
          <w:rFonts w:hint="eastAsia"/>
        </w:rPr>
        <w:t>이다. 미국</w:t>
      </w:r>
      <w:r w:rsidRPr="00E421D1">
        <w:t xml:space="preserve"> 내 모듈 </w:t>
      </w:r>
      <w:r>
        <w:rPr>
          <w:rFonts w:hint="eastAsia"/>
        </w:rPr>
        <w:t>평균 판가인</w:t>
      </w:r>
      <w:r w:rsidRPr="00E421D1">
        <w:t xml:space="preserve"> 0.</w:t>
      </w:r>
      <w:r>
        <w:rPr>
          <w:rFonts w:hint="eastAsia"/>
        </w:rPr>
        <w:t>27</w:t>
      </w:r>
      <w:r w:rsidR="00493B26">
        <w:t>$/W</w:t>
      </w:r>
      <w:r w:rsidR="00493B26">
        <w:rPr>
          <w:rFonts w:hint="eastAsia"/>
        </w:rPr>
        <w:t>와</w:t>
      </w:r>
      <w:r>
        <w:rPr>
          <w:rFonts w:hint="eastAsia"/>
        </w:rPr>
        <w:t xml:space="preserve"> 비교했을 때 </w:t>
      </w:r>
      <w:r w:rsidRPr="00ED0165">
        <w:rPr>
          <w:rFonts w:hint="eastAsia"/>
          <w:u w:val="single"/>
        </w:rPr>
        <w:t>중국 기업들이 생산 효율성을 높여도 쉽게 좁히기 어려운 비용 차이</w:t>
      </w:r>
      <w:r>
        <w:rPr>
          <w:rFonts w:hint="eastAsia"/>
        </w:rPr>
        <w:t xml:space="preserve">라고 판단된다. </w:t>
      </w:r>
      <w:r w:rsidRPr="00ED0165">
        <w:rPr>
          <w:rFonts w:ascii="KoPubWorld돋움체 Bold" w:eastAsia="KoPubWorld돋움체 Bold" w:hAnsi="KoPubWorld돋움체 Bold" w:cs="KoPubWorld돋움체 Bold" w:hint="eastAsia"/>
        </w:rPr>
        <w:t>AD/CVD 관세 부과로 인한 비용 증가로 미국 내 중국 태양광 기업들이 경쟁력을 상실할 것으로 전망</w:t>
      </w:r>
      <w:r>
        <w:rPr>
          <w:rFonts w:hint="eastAsia"/>
        </w:rPr>
        <w:t xml:space="preserve">한다. </w:t>
      </w:r>
    </w:p>
    <w:p w14:paraId="5D13833F" w14:textId="77777777" w:rsidR="0096112D" w:rsidRDefault="0096112D" w:rsidP="0096112D">
      <w:pPr>
        <w:rPr>
          <w:rFonts w:ascii="KoPubWorld돋움체 Bold" w:eastAsia="KoPubWorld돋움체 Bold" w:hAnsi="KoPubWorld돋움체 Bold" w:cs="KoPubWorld돋움체 Bold"/>
          <w:color w:val="2F5597"/>
        </w:rPr>
      </w:pPr>
      <w:r w:rsidRPr="00ED0165">
        <w:rPr>
          <w:rFonts w:ascii="KoPubWorld돋움체 Medium" w:eastAsia="KoPubWorld돋움체 Medium" w:hAnsi="KoPubWorld돋움체 Medium" w:cs="KoPubWorld돋움체 Medium" w:hint="eastAsia"/>
          <w:noProof/>
          <w:color w:val="2F5597"/>
          <w:spacing w:val="0"/>
          <w:w w:val="100"/>
          <w:sz w:val="44"/>
          <w:szCs w:val="48"/>
          <w:u w:val="single"/>
        </w:rPr>
        <mc:AlternateContent>
          <mc:Choice Requires="wps">
            <w:drawing>
              <wp:anchor distT="0" distB="0" distL="114300" distR="114300" simplePos="0" relativeHeight="251722752" behindDoc="0" locked="0" layoutInCell="1" allowOverlap="1" wp14:anchorId="6DF3DF34" wp14:editId="3FC6B25F">
                <wp:simplePos x="0" y="0"/>
                <wp:positionH relativeFrom="column">
                  <wp:posOffset>-1826094</wp:posOffset>
                </wp:positionH>
                <wp:positionV relativeFrom="paragraph">
                  <wp:posOffset>312420</wp:posOffset>
                </wp:positionV>
                <wp:extent cx="1455089" cy="707666"/>
                <wp:effectExtent l="0" t="0" r="0" b="0"/>
                <wp:wrapNone/>
                <wp:docPr id="198988823" name="Text Box 7"/>
                <wp:cNvGraphicFramePr/>
                <a:graphic xmlns:a="http://schemas.openxmlformats.org/drawingml/2006/main">
                  <a:graphicData uri="http://schemas.microsoft.com/office/word/2010/wordprocessingShape">
                    <wps:wsp>
                      <wps:cNvSpPr txBox="1"/>
                      <wps:spPr>
                        <a:xfrm>
                          <a:off x="0" y="0"/>
                          <a:ext cx="1455089" cy="707666"/>
                        </a:xfrm>
                        <a:prstGeom prst="rect">
                          <a:avLst/>
                        </a:prstGeom>
                        <a:noFill/>
                        <a:ln w="6350">
                          <a:noFill/>
                        </a:ln>
                      </wps:spPr>
                      <wps:txbx>
                        <w:txbxContent>
                          <w:p w14:paraId="7E124F68" w14:textId="77777777" w:rsidR="0096112D" w:rsidRPr="00BE21AE" w:rsidRDefault="0096112D" w:rsidP="0096112D">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 xml:space="preserve"> </w:t>
                            </w:r>
                            <w:proofErr w:type="spellStart"/>
                            <w:r>
                              <w:rPr>
                                <w:rFonts w:ascii="KoPubWorld돋움체 Bold" w:eastAsia="KoPubWorld돋움체 Bold" w:hAnsi="KoPubWorld돋움체 Bold" w:cs="KoPubWorld돋움체 Bold" w:hint="eastAsia"/>
                                <w:szCs w:val="20"/>
                              </w:rPr>
                              <w:t>FEoC</w:t>
                            </w:r>
                            <w:proofErr w:type="spellEnd"/>
                            <w:r>
                              <w:rPr>
                                <w:rFonts w:ascii="KoPubWorld돋움체 Bold" w:eastAsia="KoPubWorld돋움체 Bold" w:hAnsi="KoPubWorld돋움체 Bold" w:cs="KoPubWorld돋움체 Bold" w:hint="eastAsia"/>
                                <w:szCs w:val="20"/>
                              </w:rPr>
                              <w:t xml:space="preserve"> 규정에 따라        중국 업체의 보조금        수취 제한 전망</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3DF34" id="_x0000_s1052" type="#_x0000_t202" style="position:absolute;left:0;text-align:left;margin-left:-143.8pt;margin-top:24.6pt;width:114.55pt;height:55.7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" filled="f" stroked="f" strokeweight=".5pt">
                <v:textbox>
                  <w:txbxContent>
                    <w:p w14:paraId="7E124F68" w14:textId="77777777" w:rsidR="0096112D" w:rsidRPr="00BE21AE" w:rsidRDefault="0096112D" w:rsidP="0096112D">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 xml:space="preserve"> </w:t>
                      </w:r>
                      <w:proofErr w:type="spellStart"/>
                      <w:r>
                        <w:rPr>
                          <w:rFonts w:ascii="KoPubWorld돋움체 Bold" w:eastAsia="KoPubWorld돋움체 Bold" w:hAnsi="KoPubWorld돋움체 Bold" w:cs="KoPubWorld돋움체 Bold" w:hint="eastAsia"/>
                          <w:szCs w:val="20"/>
                        </w:rPr>
                        <w:t>FEoC</w:t>
                      </w:r>
                      <w:proofErr w:type="spellEnd"/>
                      <w:r>
                        <w:rPr>
                          <w:rFonts w:ascii="KoPubWorld돋움체 Bold" w:eastAsia="KoPubWorld돋움체 Bold" w:hAnsi="KoPubWorld돋움체 Bold" w:cs="KoPubWorld돋움체 Bold" w:hint="eastAsia"/>
                          <w:szCs w:val="20"/>
                        </w:rPr>
                        <w:t xml:space="preserve"> 규정에 따라        중국 업체의 보조금        수취 제한 전망</w:t>
                      </w:r>
                    </w:p>
                  </w:txbxContent>
                </v:textbox>
              </v:shape>
            </w:pict>
          </mc:Fallback>
        </mc:AlternateContent>
      </w:r>
      <w:r>
        <w:rPr>
          <w:rFonts w:ascii="KoPubWorld돋움체 Bold" w:eastAsia="KoPubWorld돋움체 Bold" w:hAnsi="KoPubWorld돋움체 Bold" w:cs="KoPubWorld돋움체 Bold" w:hint="eastAsia"/>
          <w:color w:val="2F5597"/>
        </w:rPr>
        <w:t>②</w:t>
      </w:r>
      <w:r w:rsidRPr="00EB789A">
        <w:rPr>
          <w:rFonts w:ascii="KoPubWorld돋움체 Bold" w:eastAsia="KoPubWorld돋움체 Bold" w:hAnsi="KoPubWorld돋움체 Bold" w:cs="KoPubWorld돋움체 Bold"/>
          <w:color w:val="2F5597"/>
        </w:rPr>
        <w:t xml:space="preserve">IRA 수정안 </w:t>
      </w:r>
    </w:p>
    <w:p w14:paraId="509F0192" w14:textId="5CB1B07B" w:rsidR="0096112D" w:rsidRDefault="0096112D" w:rsidP="00493B26">
      <w:pPr>
        <w:rPr>
          <w:color w:val="auto"/>
        </w:rPr>
      </w:pPr>
      <w:r w:rsidRPr="00987DE8">
        <w:rPr>
          <w:rFonts w:hint="eastAsia"/>
        </w:rPr>
        <w:t xml:space="preserve">청정에너지 세액공제 축소를 골자로 한 </w:t>
      </w:r>
      <w:r w:rsidRPr="00ED0165">
        <w:rPr>
          <w:rFonts w:ascii="KoPubWorld돋움체 Bold" w:eastAsia="KoPubWorld돋움체 Bold" w:hAnsi="KoPubWorld돋움체 Bold" w:cs="KoPubWorld돋움체 Bold" w:hint="eastAsia"/>
        </w:rPr>
        <w:t xml:space="preserve">IRA 수정안의 </w:t>
      </w:r>
      <w:proofErr w:type="spellStart"/>
      <w:r w:rsidRPr="00ED0165">
        <w:rPr>
          <w:rFonts w:ascii="KoPubWorld돋움체 Bold" w:eastAsia="KoPubWorld돋움체 Bold" w:hAnsi="KoPubWorld돋움체 Bold" w:cs="KoPubWorld돋움체 Bold" w:hint="eastAsia"/>
        </w:rPr>
        <w:t>FEoC</w:t>
      </w:r>
      <w:proofErr w:type="spellEnd"/>
      <w:r w:rsidRPr="00ED0165">
        <w:rPr>
          <w:rFonts w:ascii="KoPubWorld돋움체 Bold" w:eastAsia="KoPubWorld돋움체 Bold" w:hAnsi="KoPubWorld돋움체 Bold" w:cs="KoPubWorld돋움체 Bold" w:hint="eastAsia"/>
        </w:rPr>
        <w:t xml:space="preserve"> 규정에 따라 중국</w:t>
      </w:r>
      <w:r w:rsidRPr="00ED0165">
        <w:rPr>
          <w:rFonts w:ascii="KoPubWorld돋움체 Bold" w:eastAsia="KoPubWorld돋움체 Bold" w:hAnsi="KoPubWorld돋움체 Bold" w:cs="KoPubWorld돋움체 Bold"/>
        </w:rPr>
        <w:t xml:space="preserve"> 모듈 업체의 </w:t>
      </w:r>
      <w:r w:rsidRPr="00ED0165">
        <w:rPr>
          <w:rFonts w:ascii="KoPubWorld돋움체 Bold" w:eastAsia="KoPubWorld돋움체 Bold" w:hAnsi="KoPubWorld돋움체 Bold" w:cs="KoPubWorld돋움체 Bold" w:hint="eastAsia"/>
          <w:color w:val="auto"/>
        </w:rPr>
        <w:t>첨단</w:t>
      </w:r>
      <w:r w:rsidR="00493B26">
        <w:rPr>
          <w:rFonts w:ascii="KoPubWorld돋움체 Bold" w:eastAsia="KoPubWorld돋움체 Bold" w:hAnsi="KoPubWorld돋움체 Bold" w:cs="KoPubWorld돋움체 Bold" w:hint="eastAsia"/>
          <w:color w:val="auto"/>
        </w:rPr>
        <w:t xml:space="preserve"> </w:t>
      </w:r>
      <w:r w:rsidRPr="00ED0165">
        <w:rPr>
          <w:rFonts w:ascii="KoPubWorld돋움체 Bold" w:eastAsia="KoPubWorld돋움체 Bold" w:hAnsi="KoPubWorld돋움체 Bold" w:cs="KoPubWorld돋움체 Bold" w:hint="eastAsia"/>
          <w:color w:val="auto"/>
        </w:rPr>
        <w:t>제조</w:t>
      </w:r>
      <w:r w:rsidR="00493B26">
        <w:rPr>
          <w:rFonts w:ascii="KoPubWorld돋움체 Bold" w:eastAsia="KoPubWorld돋움체 Bold" w:hAnsi="KoPubWorld돋움체 Bold" w:cs="KoPubWorld돋움체 Bold" w:hint="eastAsia"/>
          <w:color w:val="auto"/>
        </w:rPr>
        <w:t xml:space="preserve"> </w:t>
      </w:r>
      <w:r w:rsidRPr="00ED0165">
        <w:rPr>
          <w:rFonts w:ascii="KoPubWorld돋움체 Bold" w:eastAsia="KoPubWorld돋움체 Bold" w:hAnsi="KoPubWorld돋움체 Bold" w:cs="KoPubWorld돋움체 Bold" w:hint="eastAsia"/>
          <w:color w:val="auto"/>
        </w:rPr>
        <w:t xml:space="preserve">생산세액공제(AMPC) </w:t>
      </w:r>
      <w:r w:rsidRPr="00ED0165">
        <w:rPr>
          <w:rFonts w:ascii="KoPubWorld돋움체 Bold" w:eastAsia="KoPubWorld돋움체 Bold" w:hAnsi="KoPubWorld돋움체 Bold" w:cs="KoPubWorld돋움체 Bold"/>
        </w:rPr>
        <w:t>수취</w:t>
      </w:r>
      <w:r w:rsidRPr="00ED0165">
        <w:rPr>
          <w:rFonts w:ascii="KoPubWorld돋움체 Bold" w:eastAsia="KoPubWorld돋움체 Bold" w:hAnsi="KoPubWorld돋움체 Bold" w:cs="KoPubWorld돋움체 Bold" w:hint="eastAsia"/>
        </w:rPr>
        <w:t>가</w:t>
      </w:r>
      <w:r w:rsidRPr="00ED0165">
        <w:rPr>
          <w:rFonts w:ascii="KoPubWorld돋움체 Bold" w:eastAsia="KoPubWorld돋움체 Bold" w:hAnsi="KoPubWorld돋움체 Bold" w:cs="KoPubWorld돋움체 Bold"/>
        </w:rPr>
        <w:t xml:space="preserve"> 제한될 전망</w:t>
      </w:r>
      <w:r>
        <w:t>이다</w:t>
      </w:r>
      <w:r>
        <w:rPr>
          <w:rFonts w:hint="eastAsia"/>
        </w:rPr>
        <w:t xml:space="preserve">. </w:t>
      </w:r>
      <w:r>
        <w:rPr>
          <w:rFonts w:hint="eastAsia"/>
          <w:color w:val="auto"/>
        </w:rPr>
        <w:t xml:space="preserve">IRA 최종 수정안이 </w:t>
      </w:r>
      <w:r>
        <w:rPr>
          <w:color w:val="auto"/>
        </w:rPr>
        <w:t>‘</w:t>
      </w:r>
      <w:r>
        <w:rPr>
          <w:rFonts w:hint="eastAsia"/>
          <w:color w:val="auto"/>
        </w:rPr>
        <w:t xml:space="preserve">25년 </w:t>
      </w:r>
      <w:r w:rsidRPr="00751994">
        <w:rPr>
          <w:rFonts w:hint="eastAsia"/>
          <w:color w:val="auto"/>
        </w:rPr>
        <w:t xml:space="preserve">5월 </w:t>
      </w:r>
      <w:r>
        <w:rPr>
          <w:rFonts w:hint="eastAsia"/>
          <w:color w:val="auto"/>
        </w:rPr>
        <w:t>22</w:t>
      </w:r>
      <w:r w:rsidRPr="00751994">
        <w:rPr>
          <w:rFonts w:hint="eastAsia"/>
          <w:color w:val="auto"/>
        </w:rPr>
        <w:t>일</w:t>
      </w:r>
      <w:r>
        <w:rPr>
          <w:rFonts w:hint="eastAsia"/>
          <w:color w:val="auto"/>
        </w:rPr>
        <w:t xml:space="preserve"> 하원 표결을 통과했다. 수정안에 따라 </w:t>
      </w:r>
      <w:r w:rsidRPr="00ED0165">
        <w:rPr>
          <w:rFonts w:hint="eastAsia"/>
          <w:color w:val="auto"/>
          <w:u w:val="single"/>
        </w:rPr>
        <w:t>1)중국을 타깃으로 한 해외우려기관(</w:t>
      </w:r>
      <w:proofErr w:type="spellStart"/>
      <w:r w:rsidRPr="00ED0165">
        <w:rPr>
          <w:rFonts w:hint="eastAsia"/>
          <w:color w:val="auto"/>
          <w:u w:val="single"/>
        </w:rPr>
        <w:t>FEoC</w:t>
      </w:r>
      <w:proofErr w:type="spellEnd"/>
      <w:r w:rsidRPr="00ED0165">
        <w:rPr>
          <w:rFonts w:hint="eastAsia"/>
          <w:color w:val="auto"/>
          <w:u w:val="single"/>
        </w:rPr>
        <w:t>)에 첨단</w:t>
      </w:r>
      <w:r w:rsidR="00493B26">
        <w:rPr>
          <w:rFonts w:hint="eastAsia"/>
          <w:color w:val="auto"/>
          <w:u w:val="single"/>
        </w:rPr>
        <w:t xml:space="preserve"> </w:t>
      </w:r>
      <w:r w:rsidRPr="00ED0165">
        <w:rPr>
          <w:rFonts w:hint="eastAsia"/>
          <w:color w:val="auto"/>
          <w:u w:val="single"/>
        </w:rPr>
        <w:t>제조</w:t>
      </w:r>
      <w:r w:rsidR="00493B26">
        <w:rPr>
          <w:rFonts w:hint="eastAsia"/>
          <w:color w:val="auto"/>
          <w:u w:val="single"/>
        </w:rPr>
        <w:t xml:space="preserve"> </w:t>
      </w:r>
      <w:r w:rsidRPr="00ED0165">
        <w:rPr>
          <w:rFonts w:hint="eastAsia"/>
          <w:color w:val="auto"/>
          <w:u w:val="single"/>
        </w:rPr>
        <w:t>생산</w:t>
      </w:r>
      <w:r w:rsidR="00493B26">
        <w:rPr>
          <w:rFonts w:hint="eastAsia"/>
          <w:color w:val="auto"/>
          <w:u w:val="single"/>
        </w:rPr>
        <w:t xml:space="preserve"> </w:t>
      </w:r>
      <w:r w:rsidRPr="00ED0165">
        <w:rPr>
          <w:rFonts w:hint="eastAsia"/>
          <w:color w:val="auto"/>
          <w:u w:val="single"/>
        </w:rPr>
        <w:t>세액공제(AMPC) 지급을 제한하고</w:t>
      </w:r>
      <w:r>
        <w:rPr>
          <w:rFonts w:hint="eastAsia"/>
          <w:color w:val="auto"/>
        </w:rPr>
        <w:t xml:space="preserve">, </w:t>
      </w:r>
      <w:r w:rsidRPr="00ED0165">
        <w:rPr>
          <w:rFonts w:hint="eastAsia"/>
          <w:color w:val="auto"/>
          <w:u w:val="single"/>
        </w:rPr>
        <w:t>2)</w:t>
      </w:r>
      <w:proofErr w:type="spellStart"/>
      <w:r w:rsidRPr="00ED0165">
        <w:rPr>
          <w:color w:val="auto"/>
          <w:u w:val="single"/>
        </w:rPr>
        <w:t>FE</w:t>
      </w:r>
      <w:r w:rsidRPr="00ED0165">
        <w:rPr>
          <w:rFonts w:hint="eastAsia"/>
          <w:color w:val="auto"/>
          <w:u w:val="single"/>
        </w:rPr>
        <w:t>o</w:t>
      </w:r>
      <w:r w:rsidRPr="00ED0165">
        <w:rPr>
          <w:color w:val="auto"/>
          <w:u w:val="single"/>
        </w:rPr>
        <w:t>C</w:t>
      </w:r>
      <w:proofErr w:type="spellEnd"/>
      <w:r w:rsidRPr="00ED0165">
        <w:rPr>
          <w:rFonts w:hint="eastAsia"/>
          <w:color w:val="auto"/>
          <w:u w:val="single"/>
        </w:rPr>
        <w:t>로부터 모듈을 구매한 태양광 프로젝트에 청정</w:t>
      </w:r>
      <w:r w:rsidR="00493B26">
        <w:rPr>
          <w:rFonts w:hint="eastAsia"/>
          <w:color w:val="auto"/>
          <w:u w:val="single"/>
        </w:rPr>
        <w:t xml:space="preserve"> </w:t>
      </w:r>
      <w:r w:rsidRPr="00ED0165">
        <w:rPr>
          <w:rFonts w:hint="eastAsia"/>
          <w:color w:val="auto"/>
          <w:u w:val="single"/>
        </w:rPr>
        <w:t>전기</w:t>
      </w:r>
      <w:r w:rsidR="00493B26">
        <w:rPr>
          <w:rFonts w:hint="eastAsia"/>
          <w:color w:val="auto"/>
          <w:u w:val="single"/>
        </w:rPr>
        <w:t xml:space="preserve"> </w:t>
      </w:r>
      <w:r w:rsidRPr="00ED0165">
        <w:rPr>
          <w:rFonts w:hint="eastAsia"/>
          <w:color w:val="auto"/>
          <w:u w:val="single"/>
        </w:rPr>
        <w:t>투자</w:t>
      </w:r>
      <w:r w:rsidR="00493B26">
        <w:rPr>
          <w:rFonts w:hint="eastAsia"/>
          <w:color w:val="auto"/>
          <w:u w:val="single"/>
        </w:rPr>
        <w:t xml:space="preserve"> </w:t>
      </w:r>
      <w:r w:rsidRPr="00ED0165">
        <w:rPr>
          <w:rFonts w:hint="eastAsia"/>
          <w:color w:val="auto"/>
          <w:u w:val="single"/>
        </w:rPr>
        <w:t>세액공제(ITC) 부여가 제한될 전망</w:t>
      </w:r>
      <w:r>
        <w:rPr>
          <w:rFonts w:hint="eastAsia"/>
          <w:color w:val="auto"/>
        </w:rPr>
        <w:t xml:space="preserve">이다. 최종 수정안에서는 ITC의 일몰 시점이 법 제정 후 60일 이내 착공 혹은 </w:t>
      </w:r>
      <w:r>
        <w:rPr>
          <w:color w:val="auto"/>
        </w:rPr>
        <w:t>‘</w:t>
      </w:r>
      <w:r>
        <w:rPr>
          <w:rFonts w:hint="eastAsia"/>
          <w:color w:val="auto"/>
        </w:rPr>
        <w:t xml:space="preserve">24년 가동으로 앞당겨지고, AMPC의 일몰 시점이 </w:t>
      </w:r>
      <w:r>
        <w:rPr>
          <w:color w:val="auto"/>
        </w:rPr>
        <w:t>‘</w:t>
      </w:r>
      <w:r>
        <w:rPr>
          <w:rFonts w:hint="eastAsia"/>
          <w:color w:val="auto"/>
        </w:rPr>
        <w:t xml:space="preserve">32년으로 발표되었다. </w:t>
      </w:r>
    </w:p>
    <w:p w14:paraId="7F0C1746" w14:textId="77777777" w:rsidR="0096112D" w:rsidRDefault="0096112D" w:rsidP="0096112D">
      <w:pPr>
        <w:rPr>
          <w:color w:val="auto"/>
        </w:rPr>
      </w:pPr>
      <w:r>
        <w:rPr>
          <w:rFonts w:hint="eastAsia"/>
        </w:rPr>
        <w:t>IRA 수정안에 의해</w:t>
      </w:r>
      <w:r>
        <w:rPr>
          <w:color w:val="auto"/>
        </w:rPr>
        <w:t xml:space="preserve"> ‘</w:t>
      </w:r>
      <w:r w:rsidRPr="00ED0165">
        <w:rPr>
          <w:rFonts w:ascii="KoPubWorld돋움체 Bold" w:eastAsia="KoPubWorld돋움체 Bold" w:hAnsi="KoPubWorld돋움체 Bold" w:cs="KoPubWorld돋움체 Bold" w:hint="eastAsia"/>
          <w:color w:val="auto"/>
        </w:rPr>
        <w:t xml:space="preserve">26년 </w:t>
      </w:r>
      <w:proofErr w:type="spellStart"/>
      <w:r w:rsidRPr="00ED0165">
        <w:rPr>
          <w:rFonts w:ascii="KoPubWorld돋움체 Bold" w:eastAsia="KoPubWorld돋움체 Bold" w:hAnsi="KoPubWorld돋움체 Bold" w:cs="KoPubWorld돋움체 Bold" w:hint="eastAsia"/>
          <w:color w:val="auto"/>
        </w:rPr>
        <w:t>FEoC</w:t>
      </w:r>
      <w:proofErr w:type="spellEnd"/>
      <w:r w:rsidRPr="00ED0165">
        <w:rPr>
          <w:rFonts w:ascii="KoPubWorld돋움체 Bold" w:eastAsia="KoPubWorld돋움체 Bold" w:hAnsi="KoPubWorld돋움체 Bold" w:cs="KoPubWorld돋움체 Bold" w:hint="eastAsia"/>
          <w:color w:val="auto"/>
        </w:rPr>
        <w:t xml:space="preserve"> 규정 시행이 예정됨에 따라</w:t>
      </w:r>
      <w:r>
        <w:rPr>
          <w:rFonts w:ascii="KoPubWorld돋움체 Bold" w:eastAsia="KoPubWorld돋움체 Bold" w:hAnsi="KoPubWorld돋움체 Bold" w:cs="KoPubWorld돋움체 Bold" w:hint="eastAsia"/>
          <w:color w:val="auto"/>
        </w:rPr>
        <w:t>, 동사는</w:t>
      </w:r>
      <w:r w:rsidRPr="00ED0165">
        <w:rPr>
          <w:rFonts w:ascii="KoPubWorld돋움체 Bold" w:eastAsia="KoPubWorld돋움체 Bold" w:hAnsi="KoPubWorld돋움체 Bold" w:cs="KoPubWorld돋움체 Bold" w:hint="eastAsia"/>
          <w:color w:val="auto"/>
        </w:rPr>
        <w:t xml:space="preserve"> </w:t>
      </w:r>
      <w:r>
        <w:rPr>
          <w:rFonts w:ascii="KoPubWorld돋움체 Bold" w:eastAsia="KoPubWorld돋움체 Bold" w:hAnsi="KoPubWorld돋움체 Bold" w:cs="KoPubWorld돋움체 Bold" w:hint="eastAsia"/>
        </w:rPr>
        <w:t>중국 기업의 보조금 수취 제한의 반사 수혜를 얻을 것으로 전망</w:t>
      </w:r>
      <w:r w:rsidRPr="00C64074">
        <w:rPr>
          <w:rFonts w:hint="eastAsia"/>
        </w:rPr>
        <w:t>한다.</w:t>
      </w:r>
      <w:r>
        <w:rPr>
          <w:rFonts w:ascii="KoPubWorld돋움체 Bold" w:eastAsia="KoPubWorld돋움체 Bold" w:hAnsi="KoPubWorld돋움체 Bold" w:cs="KoPubWorld돋움체 Bold" w:hint="eastAsia"/>
        </w:rPr>
        <w:t xml:space="preserve"> </w:t>
      </w:r>
      <w:r w:rsidRPr="00502AF4">
        <w:rPr>
          <w:rFonts w:hint="eastAsia"/>
          <w:color w:val="auto"/>
          <w:u w:val="single"/>
        </w:rPr>
        <w:t>AMPC 수취가 제한될 경우 생산비용은 약 25~30%까지 증가하여 수익성이 악화</w:t>
      </w:r>
      <w:r>
        <w:rPr>
          <w:rFonts w:hint="eastAsia"/>
          <w:color w:val="auto"/>
        </w:rPr>
        <w:t xml:space="preserve">된다. 실제로 </w:t>
      </w:r>
      <w:r w:rsidRPr="00925883">
        <w:rPr>
          <w:color w:val="auto"/>
        </w:rPr>
        <w:t>미국 모듈 판매 3개사의 1Q25</w:t>
      </w:r>
      <w:r>
        <w:rPr>
          <w:rFonts w:hint="eastAsia"/>
          <w:color w:val="auto"/>
        </w:rPr>
        <w:t xml:space="preserve"> </w:t>
      </w:r>
      <w:r w:rsidRPr="00925883">
        <w:rPr>
          <w:color w:val="auto"/>
        </w:rPr>
        <w:t xml:space="preserve">영업이익률은 AMPC 제외 기준 </w:t>
      </w:r>
      <w:proofErr w:type="spellStart"/>
      <w:r w:rsidRPr="00925883">
        <w:rPr>
          <w:color w:val="auto"/>
        </w:rPr>
        <w:t>FirstSolar</w:t>
      </w:r>
      <w:proofErr w:type="spellEnd"/>
      <w:r w:rsidRPr="00925883">
        <w:rPr>
          <w:color w:val="auto"/>
        </w:rPr>
        <w:t xml:space="preserve">가 -9.5%, </w:t>
      </w:r>
      <w:r>
        <w:rPr>
          <w:rFonts w:hint="eastAsia"/>
          <w:color w:val="auto"/>
        </w:rPr>
        <w:t>동사</w:t>
      </w:r>
      <w:r w:rsidRPr="00925883">
        <w:rPr>
          <w:color w:val="auto"/>
        </w:rPr>
        <w:t xml:space="preserve"> 모듈/기타 부문이 -23%, AMPC를 받지 못하는 것으로 추정되는 </w:t>
      </w:r>
      <w:proofErr w:type="spellStart"/>
      <w:r w:rsidRPr="00925883">
        <w:rPr>
          <w:color w:val="auto"/>
        </w:rPr>
        <w:t>JinkoSolar</w:t>
      </w:r>
      <w:proofErr w:type="spellEnd"/>
      <w:r w:rsidRPr="00925883">
        <w:rPr>
          <w:color w:val="auto"/>
        </w:rPr>
        <w:t>는 -21%</w:t>
      </w:r>
      <w:r>
        <w:rPr>
          <w:rFonts w:hint="eastAsia"/>
          <w:color w:val="auto"/>
        </w:rPr>
        <w:t xml:space="preserve">이다. 이는 보조금 수취가 제한될 경우 태양광 기업이 이익을 내기 힘든 구조인 것을 반증한다. </w:t>
      </w:r>
    </w:p>
    <w:p w14:paraId="2D6ADCBA" w14:textId="23B53074" w:rsidR="0059242B" w:rsidRDefault="0096112D" w:rsidP="0096112D">
      <w:r w:rsidRPr="004A3C56">
        <w:rPr>
          <w:rFonts w:ascii="KoPubWorld돋움체 Bold" w:eastAsia="KoPubWorld돋움체 Bold" w:hAnsi="KoPubWorld돋움체 Bold" w:cs="KoPubWorld돋움체 Bold" w:hint="eastAsia"/>
          <w:color w:val="auto"/>
        </w:rPr>
        <w:t xml:space="preserve">수정안으로 </w:t>
      </w:r>
      <w:r w:rsidRPr="004A3C56">
        <w:rPr>
          <w:rFonts w:ascii="KoPubWorld돋움체 Bold" w:eastAsia="KoPubWorld돋움체 Bold" w:hAnsi="KoPubWorld돋움체 Bold" w:cs="KoPubWorld돋움체 Bold" w:hint="eastAsia"/>
        </w:rPr>
        <w:t>중국 태양광 모듈 업체의 보조금 수취 종료가 빨라지면서 가동률이 조정되고, 향후 증설까지 제한될 것으로 전망</w:t>
      </w:r>
      <w:r>
        <w:rPr>
          <w:rFonts w:hint="eastAsia"/>
        </w:rPr>
        <w:t xml:space="preserve">된다. 이로 인해 </w:t>
      </w:r>
      <w:r w:rsidRPr="004A3C56">
        <w:rPr>
          <w:rFonts w:ascii="KoPubWorld돋움체 Bold" w:eastAsia="KoPubWorld돋움체 Bold" w:hAnsi="KoPubWorld돋움체 Bold" w:cs="KoPubWorld돋움체 Bold" w:hint="eastAsia"/>
        </w:rPr>
        <w:t>미국 내 경쟁</w:t>
      </w:r>
      <w:r w:rsidR="00493B26">
        <w:rPr>
          <w:rFonts w:ascii="KoPubWorld돋움체 Bold" w:eastAsia="KoPubWorld돋움체 Bold" w:hAnsi="KoPubWorld돋움체 Bold" w:cs="KoPubWorld돋움체 Bold" w:hint="eastAsia"/>
        </w:rPr>
        <w:t xml:space="preserve"> </w:t>
      </w:r>
      <w:r w:rsidRPr="004A3C56">
        <w:rPr>
          <w:rFonts w:ascii="KoPubWorld돋움체 Bold" w:eastAsia="KoPubWorld돋움체 Bold" w:hAnsi="KoPubWorld돋움체 Bold" w:cs="KoPubWorld돋움체 Bold" w:hint="eastAsia"/>
        </w:rPr>
        <w:t>강도가 완화되며 동사의 미국 내 입지가 강화</w:t>
      </w:r>
      <w:r w:rsidRPr="00935E87">
        <w:rPr>
          <w:rFonts w:hint="eastAsia"/>
        </w:rPr>
        <w:t xml:space="preserve">될 것으로 전망한다. </w:t>
      </w:r>
      <w:r>
        <w:rPr>
          <w:rFonts w:hint="eastAsia"/>
        </w:rPr>
        <w:t xml:space="preserve">실제로 </w:t>
      </w:r>
      <w:r w:rsidRPr="004A3C56">
        <w:rPr>
          <w:rFonts w:hint="eastAsia"/>
        </w:rPr>
        <w:t>동남아 지역에 생산 거점을 보유한 중국 기업들은 가동률을 줄</w:t>
      </w:r>
      <w:r>
        <w:rPr>
          <w:rFonts w:hint="eastAsia"/>
        </w:rPr>
        <w:t xml:space="preserve">이고 있다. </w:t>
      </w:r>
      <w:r w:rsidRPr="004A3C56">
        <w:t>동남아 지역 내 태양광 c-Si 모듈 생산능력은 1Q24 이후 감소하기 시작해 4Q24 기준 8.6GW</w:t>
      </w:r>
      <w:r>
        <w:rPr>
          <w:rFonts w:hint="eastAsia"/>
        </w:rPr>
        <w:t>(</w:t>
      </w:r>
      <w:r w:rsidRPr="004A3C56">
        <w:t>YoY -62.2%, QoQ 54.6%</w:t>
      </w:r>
      <w:r>
        <w:rPr>
          <w:rFonts w:hint="eastAsia"/>
        </w:rPr>
        <w:t xml:space="preserve">), 가동률은 </w:t>
      </w:r>
      <w:r w:rsidRPr="004A3C56">
        <w:t>3Q24 기준 24%</w:t>
      </w:r>
      <w:r>
        <w:rPr>
          <w:rFonts w:hint="eastAsia"/>
        </w:rPr>
        <w:t>(</w:t>
      </w:r>
      <w:r w:rsidRPr="004A3C56">
        <w:t>YoY</w:t>
      </w:r>
      <w:r w:rsidR="00CA5C8D">
        <w:rPr>
          <w:rFonts w:hint="eastAsia"/>
        </w:rPr>
        <w:t xml:space="preserve"> </w:t>
      </w:r>
      <w:r w:rsidRPr="004A3C56">
        <w:t>-37%, QoQ -19.2%</w:t>
      </w:r>
      <w:r>
        <w:rPr>
          <w:rFonts w:hint="eastAsia"/>
        </w:rPr>
        <w:t>)</w:t>
      </w:r>
      <w:r w:rsidRPr="004A3C56">
        <w:t xml:space="preserve">로 </w:t>
      </w:r>
      <w:r w:rsidRPr="004A3C56">
        <w:rPr>
          <w:rFonts w:hint="eastAsia"/>
        </w:rPr>
        <w:t>하락</w:t>
      </w:r>
      <w:r w:rsidRPr="004A3C56">
        <w:t>했</w:t>
      </w:r>
      <w:r>
        <w:rPr>
          <w:rFonts w:hint="eastAsia"/>
        </w:rPr>
        <w:t xml:space="preserve">다. </w:t>
      </w:r>
    </w:p>
    <w:p w14:paraId="556D4C26" w14:textId="77777777" w:rsidR="0059242B" w:rsidRPr="0059242B" w:rsidRDefault="0059242B" w:rsidP="0096112D">
      <w:pPr>
        <w:rPr>
          <w:sz w:val="10"/>
          <w:szCs w:val="10"/>
        </w:rPr>
      </w:pP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82"/>
        <w:gridCol w:w="5656"/>
      </w:tblGrid>
      <w:tr w:rsidR="0096112D" w14:paraId="62F56D37" w14:textId="77777777" w:rsidTr="00D82ED0">
        <w:tc>
          <w:tcPr>
            <w:tcW w:w="5669" w:type="dxa"/>
            <w:tcBorders>
              <w:top w:val="nil"/>
              <w:left w:val="nil"/>
              <w:bottom w:val="single" w:sz="2" w:space="0" w:color="auto"/>
              <w:right w:val="nil"/>
            </w:tcBorders>
          </w:tcPr>
          <w:p w14:paraId="47A01A8F" w14:textId="508CA03A" w:rsidR="0096112D" w:rsidRPr="00131098" w:rsidRDefault="0096112D" w:rsidP="00D82ED0">
            <w:pPr>
              <w:tabs>
                <w:tab w:val="left" w:pos="2160"/>
              </w:tabs>
              <w:rPr>
                <w:rFonts w:ascii="Yoon 윤고딕 540_TT" w:eastAsia="Yoon 윤고딕 540_TT" w:hAnsi="KoPubWorld돋움체 Medium" w:cs="KoPubWorld돋움체 Medium"/>
                <w:sz w:val="18"/>
                <w:szCs w:val="20"/>
              </w:rPr>
            </w:pPr>
            <w:r w:rsidRPr="00E060AC">
              <w:rPr>
                <w:rFonts w:ascii="Yoon 윤고딕 540_TT" w:eastAsia="Yoon 윤고딕 540_TT" w:hAnsi="KoPubWorld돋움체 Medium" w:cs="KoPubWorld돋움체 Medium"/>
                <w:sz w:val="18"/>
                <w:szCs w:val="20"/>
              </w:rPr>
              <w:t>Trina Solar</w:t>
            </w:r>
            <w:r>
              <w:rPr>
                <w:rFonts w:ascii="Yoon 윤고딕 540_TT" w:eastAsia="Yoon 윤고딕 540_TT" w:hAnsi="KoPubWorld돋움체 Medium" w:cs="KoPubWorld돋움체 Medium" w:hint="eastAsia"/>
                <w:sz w:val="18"/>
                <w:szCs w:val="20"/>
              </w:rPr>
              <w:t xml:space="preserve"> 모듈의 </w:t>
            </w:r>
            <w:proofErr w:type="spellStart"/>
            <w:r>
              <w:rPr>
                <w:rFonts w:ascii="Yoon 윤고딕 540_TT" w:eastAsia="Yoon 윤고딕 540_TT" w:hAnsi="KoPubWorld돋움체 Medium" w:cs="KoPubWorld돋움체 Medium" w:hint="eastAsia"/>
                <w:sz w:val="18"/>
                <w:szCs w:val="20"/>
              </w:rPr>
              <w:t>북미향</w:t>
            </w:r>
            <w:proofErr w:type="spellEnd"/>
            <w:r>
              <w:rPr>
                <w:rFonts w:ascii="Yoon 윤고딕 540_TT" w:eastAsia="Yoon 윤고딕 540_TT" w:hAnsi="KoPubWorld돋움체 Medium" w:cs="KoPubWorld돋움체 Medium" w:hint="eastAsia"/>
                <w:sz w:val="18"/>
                <w:szCs w:val="20"/>
              </w:rPr>
              <w:t xml:space="preserve"> 수출단가(</w:t>
            </w:r>
            <w:r w:rsidRPr="00E060AC">
              <w:rPr>
                <w:rFonts w:ascii="Yoon 윤고딕 540_TT" w:eastAsia="Yoon 윤고딕 540_TT" w:hAnsi="KoPubWorld돋움체 Medium" w:cs="KoPubWorld돋움체 Medium"/>
                <w:sz w:val="18"/>
                <w:szCs w:val="20"/>
              </w:rPr>
              <w:t>AD/CVD</w:t>
            </w:r>
            <w:r>
              <w:rPr>
                <w:rFonts w:ascii="Yoon 윤고딕 540_TT" w:eastAsia="Yoon 윤고딕 540_TT" w:hAnsi="KoPubWorld돋움체 Medium" w:cs="KoPubWorld돋움체 Medium" w:hint="eastAsia"/>
                <w:sz w:val="18"/>
                <w:szCs w:val="20"/>
              </w:rPr>
              <w:t xml:space="preserve"> 적용)                      </w:t>
            </w:r>
            <w:r w:rsidR="00062D51">
              <w:rPr>
                <w:rFonts w:ascii="Yoon 윤고딕 540_TT" w:eastAsia="Yoon 윤고딕 540_TT" w:hAnsi="KoPubWorld돋움체 Medium" w:cs="KoPubWorld돋움체 Medium" w:hint="eastAsia"/>
                <w:sz w:val="18"/>
                <w:szCs w:val="20"/>
              </w:rPr>
              <w:t xml:space="preserve">    </w:t>
            </w:r>
            <w:r>
              <w:rPr>
                <w:rFonts w:ascii="Yoon 윤고딕 540_TT" w:eastAsia="Yoon 윤고딕 540_TT" w:hAnsi="KoPubWorld돋움체 Medium" w:cs="KoPubWorld돋움체 Medium" w:hint="eastAsia"/>
                <w:sz w:val="18"/>
                <w:szCs w:val="20"/>
              </w:rPr>
              <w:t xml:space="preserve"> (단위: </w:t>
            </w:r>
            <w:r w:rsidR="00493B26">
              <w:rPr>
                <w:rFonts w:ascii="Yoon 윤고딕 540_TT" w:eastAsia="Yoon 윤고딕 540_TT" w:hAnsi="KoPubWorld돋움체 Medium" w:cs="KoPubWorld돋움체 Medium" w:hint="eastAsia"/>
                <w:sz w:val="18"/>
                <w:szCs w:val="20"/>
              </w:rPr>
              <w:t>$/W</w:t>
            </w:r>
            <w:r>
              <w:rPr>
                <w:rFonts w:ascii="Yoon 윤고딕 540_TT" w:eastAsia="Yoon 윤고딕 540_TT" w:hAnsi="KoPubWorld돋움체 Medium" w:cs="KoPubWorld돋움체 Medium" w:hint="eastAsia"/>
                <w:sz w:val="18"/>
                <w:szCs w:val="20"/>
              </w:rPr>
              <w:t>)</w:t>
            </w:r>
          </w:p>
        </w:tc>
        <w:tc>
          <w:tcPr>
            <w:tcW w:w="5669" w:type="dxa"/>
            <w:tcBorders>
              <w:top w:val="nil"/>
              <w:left w:val="nil"/>
              <w:bottom w:val="single" w:sz="2" w:space="0" w:color="auto"/>
              <w:right w:val="nil"/>
            </w:tcBorders>
          </w:tcPr>
          <w:p w14:paraId="6427B91D" w14:textId="138FF519" w:rsidR="0096112D" w:rsidRPr="00C118E8" w:rsidRDefault="0096112D" w:rsidP="00D82ED0">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IRA 수정안 태양광 관련 주요 내용 정리</w:t>
            </w:r>
            <w:r w:rsidR="0059242B">
              <w:rPr>
                <w:rFonts w:ascii="Yoon 윤고딕 540_TT" w:eastAsia="Yoon 윤고딕 540_TT" w:hAnsi="KoPubWorld돋움체 Medium" w:cs="KoPubWorld돋움체 Medium" w:hint="eastAsia"/>
                <w:sz w:val="18"/>
                <w:szCs w:val="20"/>
              </w:rPr>
              <w:t xml:space="preserve"> </w:t>
            </w:r>
            <w:r>
              <w:rPr>
                <w:rFonts w:ascii="Yoon 윤고딕 540_TT" w:eastAsia="Yoon 윤고딕 540_TT" w:hAnsi="KoPubWorld돋움체 Medium" w:cs="KoPubWorld돋움체 Medium" w:hint="eastAsia"/>
                <w:sz w:val="18"/>
                <w:szCs w:val="20"/>
              </w:rPr>
              <w:t>(25년 5월 21일 기준)</w:t>
            </w:r>
          </w:p>
        </w:tc>
      </w:tr>
      <w:tr w:rsidR="0096112D" w14:paraId="57C8DE7B" w14:textId="77777777" w:rsidTr="00D82ED0">
        <w:tblPrEx>
          <w:tblCellMar>
            <w:left w:w="99" w:type="dxa"/>
            <w:right w:w="99" w:type="dxa"/>
          </w:tblCellMar>
        </w:tblPrEx>
        <w:trPr>
          <w:trHeight w:val="2948"/>
        </w:trPr>
        <w:tc>
          <w:tcPr>
            <w:tcW w:w="5669" w:type="dxa"/>
            <w:tcBorders>
              <w:top w:val="single" w:sz="2" w:space="0" w:color="auto"/>
              <w:left w:val="nil"/>
              <w:bottom w:val="single" w:sz="2" w:space="0" w:color="auto"/>
              <w:right w:val="nil"/>
            </w:tcBorders>
            <w:vAlign w:val="center"/>
          </w:tcPr>
          <w:p w14:paraId="7C6BD575" w14:textId="77777777" w:rsidR="0096112D" w:rsidRDefault="0096112D" w:rsidP="00D82ED0">
            <w:pPr>
              <w:jc w:val="center"/>
              <w:rPr>
                <w:rFonts w:ascii="KoPubWorld돋움체 Medium" w:eastAsia="KoPubWorld돋움체 Medium" w:hAnsi="KoPubWorld돋움체 Medium" w:cs="KoPubWorld돋움체 Medium"/>
              </w:rPr>
            </w:pPr>
            <w:r>
              <w:rPr>
                <w:noProof/>
              </w:rPr>
              <w:drawing>
                <wp:inline distT="0" distB="0" distL="0" distR="0" wp14:anchorId="44B5B051" wp14:editId="5805FAEB">
                  <wp:extent cx="3482671" cy="2035534"/>
                  <wp:effectExtent l="0" t="0" r="0" b="0"/>
                  <wp:docPr id="956020494" name="차트 1">
                    <a:extLst xmlns:a="http://schemas.openxmlformats.org/drawingml/2006/main">
                      <a:ext uri="{FF2B5EF4-FFF2-40B4-BE49-F238E27FC236}">
                        <a16:creationId xmlns:a16="http://schemas.microsoft.com/office/drawing/2014/main" id="{03AC8CD0-1369-2148-614B-9E07E2CAE37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c>
          <w:tcPr>
            <w:tcW w:w="5669" w:type="dxa"/>
            <w:tcBorders>
              <w:top w:val="single" w:sz="2" w:space="0" w:color="auto"/>
              <w:left w:val="nil"/>
              <w:bottom w:val="single" w:sz="2" w:space="0" w:color="auto"/>
              <w:right w:val="nil"/>
            </w:tcBorders>
            <w:vAlign w:val="center"/>
          </w:tcPr>
          <w:tbl>
            <w:tblPr>
              <w:tblStyle w:val="a5"/>
              <w:tblW w:w="0" w:type="auto"/>
              <w:tblBorders>
                <w:left w:val="none" w:sz="0" w:space="0" w:color="auto"/>
                <w:right w:val="none" w:sz="0" w:space="0" w:color="auto"/>
              </w:tblBorders>
              <w:tblLook w:val="04A0" w:firstRow="1" w:lastRow="0" w:firstColumn="1" w:lastColumn="0" w:noHBand="0" w:noVBand="1"/>
            </w:tblPr>
            <w:tblGrid>
              <w:gridCol w:w="1045"/>
              <w:gridCol w:w="2842"/>
              <w:gridCol w:w="1571"/>
            </w:tblGrid>
            <w:tr w:rsidR="0096112D" w14:paraId="5325F579" w14:textId="77777777" w:rsidTr="00D82ED0">
              <w:tc>
                <w:tcPr>
                  <w:tcW w:w="1046" w:type="dxa"/>
                  <w:shd w:val="clear" w:color="auto" w:fill="203864"/>
                  <w:vAlign w:val="center"/>
                </w:tcPr>
                <w:p w14:paraId="4FE8DAB8" w14:textId="77777777" w:rsidR="0096112D" w:rsidRPr="001B78E3" w:rsidRDefault="0096112D" w:rsidP="00CA5C8D">
                  <w:pPr>
                    <w:framePr w:hSpace="567" w:wrap="around" w:vAnchor="text" w:hAnchor="page" w:xAlign="center" w:y="1"/>
                    <w:suppressOverlap/>
                    <w:jc w:val="center"/>
                    <w:rPr>
                      <w:rFonts w:ascii="KoPubWorld돋움체 Medium" w:eastAsia="KoPubWorld돋움체 Medium" w:hAnsi="KoPubWorld돋움체 Medium" w:cs="KoPubWorld돋움체 Medium"/>
                      <w:color w:val="FFFFFF" w:themeColor="background1"/>
                      <w:sz w:val="14"/>
                      <w:szCs w:val="14"/>
                    </w:rPr>
                  </w:pPr>
                  <w:r w:rsidRPr="001B78E3">
                    <w:rPr>
                      <w:rFonts w:ascii="KoPubWorld돋움체 Medium" w:eastAsia="KoPubWorld돋움체 Medium" w:hAnsi="KoPubWorld돋움체 Medium" w:cs="KoPubWorld돋움체 Medium" w:hint="eastAsia"/>
                      <w:color w:val="FFFFFF" w:themeColor="background1"/>
                      <w:sz w:val="14"/>
                      <w:szCs w:val="14"/>
                    </w:rPr>
                    <w:t>주요 항목</w:t>
                  </w:r>
                </w:p>
              </w:tc>
              <w:tc>
                <w:tcPr>
                  <w:tcW w:w="2850" w:type="dxa"/>
                  <w:shd w:val="clear" w:color="auto" w:fill="203864"/>
                  <w:vAlign w:val="center"/>
                </w:tcPr>
                <w:p w14:paraId="331BB05E" w14:textId="77777777" w:rsidR="0096112D" w:rsidRPr="001B78E3" w:rsidRDefault="0096112D" w:rsidP="00CA5C8D">
                  <w:pPr>
                    <w:framePr w:hSpace="567" w:wrap="around" w:vAnchor="text" w:hAnchor="page" w:xAlign="center" w:y="1"/>
                    <w:suppressOverlap/>
                    <w:jc w:val="center"/>
                    <w:rPr>
                      <w:rFonts w:ascii="KoPubWorld돋움체 Medium" w:eastAsia="KoPubWorld돋움체 Medium" w:hAnsi="KoPubWorld돋움체 Medium" w:cs="KoPubWorld돋움체 Medium"/>
                      <w:color w:val="FFFFFF" w:themeColor="background1"/>
                      <w:sz w:val="14"/>
                      <w:szCs w:val="14"/>
                    </w:rPr>
                  </w:pPr>
                  <w:r w:rsidRPr="001B78E3">
                    <w:rPr>
                      <w:rFonts w:ascii="KoPubWorld돋움체 Medium" w:eastAsia="KoPubWorld돋움체 Medium" w:hAnsi="KoPubWorld돋움체 Medium" w:cs="KoPubWorld돋움체 Medium" w:hint="eastAsia"/>
                      <w:color w:val="FFFFFF" w:themeColor="background1"/>
                      <w:sz w:val="14"/>
                      <w:szCs w:val="14"/>
                    </w:rPr>
                    <w:t>수정 법안</w:t>
                  </w:r>
                </w:p>
              </w:tc>
              <w:tc>
                <w:tcPr>
                  <w:tcW w:w="1574" w:type="dxa"/>
                  <w:shd w:val="clear" w:color="auto" w:fill="203864"/>
                  <w:vAlign w:val="center"/>
                </w:tcPr>
                <w:p w14:paraId="4849D2BA" w14:textId="77777777" w:rsidR="0096112D" w:rsidRPr="001B78E3" w:rsidRDefault="0096112D" w:rsidP="00CA5C8D">
                  <w:pPr>
                    <w:framePr w:hSpace="567" w:wrap="around" w:vAnchor="text" w:hAnchor="page" w:xAlign="center" w:y="1"/>
                    <w:suppressOverlap/>
                    <w:jc w:val="center"/>
                    <w:rPr>
                      <w:rFonts w:ascii="KoPubWorld돋움체 Medium" w:eastAsia="KoPubWorld돋움체 Medium" w:hAnsi="KoPubWorld돋움체 Medium" w:cs="KoPubWorld돋움체 Medium"/>
                      <w:color w:val="FFFFFF" w:themeColor="background1"/>
                      <w:sz w:val="14"/>
                      <w:szCs w:val="14"/>
                    </w:rPr>
                  </w:pPr>
                  <w:r w:rsidRPr="001B78E3">
                    <w:rPr>
                      <w:rFonts w:ascii="KoPubWorld돋움체 Medium" w:eastAsia="KoPubWorld돋움체 Medium" w:hAnsi="KoPubWorld돋움체 Medium" w:cs="KoPubWorld돋움체 Medium" w:hint="eastAsia"/>
                      <w:color w:val="FFFFFF" w:themeColor="background1"/>
                      <w:sz w:val="14"/>
                      <w:szCs w:val="14"/>
                    </w:rPr>
                    <w:t>평가</w:t>
                  </w:r>
                </w:p>
              </w:tc>
            </w:tr>
            <w:tr w:rsidR="0096112D" w14:paraId="6CE7859D" w14:textId="77777777" w:rsidTr="00D82ED0">
              <w:tc>
                <w:tcPr>
                  <w:tcW w:w="1046" w:type="dxa"/>
                  <w:shd w:val="clear" w:color="auto" w:fill="D0CECE"/>
                  <w:vAlign w:val="center"/>
                </w:tcPr>
                <w:p w14:paraId="7246FCDE" w14:textId="77777777" w:rsidR="0096112D" w:rsidRPr="001B78E3" w:rsidRDefault="0096112D"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4"/>
                      <w:szCs w:val="14"/>
                    </w:rPr>
                  </w:pPr>
                  <w:r w:rsidRPr="001B78E3">
                    <w:rPr>
                      <w:rFonts w:ascii="KoPubWorld돋움체 Medium" w:eastAsia="KoPubWorld돋움체 Medium" w:hAnsi="KoPubWorld돋움체 Medium" w:cs="KoPubWorld돋움체 Medium" w:hint="eastAsia"/>
                      <w:sz w:val="14"/>
                      <w:szCs w:val="14"/>
                    </w:rPr>
                    <w:t>AMPC</w:t>
                  </w:r>
                </w:p>
                <w:p w14:paraId="285FCFA7" w14:textId="77777777" w:rsidR="0096112D" w:rsidRPr="001B78E3" w:rsidRDefault="0096112D"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4"/>
                      <w:szCs w:val="14"/>
                    </w:rPr>
                  </w:pPr>
                  <w:r w:rsidRPr="001B78E3">
                    <w:rPr>
                      <w:rFonts w:ascii="KoPubWorld돋움체 Medium" w:eastAsia="KoPubWorld돋움체 Medium" w:hAnsi="KoPubWorld돋움체 Medium" w:cs="KoPubWorld돋움체 Medium" w:hint="eastAsia"/>
                      <w:sz w:val="14"/>
                      <w:szCs w:val="14"/>
                    </w:rPr>
                    <w:t>(45X)</w:t>
                  </w:r>
                </w:p>
              </w:tc>
              <w:tc>
                <w:tcPr>
                  <w:tcW w:w="2850" w:type="dxa"/>
                </w:tcPr>
                <w:p w14:paraId="7EAE0F02" w14:textId="77777777" w:rsidR="0096112D" w:rsidRPr="001B78E3" w:rsidRDefault="0096112D" w:rsidP="00CA5C8D">
                  <w:pPr>
                    <w:framePr w:hSpace="567" w:wrap="around" w:vAnchor="text" w:hAnchor="page" w:xAlign="center" w:y="1"/>
                    <w:suppressOverlap/>
                    <w:rPr>
                      <w:rFonts w:ascii="KoPubWorld돋움체 Medium" w:eastAsia="KoPubWorld돋움체 Medium" w:hAnsi="KoPubWorld돋움체 Medium" w:cs="KoPubWorld돋움체 Medium"/>
                      <w:sz w:val="14"/>
                      <w:szCs w:val="14"/>
                    </w:rPr>
                  </w:pPr>
                  <w:r w:rsidRPr="001B78E3">
                    <w:rPr>
                      <w:rFonts w:ascii="KoPubWorld돋움체 Medium" w:eastAsia="KoPubWorld돋움체 Medium" w:hAnsi="KoPubWorld돋움체 Medium" w:cs="KoPubWorld돋움체 Medium" w:hint="eastAsia"/>
                      <w:sz w:val="14"/>
                      <w:szCs w:val="14"/>
                    </w:rPr>
                    <w:t xml:space="preserve">-일몰 시점 </w:t>
                  </w:r>
                  <w:r w:rsidRPr="001B78E3">
                    <w:rPr>
                      <w:rFonts w:ascii="KoPubWorld돋움체 Medium" w:eastAsia="KoPubWorld돋움체 Medium" w:hAnsi="KoPubWorld돋움체 Medium" w:cs="KoPubWorld돋움체 Medium"/>
                      <w:sz w:val="14"/>
                      <w:szCs w:val="14"/>
                    </w:rPr>
                    <w:t>‘</w:t>
                  </w:r>
                  <w:r w:rsidRPr="001B78E3">
                    <w:rPr>
                      <w:rFonts w:ascii="KoPubWorld돋움체 Medium" w:eastAsia="KoPubWorld돋움체 Medium" w:hAnsi="KoPubWorld돋움체 Medium" w:cs="KoPubWorld돋움체 Medium" w:hint="eastAsia"/>
                      <w:sz w:val="14"/>
                      <w:szCs w:val="14"/>
                    </w:rPr>
                    <w:t>32년으로 1년 단축</w:t>
                  </w:r>
                </w:p>
                <w:p w14:paraId="7682BBA8" w14:textId="77777777" w:rsidR="0096112D" w:rsidRPr="001B78E3" w:rsidRDefault="0096112D" w:rsidP="00CA5C8D">
                  <w:pPr>
                    <w:framePr w:hSpace="567" w:wrap="around" w:vAnchor="text" w:hAnchor="page" w:xAlign="center" w:y="1"/>
                    <w:suppressOverlap/>
                    <w:rPr>
                      <w:rFonts w:ascii="KoPubWorld돋움체 Medium" w:eastAsia="KoPubWorld돋움체 Medium" w:hAnsi="KoPubWorld돋움체 Medium" w:cs="KoPubWorld돋움체 Medium"/>
                      <w:sz w:val="14"/>
                      <w:szCs w:val="14"/>
                    </w:rPr>
                  </w:pPr>
                  <w:r w:rsidRPr="001B78E3">
                    <w:rPr>
                      <w:rFonts w:ascii="KoPubWorld돋움체 Medium" w:eastAsia="KoPubWorld돋움체 Medium" w:hAnsi="KoPubWorld돋움체 Medium" w:cs="KoPubWorld돋움체 Medium" w:hint="eastAsia"/>
                      <w:sz w:val="14"/>
                      <w:szCs w:val="14"/>
                    </w:rPr>
                    <w:t>-</w:t>
                  </w:r>
                  <w:proofErr w:type="spellStart"/>
                  <w:r w:rsidRPr="001B78E3">
                    <w:rPr>
                      <w:rFonts w:ascii="KoPubWorld돋움체 Medium" w:eastAsia="KoPubWorld돋움체 Medium" w:hAnsi="KoPubWorld돋움체 Medium" w:cs="KoPubWorld돋움체 Medium" w:hint="eastAsia"/>
                      <w:sz w:val="14"/>
                      <w:szCs w:val="14"/>
                    </w:rPr>
                    <w:t>FEoC</w:t>
                  </w:r>
                  <w:proofErr w:type="spellEnd"/>
                  <w:r w:rsidRPr="001B78E3">
                    <w:rPr>
                      <w:rFonts w:ascii="KoPubWorld돋움체 Medium" w:eastAsia="KoPubWorld돋움체 Medium" w:hAnsi="KoPubWorld돋움체 Medium" w:cs="KoPubWorld돋움체 Medium" w:hint="eastAsia"/>
                      <w:sz w:val="14"/>
                      <w:szCs w:val="14"/>
                    </w:rPr>
                    <w:t xml:space="preserve"> 관련 기업에는 Tax Credit 미 부여</w:t>
                  </w:r>
                </w:p>
                <w:p w14:paraId="106606A8" w14:textId="77777777" w:rsidR="0096112D" w:rsidRPr="001B78E3" w:rsidRDefault="0096112D" w:rsidP="00CA5C8D">
                  <w:pPr>
                    <w:framePr w:hSpace="567" w:wrap="around" w:vAnchor="text" w:hAnchor="page" w:xAlign="center" w:y="1"/>
                    <w:suppressOverlap/>
                    <w:rPr>
                      <w:rFonts w:ascii="KoPubWorld돋움체 Medium" w:eastAsia="KoPubWorld돋움체 Medium" w:hAnsi="KoPubWorld돋움체 Medium" w:cs="KoPubWorld돋움체 Medium"/>
                      <w:sz w:val="14"/>
                      <w:szCs w:val="14"/>
                    </w:rPr>
                  </w:pPr>
                  <w:r w:rsidRPr="001B78E3">
                    <w:rPr>
                      <w:rFonts w:ascii="KoPubWorld돋움체 Medium" w:eastAsia="KoPubWorld돋움체 Medium" w:hAnsi="KoPubWorld돋움체 Medium" w:cs="KoPubWorld돋움체 Medium" w:hint="eastAsia"/>
                      <w:sz w:val="14"/>
                      <w:szCs w:val="14"/>
                    </w:rPr>
                    <w:t>-</w:t>
                  </w:r>
                  <w:proofErr w:type="spellStart"/>
                  <w:r w:rsidRPr="00ED0165">
                    <w:rPr>
                      <w:rFonts w:ascii="KoPubWorld돋움체 Medium" w:eastAsia="KoPubWorld돋움체 Medium" w:hAnsi="KoPubWorld돋움체 Medium" w:cs="KoPubWorld돋움체 Medium" w:hint="eastAsia"/>
                      <w:sz w:val="14"/>
                      <w:szCs w:val="14"/>
                      <w:u w:val="single"/>
                    </w:rPr>
                    <w:t>FEoC</w:t>
                  </w:r>
                  <w:proofErr w:type="spellEnd"/>
                  <w:r w:rsidRPr="00ED0165">
                    <w:rPr>
                      <w:rFonts w:ascii="KoPubWorld돋움체 Medium" w:eastAsia="KoPubWorld돋움체 Medium" w:hAnsi="KoPubWorld돋움체 Medium" w:cs="KoPubWorld돋움체 Medium" w:hint="eastAsia"/>
                      <w:sz w:val="14"/>
                      <w:szCs w:val="14"/>
                      <w:u w:val="single"/>
                    </w:rPr>
                    <w:t xml:space="preserve"> 또는 </w:t>
                  </w:r>
                  <w:proofErr w:type="spellStart"/>
                  <w:r w:rsidRPr="00ED0165">
                    <w:rPr>
                      <w:rFonts w:ascii="KoPubWorld돋움체 Medium" w:eastAsia="KoPubWorld돋움체 Medium" w:hAnsi="KoPubWorld돋움체 Medium" w:cs="KoPubWorld돋움체 Medium" w:hint="eastAsia"/>
                      <w:sz w:val="14"/>
                      <w:szCs w:val="14"/>
                      <w:u w:val="single"/>
                    </w:rPr>
                    <w:t>FEoC</w:t>
                  </w:r>
                  <w:proofErr w:type="spellEnd"/>
                  <w:r w:rsidRPr="00ED0165">
                    <w:rPr>
                      <w:rFonts w:ascii="KoPubWorld돋움체 Medium" w:eastAsia="KoPubWorld돋움체 Medium" w:hAnsi="KoPubWorld돋움체 Medium" w:cs="KoPubWorld돋움체 Medium" w:hint="eastAsia"/>
                      <w:sz w:val="14"/>
                      <w:szCs w:val="14"/>
                      <w:u w:val="single"/>
                    </w:rPr>
                    <w:t>로부터 부품, 중요 소재를 사용할 경우 AMPC 수취 불가</w:t>
                  </w:r>
                </w:p>
                <w:p w14:paraId="351A20CA" w14:textId="77777777" w:rsidR="0096112D" w:rsidRPr="001B78E3" w:rsidRDefault="0096112D" w:rsidP="00CA5C8D">
                  <w:pPr>
                    <w:framePr w:hSpace="567" w:wrap="around" w:vAnchor="text" w:hAnchor="page" w:xAlign="center" w:y="1"/>
                    <w:suppressOverlap/>
                    <w:rPr>
                      <w:rFonts w:ascii="KoPubWorld돋움체 Medium" w:eastAsia="KoPubWorld돋움체 Medium" w:hAnsi="KoPubWorld돋움체 Medium" w:cs="KoPubWorld돋움체 Medium"/>
                      <w:sz w:val="14"/>
                      <w:szCs w:val="14"/>
                    </w:rPr>
                  </w:pPr>
                  <w:r w:rsidRPr="001B78E3">
                    <w:rPr>
                      <w:rFonts w:ascii="KoPubWorld돋움체 Medium" w:eastAsia="KoPubWorld돋움체 Medium" w:hAnsi="KoPubWorld돋움체 Medium" w:cs="KoPubWorld돋움체 Medium" w:hint="eastAsia"/>
                      <w:sz w:val="14"/>
                      <w:szCs w:val="14"/>
                    </w:rPr>
                    <w:t xml:space="preserve">-Tax Credit 3자 양도 </w:t>
                  </w:r>
                  <w:r w:rsidRPr="001B78E3">
                    <w:rPr>
                      <w:rFonts w:ascii="KoPubWorld돋움체 Medium" w:eastAsia="KoPubWorld돋움체 Medium" w:hAnsi="KoPubWorld돋움체 Medium" w:cs="KoPubWorld돋움체 Medium"/>
                      <w:sz w:val="14"/>
                      <w:szCs w:val="14"/>
                    </w:rPr>
                    <w:t>‘</w:t>
                  </w:r>
                  <w:r w:rsidRPr="001B78E3">
                    <w:rPr>
                      <w:rFonts w:ascii="KoPubWorld돋움체 Medium" w:eastAsia="KoPubWorld돋움체 Medium" w:hAnsi="KoPubWorld돋움체 Medium" w:cs="KoPubWorld돋움체 Medium" w:hint="eastAsia"/>
                      <w:sz w:val="14"/>
                      <w:szCs w:val="14"/>
                    </w:rPr>
                    <w:t>27년 이후 불가</w:t>
                  </w:r>
                </w:p>
              </w:tc>
              <w:tc>
                <w:tcPr>
                  <w:tcW w:w="1574" w:type="dxa"/>
                </w:tcPr>
                <w:p w14:paraId="4668C358" w14:textId="08D05351" w:rsidR="0096112D" w:rsidRPr="001B78E3" w:rsidRDefault="0096112D" w:rsidP="00CA5C8D">
                  <w:pPr>
                    <w:framePr w:hSpace="567" w:wrap="around" w:vAnchor="text" w:hAnchor="page" w:xAlign="center" w:y="1"/>
                    <w:suppressOverlap/>
                    <w:rPr>
                      <w:rFonts w:ascii="KoPubWorld돋움체 Medium" w:eastAsia="KoPubWorld돋움체 Medium" w:hAnsi="KoPubWorld돋움체 Medium" w:cs="KoPubWorld돋움체 Medium"/>
                      <w:sz w:val="14"/>
                      <w:szCs w:val="14"/>
                    </w:rPr>
                  </w:pPr>
                  <w:r w:rsidRPr="001B78E3">
                    <w:rPr>
                      <w:rFonts w:ascii="KoPubWorld돋움체 Medium" w:eastAsia="KoPubWorld돋움체 Medium" w:hAnsi="KoPubWorld돋움체 Medium" w:cs="KoPubWorld돋움체 Medium" w:hint="eastAsia"/>
                      <w:sz w:val="14"/>
                      <w:szCs w:val="14"/>
                    </w:rPr>
                    <w:t>-AMPC 지급</w:t>
                  </w:r>
                  <w:r w:rsidR="00493B26">
                    <w:rPr>
                      <w:rFonts w:ascii="KoPubWorld돋움체 Medium" w:eastAsia="KoPubWorld돋움체 Medium" w:hAnsi="KoPubWorld돋움체 Medium" w:cs="KoPubWorld돋움체 Medium" w:hint="eastAsia"/>
                      <w:sz w:val="14"/>
                      <w:szCs w:val="14"/>
                    </w:rPr>
                    <w:t xml:space="preserve"> </w:t>
                  </w:r>
                  <w:r w:rsidRPr="001B78E3">
                    <w:rPr>
                      <w:rFonts w:ascii="KoPubWorld돋움체 Medium" w:eastAsia="KoPubWorld돋움체 Medium" w:hAnsi="KoPubWorld돋움체 Medium" w:cs="KoPubWorld돋움체 Medium" w:hint="eastAsia"/>
                      <w:sz w:val="14"/>
                      <w:szCs w:val="14"/>
                    </w:rPr>
                    <w:t>기간 1년 축소로 큰 변화 없음</w:t>
                  </w:r>
                </w:p>
                <w:p w14:paraId="3C1AD844" w14:textId="77777777" w:rsidR="0096112D" w:rsidRPr="001B78E3" w:rsidRDefault="0096112D" w:rsidP="00CA5C8D">
                  <w:pPr>
                    <w:framePr w:hSpace="567" w:wrap="around" w:vAnchor="text" w:hAnchor="page" w:xAlign="center" w:y="1"/>
                    <w:suppressOverlap/>
                    <w:rPr>
                      <w:rFonts w:ascii="KoPubWorld돋움체 Medium" w:eastAsia="KoPubWorld돋움체 Medium" w:hAnsi="KoPubWorld돋움체 Medium" w:cs="KoPubWorld돋움체 Medium"/>
                      <w:sz w:val="14"/>
                      <w:szCs w:val="14"/>
                    </w:rPr>
                  </w:pPr>
                  <w:r w:rsidRPr="001B78E3">
                    <w:rPr>
                      <w:rFonts w:ascii="KoPubWorld돋움체 Medium" w:eastAsia="KoPubWorld돋움체 Medium" w:hAnsi="KoPubWorld돋움체 Medium" w:cs="KoPubWorld돋움체 Medium" w:hint="eastAsia"/>
                      <w:sz w:val="14"/>
                      <w:szCs w:val="14"/>
                    </w:rPr>
                    <w:t>-</w:t>
                  </w:r>
                  <w:proofErr w:type="spellStart"/>
                  <w:r w:rsidRPr="00ED0165">
                    <w:rPr>
                      <w:rFonts w:ascii="KoPubWorld돋움체 Medium" w:eastAsia="KoPubWorld돋움체 Medium" w:hAnsi="KoPubWorld돋움체 Medium" w:cs="KoPubWorld돋움체 Medium" w:hint="eastAsia"/>
                      <w:sz w:val="14"/>
                      <w:szCs w:val="14"/>
                      <w:u w:val="single"/>
                    </w:rPr>
                    <w:t>FEoC</w:t>
                  </w:r>
                  <w:proofErr w:type="spellEnd"/>
                  <w:r w:rsidRPr="00ED0165">
                    <w:rPr>
                      <w:rFonts w:ascii="KoPubWorld돋움체 Medium" w:eastAsia="KoPubWorld돋움체 Medium" w:hAnsi="KoPubWorld돋움체 Medium" w:cs="KoPubWorld돋움체 Medium" w:hint="eastAsia"/>
                      <w:sz w:val="14"/>
                      <w:szCs w:val="14"/>
                      <w:u w:val="single"/>
                    </w:rPr>
                    <w:t>로 태양광 중국업체 수혜 불가</w:t>
                  </w:r>
                </w:p>
              </w:tc>
            </w:tr>
            <w:tr w:rsidR="0096112D" w14:paraId="7EE62673" w14:textId="77777777" w:rsidTr="00D82ED0">
              <w:tc>
                <w:tcPr>
                  <w:tcW w:w="1046" w:type="dxa"/>
                  <w:shd w:val="clear" w:color="auto" w:fill="D0CECE"/>
                  <w:vAlign w:val="center"/>
                </w:tcPr>
                <w:p w14:paraId="08FDBADF" w14:textId="77777777" w:rsidR="0096112D" w:rsidRPr="001B78E3" w:rsidRDefault="0096112D"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4"/>
                      <w:szCs w:val="14"/>
                    </w:rPr>
                  </w:pPr>
                  <w:r w:rsidRPr="001B78E3">
                    <w:rPr>
                      <w:rFonts w:ascii="KoPubWorld돋움체 Medium" w:eastAsia="KoPubWorld돋움체 Medium" w:hAnsi="KoPubWorld돋움체 Medium" w:cs="KoPubWorld돋움체 Medium" w:hint="eastAsia"/>
                      <w:sz w:val="14"/>
                      <w:szCs w:val="14"/>
                    </w:rPr>
                    <w:t>Investment Tax Credit</w:t>
                  </w:r>
                </w:p>
                <w:p w14:paraId="08F6A09B" w14:textId="77777777" w:rsidR="0096112D" w:rsidRPr="001B78E3" w:rsidRDefault="0096112D" w:rsidP="00CA5C8D">
                  <w:pPr>
                    <w:framePr w:hSpace="567" w:wrap="around" w:vAnchor="text" w:hAnchor="page" w:xAlign="center" w:y="1"/>
                    <w:suppressOverlap/>
                    <w:jc w:val="center"/>
                    <w:rPr>
                      <w:rFonts w:ascii="KoPubWorld돋움체 Medium" w:eastAsia="KoPubWorld돋움체 Medium" w:hAnsi="KoPubWorld돋움체 Medium" w:cs="KoPubWorld돋움체 Medium"/>
                      <w:sz w:val="14"/>
                      <w:szCs w:val="14"/>
                    </w:rPr>
                  </w:pPr>
                  <w:r w:rsidRPr="001B78E3">
                    <w:rPr>
                      <w:rFonts w:ascii="KoPubWorld돋움체 Medium" w:eastAsia="KoPubWorld돋움체 Medium" w:hAnsi="KoPubWorld돋움체 Medium" w:cs="KoPubWorld돋움체 Medium" w:hint="eastAsia"/>
                      <w:sz w:val="14"/>
                      <w:szCs w:val="14"/>
                    </w:rPr>
                    <w:t>(48E)</w:t>
                  </w:r>
                </w:p>
              </w:tc>
              <w:tc>
                <w:tcPr>
                  <w:tcW w:w="2850" w:type="dxa"/>
                </w:tcPr>
                <w:p w14:paraId="787C187F" w14:textId="77777777" w:rsidR="0096112D" w:rsidRPr="001B78E3" w:rsidRDefault="0096112D" w:rsidP="00CA5C8D">
                  <w:pPr>
                    <w:framePr w:hSpace="567" w:wrap="around" w:vAnchor="text" w:hAnchor="page" w:xAlign="center" w:y="1"/>
                    <w:suppressOverlap/>
                    <w:rPr>
                      <w:rFonts w:ascii="KoPubWorld돋움체 Medium" w:eastAsia="KoPubWorld돋움체 Medium" w:hAnsi="KoPubWorld돋움체 Medium" w:cs="KoPubWorld돋움체 Medium"/>
                      <w:sz w:val="14"/>
                      <w:szCs w:val="14"/>
                    </w:rPr>
                  </w:pPr>
                  <w:r w:rsidRPr="001B78E3">
                    <w:rPr>
                      <w:rFonts w:ascii="KoPubWorld돋움체 Medium" w:eastAsia="KoPubWorld돋움체 Medium" w:hAnsi="KoPubWorld돋움체 Medium" w:cs="KoPubWorld돋움체 Medium" w:hint="eastAsia"/>
                      <w:sz w:val="14"/>
                      <w:szCs w:val="14"/>
                    </w:rPr>
                    <w:t xml:space="preserve">-일몰 시점 </w:t>
                  </w:r>
                  <w:r w:rsidRPr="001B78E3">
                    <w:rPr>
                      <w:rFonts w:ascii="KoPubWorld돋움체 Medium" w:eastAsia="KoPubWorld돋움체 Medium" w:hAnsi="KoPubWorld돋움체 Medium" w:cs="KoPubWorld돋움체 Medium"/>
                      <w:sz w:val="14"/>
                      <w:szCs w:val="14"/>
                    </w:rPr>
                    <w:t>‘</w:t>
                  </w:r>
                  <w:r w:rsidRPr="001B78E3">
                    <w:rPr>
                      <w:rFonts w:ascii="KoPubWorld돋움체 Medium" w:eastAsia="KoPubWorld돋움체 Medium" w:hAnsi="KoPubWorld돋움체 Medium" w:cs="KoPubWorld돋움체 Medium" w:hint="eastAsia"/>
                      <w:sz w:val="14"/>
                      <w:szCs w:val="14"/>
                    </w:rPr>
                    <w:t xml:space="preserve">32년으로 단축 (법 제정 후 60일 이내에 착공되거나, 착공된 설비는 </w:t>
                  </w:r>
                  <w:r w:rsidRPr="001B78E3">
                    <w:rPr>
                      <w:rFonts w:ascii="KoPubWorld돋움체 Medium" w:eastAsia="KoPubWorld돋움체 Medium" w:hAnsi="KoPubWorld돋움체 Medium" w:cs="KoPubWorld돋움체 Medium"/>
                      <w:sz w:val="14"/>
                      <w:szCs w:val="14"/>
                    </w:rPr>
                    <w:t>‘</w:t>
                  </w:r>
                  <w:r w:rsidRPr="001B78E3">
                    <w:rPr>
                      <w:rFonts w:ascii="KoPubWorld돋움체 Medium" w:eastAsia="KoPubWorld돋움체 Medium" w:hAnsi="KoPubWorld돋움체 Medium" w:cs="KoPubWorld돋움체 Medium" w:hint="eastAsia"/>
                      <w:sz w:val="14"/>
                      <w:szCs w:val="14"/>
                    </w:rPr>
                    <w:t>28년까지 가동해야 함.)</w:t>
                  </w:r>
                </w:p>
                <w:p w14:paraId="4BC4B733" w14:textId="77777777" w:rsidR="0096112D" w:rsidRPr="001B78E3" w:rsidRDefault="0096112D" w:rsidP="00CA5C8D">
                  <w:pPr>
                    <w:framePr w:hSpace="567" w:wrap="around" w:vAnchor="text" w:hAnchor="page" w:xAlign="center" w:y="1"/>
                    <w:suppressOverlap/>
                    <w:rPr>
                      <w:rFonts w:ascii="KoPubWorld돋움체 Medium" w:eastAsia="KoPubWorld돋움체 Medium" w:hAnsi="KoPubWorld돋움체 Medium" w:cs="KoPubWorld돋움체 Medium"/>
                      <w:sz w:val="14"/>
                      <w:szCs w:val="14"/>
                    </w:rPr>
                  </w:pPr>
                  <w:r w:rsidRPr="001B78E3">
                    <w:rPr>
                      <w:rFonts w:ascii="KoPubWorld돋움체 Medium" w:eastAsia="KoPubWorld돋움체 Medium" w:hAnsi="KoPubWorld돋움체 Medium" w:cs="KoPubWorld돋움체 Medium" w:hint="eastAsia"/>
                      <w:sz w:val="14"/>
                      <w:szCs w:val="14"/>
                    </w:rPr>
                    <w:t xml:space="preserve">- </w:t>
                  </w:r>
                  <w:proofErr w:type="spellStart"/>
                  <w:r w:rsidRPr="001B78E3">
                    <w:rPr>
                      <w:rFonts w:ascii="KoPubWorld돋움체 Medium" w:eastAsia="KoPubWorld돋움체 Medium" w:hAnsi="KoPubWorld돋움체 Medium" w:cs="KoPubWorld돋움체 Medium" w:hint="eastAsia"/>
                      <w:sz w:val="14"/>
                      <w:szCs w:val="14"/>
                    </w:rPr>
                    <w:t>FEoC</w:t>
                  </w:r>
                  <w:proofErr w:type="spellEnd"/>
                  <w:r w:rsidRPr="001B78E3">
                    <w:rPr>
                      <w:rFonts w:ascii="KoPubWorld돋움체 Medium" w:eastAsia="KoPubWorld돋움체 Medium" w:hAnsi="KoPubWorld돋움체 Medium" w:cs="KoPubWorld돋움체 Medium" w:hint="eastAsia"/>
                      <w:sz w:val="14"/>
                      <w:szCs w:val="14"/>
                    </w:rPr>
                    <w:t xml:space="preserve"> 관련 기업 투자세액공제 미 부여</w:t>
                  </w:r>
                </w:p>
                <w:p w14:paraId="54B4EB21" w14:textId="77777777" w:rsidR="0096112D" w:rsidRPr="001B78E3" w:rsidRDefault="0096112D" w:rsidP="00CA5C8D">
                  <w:pPr>
                    <w:framePr w:hSpace="567" w:wrap="around" w:vAnchor="text" w:hAnchor="page" w:xAlign="center" w:y="1"/>
                    <w:suppressOverlap/>
                    <w:rPr>
                      <w:rFonts w:ascii="KoPubWorld돋움체 Medium" w:eastAsia="KoPubWorld돋움체 Medium" w:hAnsi="KoPubWorld돋움체 Medium" w:cs="KoPubWorld돋움체 Medium"/>
                      <w:sz w:val="14"/>
                      <w:szCs w:val="14"/>
                    </w:rPr>
                  </w:pPr>
                  <w:r w:rsidRPr="001B78E3">
                    <w:rPr>
                      <w:rFonts w:ascii="KoPubWorld돋움체 Medium" w:eastAsia="KoPubWorld돋움체 Medium" w:hAnsi="KoPubWorld돋움체 Medium" w:cs="KoPubWorld돋움체 Medium" w:hint="eastAsia"/>
                      <w:sz w:val="14"/>
                      <w:szCs w:val="14"/>
                    </w:rPr>
                    <w:t xml:space="preserve">- </w:t>
                  </w:r>
                  <w:proofErr w:type="spellStart"/>
                  <w:r w:rsidRPr="001B78E3">
                    <w:rPr>
                      <w:rFonts w:ascii="KoPubWorld돋움체 Medium" w:eastAsia="KoPubWorld돋움체 Medium" w:hAnsi="KoPubWorld돋움체 Medium" w:cs="KoPubWorld돋움체 Medium" w:hint="eastAsia"/>
                      <w:sz w:val="14"/>
                      <w:szCs w:val="14"/>
                    </w:rPr>
                    <w:t>FEoC</w:t>
                  </w:r>
                  <w:proofErr w:type="spellEnd"/>
                  <w:r w:rsidRPr="001B78E3">
                    <w:rPr>
                      <w:rFonts w:ascii="KoPubWorld돋움체 Medium" w:eastAsia="KoPubWorld돋움체 Medium" w:hAnsi="KoPubWorld돋움체 Medium" w:cs="KoPubWorld돋움체 Medium" w:hint="eastAsia"/>
                      <w:sz w:val="14"/>
                      <w:szCs w:val="14"/>
                    </w:rPr>
                    <w:t>로부터 부품을 구입할 경우 Credit 금지</w:t>
                  </w:r>
                </w:p>
              </w:tc>
              <w:tc>
                <w:tcPr>
                  <w:tcW w:w="1574" w:type="dxa"/>
                </w:tcPr>
                <w:p w14:paraId="3BAD3565" w14:textId="77777777" w:rsidR="0096112D" w:rsidRPr="001B78E3" w:rsidRDefault="0096112D" w:rsidP="00CA5C8D">
                  <w:pPr>
                    <w:framePr w:hSpace="567" w:wrap="around" w:vAnchor="text" w:hAnchor="page" w:xAlign="center" w:y="1"/>
                    <w:suppressOverlap/>
                    <w:rPr>
                      <w:rFonts w:ascii="KoPubWorld돋움체 Medium" w:eastAsia="KoPubWorld돋움체 Medium" w:hAnsi="KoPubWorld돋움체 Medium" w:cs="KoPubWorld돋움체 Medium"/>
                      <w:sz w:val="14"/>
                      <w:szCs w:val="14"/>
                    </w:rPr>
                  </w:pPr>
                  <w:r w:rsidRPr="001B78E3">
                    <w:rPr>
                      <w:rFonts w:ascii="KoPubWorld돋움체 Medium" w:eastAsia="KoPubWorld돋움체 Medium" w:hAnsi="KoPubWorld돋움체 Medium" w:cs="KoPubWorld돋움체 Medium" w:hint="eastAsia"/>
                      <w:sz w:val="14"/>
                      <w:szCs w:val="14"/>
                    </w:rPr>
                    <w:t>-</w:t>
                  </w:r>
                  <w:proofErr w:type="spellStart"/>
                  <w:r w:rsidRPr="001B78E3">
                    <w:rPr>
                      <w:rFonts w:ascii="KoPubWorld돋움체 Medium" w:eastAsia="KoPubWorld돋움체 Medium" w:hAnsi="KoPubWorld돋움체 Medium" w:cs="KoPubWorld돋움체 Medium" w:hint="eastAsia"/>
                      <w:sz w:val="14"/>
                      <w:szCs w:val="14"/>
                    </w:rPr>
                    <w:t>FEoC</w:t>
                  </w:r>
                  <w:proofErr w:type="spellEnd"/>
                  <w:r w:rsidRPr="001B78E3">
                    <w:rPr>
                      <w:rFonts w:ascii="KoPubWorld돋움체 Medium" w:eastAsia="KoPubWorld돋움체 Medium" w:hAnsi="KoPubWorld돋움체 Medium" w:cs="KoPubWorld돋움체 Medium" w:hint="eastAsia"/>
                      <w:sz w:val="14"/>
                      <w:szCs w:val="14"/>
                    </w:rPr>
                    <w:t xml:space="preserve">로부터 모듈을 구매한 태양광 프로젝트의 경우 ITC를 </w:t>
                  </w:r>
                  <w:proofErr w:type="spellStart"/>
                  <w:r w:rsidRPr="001B78E3">
                    <w:rPr>
                      <w:rFonts w:ascii="KoPubWorld돋움체 Medium" w:eastAsia="KoPubWorld돋움체 Medium" w:hAnsi="KoPubWorld돋움체 Medium" w:cs="KoPubWorld돋움체 Medium" w:hint="eastAsia"/>
                      <w:sz w:val="14"/>
                      <w:szCs w:val="14"/>
                    </w:rPr>
                    <w:t>부여받기</w:t>
                  </w:r>
                  <w:proofErr w:type="spellEnd"/>
                  <w:r w:rsidRPr="001B78E3">
                    <w:rPr>
                      <w:rFonts w:ascii="KoPubWorld돋움체 Medium" w:eastAsia="KoPubWorld돋움체 Medium" w:hAnsi="KoPubWorld돋움체 Medium" w:cs="KoPubWorld돋움체 Medium" w:hint="eastAsia"/>
                      <w:sz w:val="14"/>
                      <w:szCs w:val="14"/>
                    </w:rPr>
                    <w:t xml:space="preserve"> 어려울 가능성 큼 </w:t>
                  </w:r>
                  <w:r w:rsidRPr="001B78E3">
                    <w:rPr>
                      <w:rFonts w:ascii="KoPubWorld돋움체 Medium" w:eastAsia="KoPubWorld돋움체 Medium" w:hAnsi="KoPubWorld돋움체 Medium" w:cs="KoPubWorld돋움체 Medium"/>
                      <w:sz w:val="14"/>
                      <w:szCs w:val="14"/>
                    </w:rPr>
                    <w:sym w:font="Wingdings" w:char="F0E0"/>
                  </w:r>
                  <w:r w:rsidRPr="001B78E3">
                    <w:rPr>
                      <w:rFonts w:ascii="KoPubWorld돋움체 Medium" w:eastAsia="KoPubWorld돋움체 Medium" w:hAnsi="KoPubWorld돋움체 Medium" w:cs="KoPubWorld돋움체 Medium" w:hint="eastAsia"/>
                      <w:sz w:val="14"/>
                      <w:szCs w:val="14"/>
                    </w:rPr>
                    <w:t xml:space="preserve"> </w:t>
                  </w:r>
                  <w:r w:rsidRPr="00ED0165">
                    <w:rPr>
                      <w:rFonts w:ascii="KoPubWorld돋움체 Medium" w:eastAsia="KoPubWorld돋움체 Medium" w:hAnsi="KoPubWorld돋움체 Medium" w:cs="KoPubWorld돋움체 Medium" w:hint="eastAsia"/>
                      <w:sz w:val="14"/>
                      <w:szCs w:val="14"/>
                      <w:u w:val="single"/>
                    </w:rPr>
                    <w:t>미국산 태양광 제품 선호가 매우 커질 전망</w:t>
                  </w:r>
                </w:p>
              </w:tc>
            </w:tr>
          </w:tbl>
          <w:p w14:paraId="5E5E03E9" w14:textId="77777777" w:rsidR="0096112D" w:rsidRPr="00C118E8" w:rsidRDefault="0096112D" w:rsidP="00D82ED0">
            <w:pPr>
              <w:jc w:val="center"/>
              <w:rPr>
                <w:rFonts w:ascii="KoPubWorld돋움체 Medium" w:eastAsia="KoPubWorld돋움체 Medium" w:hAnsi="KoPubWorld돋움체 Medium" w:cs="KoPubWorld돋움체 Medium"/>
              </w:rPr>
            </w:pPr>
          </w:p>
        </w:tc>
      </w:tr>
      <w:tr w:rsidR="0096112D" w14:paraId="33B2ED22" w14:textId="77777777" w:rsidTr="00D82ED0">
        <w:trPr>
          <w:trHeight w:val="313"/>
        </w:trPr>
        <w:tc>
          <w:tcPr>
            <w:tcW w:w="5669" w:type="dxa"/>
            <w:tcBorders>
              <w:top w:val="single" w:sz="2" w:space="0" w:color="auto"/>
              <w:left w:val="nil"/>
              <w:bottom w:val="nil"/>
              <w:right w:val="nil"/>
            </w:tcBorders>
          </w:tcPr>
          <w:p w14:paraId="500BF08C" w14:textId="77777777" w:rsidR="0096112D" w:rsidRPr="0094532F" w:rsidRDefault="0096112D" w:rsidP="00D82ED0">
            <w:pPr>
              <w:tabs>
                <w:tab w:val="left" w:pos="2160"/>
              </w:tabs>
              <w:rPr>
                <w:sz w:val="12"/>
                <w:szCs w:val="14"/>
              </w:rPr>
            </w:pPr>
            <w:r w:rsidRPr="00B62805">
              <w:rPr>
                <w:rFonts w:hint="eastAsia"/>
                <w:sz w:val="12"/>
                <w:szCs w:val="14"/>
              </w:rPr>
              <w:t>출처</w:t>
            </w:r>
            <w:r w:rsidRPr="00B62805">
              <w:rPr>
                <w:sz w:val="12"/>
                <w:szCs w:val="14"/>
              </w:rPr>
              <w:t xml:space="preserve">: RFS Team </w:t>
            </w:r>
            <w:r>
              <w:rPr>
                <w:rFonts w:hint="eastAsia"/>
                <w:sz w:val="12"/>
                <w:szCs w:val="14"/>
              </w:rPr>
              <w:t>2</w:t>
            </w:r>
          </w:p>
        </w:tc>
        <w:tc>
          <w:tcPr>
            <w:tcW w:w="5669" w:type="dxa"/>
            <w:tcBorders>
              <w:top w:val="single" w:sz="2" w:space="0" w:color="auto"/>
              <w:left w:val="nil"/>
              <w:bottom w:val="nil"/>
              <w:right w:val="nil"/>
            </w:tcBorders>
          </w:tcPr>
          <w:p w14:paraId="7517F8DB" w14:textId="77777777" w:rsidR="0096112D" w:rsidRPr="0094532F" w:rsidRDefault="0096112D" w:rsidP="00D82ED0">
            <w:pPr>
              <w:tabs>
                <w:tab w:val="left" w:pos="2160"/>
              </w:tabs>
              <w:rPr>
                <w:sz w:val="12"/>
                <w:szCs w:val="14"/>
              </w:rPr>
            </w:pPr>
            <w:r w:rsidRPr="00B62805">
              <w:rPr>
                <w:rFonts w:hint="eastAsia"/>
                <w:sz w:val="12"/>
                <w:szCs w:val="14"/>
              </w:rPr>
              <w:t>출처</w:t>
            </w:r>
            <w:r w:rsidRPr="00B62805">
              <w:rPr>
                <w:sz w:val="12"/>
                <w:szCs w:val="14"/>
              </w:rPr>
              <w:t xml:space="preserve">: </w:t>
            </w:r>
            <w:r>
              <w:rPr>
                <w:rFonts w:hint="eastAsia"/>
                <w:sz w:val="12"/>
                <w:szCs w:val="14"/>
              </w:rPr>
              <w:t>미 하원, IRA</w:t>
            </w:r>
            <w:r w:rsidRPr="00FE5045">
              <w:rPr>
                <w:sz w:val="12"/>
                <w:szCs w:val="14"/>
              </w:rPr>
              <w:t xml:space="preserve">, </w:t>
            </w:r>
            <w:r w:rsidRPr="00B62805">
              <w:rPr>
                <w:sz w:val="12"/>
                <w:szCs w:val="14"/>
              </w:rPr>
              <w:t xml:space="preserve">RFS Team </w:t>
            </w:r>
            <w:r>
              <w:rPr>
                <w:rFonts w:hint="eastAsia"/>
                <w:sz w:val="12"/>
                <w:szCs w:val="14"/>
              </w:rPr>
              <w:t>2</w:t>
            </w:r>
          </w:p>
        </w:tc>
      </w:tr>
    </w:tbl>
    <w:p w14:paraId="1DC0AB10" w14:textId="77777777" w:rsidR="0096112D" w:rsidRPr="004B109D" w:rsidRDefault="0096112D" w:rsidP="0096112D">
      <w:r w:rsidRPr="00656890">
        <w:rPr>
          <w:rFonts w:ascii="KoPubWorld돋움체 Medium" w:eastAsia="KoPubWorld돋움체 Medium" w:hAnsi="KoPubWorld돋움체 Medium" w:cs="KoPubWorld돋움체 Medium" w:hint="eastAsia"/>
          <w:noProof/>
          <w:color w:val="2F5597"/>
          <w:spacing w:val="0"/>
          <w:w w:val="100"/>
          <w:sz w:val="44"/>
          <w:szCs w:val="48"/>
        </w:rPr>
        <w:lastRenderedPageBreak/>
        <mc:AlternateContent>
          <mc:Choice Requires="wps">
            <w:drawing>
              <wp:anchor distT="0" distB="0" distL="114300" distR="114300" simplePos="0" relativeHeight="251717632" behindDoc="0" locked="0" layoutInCell="1" allowOverlap="1" wp14:anchorId="0DD480F0" wp14:editId="2C6341F8">
                <wp:simplePos x="0" y="0"/>
                <wp:positionH relativeFrom="column">
                  <wp:posOffset>-1722948</wp:posOffset>
                </wp:positionH>
                <wp:positionV relativeFrom="paragraph">
                  <wp:posOffset>311343</wp:posOffset>
                </wp:positionV>
                <wp:extent cx="1463040" cy="691764"/>
                <wp:effectExtent l="0" t="0" r="0" b="0"/>
                <wp:wrapNone/>
                <wp:docPr id="1547693382" name="Text Box 7"/>
                <wp:cNvGraphicFramePr/>
                <a:graphic xmlns:a="http://schemas.openxmlformats.org/drawingml/2006/main">
                  <a:graphicData uri="http://schemas.microsoft.com/office/word/2010/wordprocessingShape">
                    <wps:wsp>
                      <wps:cNvSpPr txBox="1"/>
                      <wps:spPr>
                        <a:xfrm>
                          <a:off x="0" y="0"/>
                          <a:ext cx="1463040" cy="691764"/>
                        </a:xfrm>
                        <a:prstGeom prst="rect">
                          <a:avLst/>
                        </a:prstGeom>
                        <a:noFill/>
                        <a:ln w="6350">
                          <a:noFill/>
                        </a:ln>
                      </wps:spPr>
                      <wps:txbx>
                        <w:txbxContent>
                          <w:p w14:paraId="2603AAAC" w14:textId="77777777" w:rsidR="0096112D" w:rsidRPr="00021832" w:rsidRDefault="0096112D" w:rsidP="0096112D">
                            <w:pPr>
                              <w:ind w:left="76" w:hangingChars="50" w:hanging="76"/>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관세 유예 종료(</w:t>
                            </w:r>
                            <w:r>
                              <w:rPr>
                                <w:rFonts w:ascii="KoPubWorld돋움체 Bold" w:eastAsia="KoPubWorld돋움체 Bold" w:hAnsi="KoPubWorld돋움체 Bold" w:cs="KoPubWorld돋움체 Bold"/>
                                <w:szCs w:val="20"/>
                              </w:rPr>
                              <w:t>‘</w:t>
                            </w:r>
                            <w:r>
                              <w:rPr>
                                <w:rFonts w:ascii="KoPubWorld돋움체 Bold" w:eastAsia="KoPubWorld돋움체 Bold" w:hAnsi="KoPubWorld돋움체 Bold" w:cs="KoPubWorld돋움체 Bold" w:hint="eastAsia"/>
                                <w:szCs w:val="20"/>
                              </w:rPr>
                              <w:t>24년 6월) 이후 미국 내 모듈         수입량 급감</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D480F0" id="_x0000_s1053" type="#_x0000_t202" style="position:absolute;left:0;text-align:left;margin-left:-135.65pt;margin-top:24.5pt;width:115.2pt;height:54.4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" filled="f" stroked="f" strokeweight=".5pt">
                <v:textbox>
                  <w:txbxContent>
                    <w:p w14:paraId="2603AAAC" w14:textId="77777777" w:rsidR="0096112D" w:rsidRPr="00021832" w:rsidRDefault="0096112D" w:rsidP="0096112D">
                      <w:pPr>
                        <w:ind w:left="76" w:hangingChars="50" w:hanging="76"/>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관세 유예 종료(</w:t>
                      </w:r>
                      <w:r>
                        <w:rPr>
                          <w:rFonts w:ascii="KoPubWorld돋움체 Bold" w:eastAsia="KoPubWorld돋움체 Bold" w:hAnsi="KoPubWorld돋움체 Bold" w:cs="KoPubWorld돋움체 Bold"/>
                          <w:szCs w:val="20"/>
                        </w:rPr>
                        <w:t>‘</w:t>
                      </w:r>
                      <w:r>
                        <w:rPr>
                          <w:rFonts w:ascii="KoPubWorld돋움체 Bold" w:eastAsia="KoPubWorld돋움체 Bold" w:hAnsi="KoPubWorld돋움체 Bold" w:cs="KoPubWorld돋움체 Bold" w:hint="eastAsia"/>
                          <w:szCs w:val="20"/>
                        </w:rPr>
                        <w:t>24년 6월) 이후 미국 내 모듈         수입량 급감</w:t>
                      </w:r>
                    </w:p>
                  </w:txbxContent>
                </v:textbox>
              </v:shape>
            </w:pict>
          </mc:Fallback>
        </mc:AlternateContent>
      </w:r>
      <w:r>
        <w:rPr>
          <w:rFonts w:ascii="KoPubWorld돋움체 Bold" w:eastAsia="KoPubWorld돋움체 Bold" w:hAnsi="KoPubWorld돋움체 Bold" w:cs="KoPubWorld돋움체 Bold" w:hint="eastAsia"/>
          <w:color w:val="2F5597"/>
        </w:rPr>
        <w:t>▶ 미국 태양광 모듈 수입량 Peak Out 및 재고 소진 가속화</w:t>
      </w:r>
    </w:p>
    <w:p w14:paraId="036F3DB0" w14:textId="77777777" w:rsidR="0096112D" w:rsidRPr="00C048F9" w:rsidRDefault="0096112D" w:rsidP="0096112D">
      <w:r>
        <w:rPr>
          <w:rFonts w:hint="eastAsia"/>
        </w:rPr>
        <w:t xml:space="preserve">AD/CVD 관세 부과와 IRA 수정안으로 동남아 제조 태양광 모듈 대비 </w:t>
      </w:r>
      <w:r w:rsidRPr="00ED251C">
        <w:rPr>
          <w:rFonts w:ascii="KoPubWorld돋움체 Bold" w:eastAsia="KoPubWorld돋움체 Bold" w:hAnsi="KoPubWorld돋움체 Bold" w:cs="KoPubWorld돋움체 Bold" w:hint="eastAsia"/>
        </w:rPr>
        <w:t>미국 내 생산 제품의 가격 경쟁력이 높아진다는 것은 분명</w:t>
      </w:r>
      <w:r>
        <w:rPr>
          <w:rFonts w:hint="eastAsia"/>
        </w:rPr>
        <w:t xml:space="preserve">하다. </w:t>
      </w:r>
      <w:r w:rsidRPr="00ED251C">
        <w:rPr>
          <w:rFonts w:ascii="KoPubWorld돋움체 Bold" w:eastAsia="KoPubWorld돋움체 Bold" w:hAnsi="KoPubWorld돋움체 Bold" w:cs="KoPubWorld돋움체 Bold" w:hint="eastAsia"/>
        </w:rPr>
        <w:t>이러한 변화는 미국 내 태양광 모듈 수입량이 급감한다는 것에서 확인</w:t>
      </w:r>
      <w:r>
        <w:rPr>
          <w:rFonts w:hint="eastAsia"/>
        </w:rPr>
        <w:t xml:space="preserve">할 수 있다. </w:t>
      </w:r>
      <w:r>
        <w:rPr>
          <w:rFonts w:hint="eastAsia"/>
          <w:color w:val="auto"/>
        </w:rPr>
        <w:t xml:space="preserve">동남아산 관세 유예가 종료된 </w:t>
      </w:r>
      <w:r>
        <w:rPr>
          <w:color w:val="auto"/>
        </w:rPr>
        <w:t>‘</w:t>
      </w:r>
      <w:r>
        <w:rPr>
          <w:rFonts w:hint="eastAsia"/>
          <w:color w:val="auto"/>
        </w:rPr>
        <w:t xml:space="preserve">24년 6월 이후 미국의 태양광 모듈 수입량은 </w:t>
      </w:r>
      <w:r>
        <w:rPr>
          <w:color w:val="auto"/>
        </w:rPr>
        <w:t>‘</w:t>
      </w:r>
      <w:r>
        <w:rPr>
          <w:rFonts w:hint="eastAsia"/>
          <w:color w:val="auto"/>
        </w:rPr>
        <w:t xml:space="preserve">24년 5월 5.88GW를 고점으로, </w:t>
      </w:r>
      <w:r>
        <w:rPr>
          <w:color w:val="auto"/>
        </w:rPr>
        <w:t>‘</w:t>
      </w:r>
      <w:r w:rsidRPr="00C53DFC">
        <w:rPr>
          <w:color w:val="auto"/>
        </w:rPr>
        <w:t>25년</w:t>
      </w:r>
      <w:r>
        <w:rPr>
          <w:rFonts w:hint="eastAsia"/>
          <w:color w:val="auto"/>
        </w:rPr>
        <w:t xml:space="preserve"> </w:t>
      </w:r>
      <w:r w:rsidRPr="00C53DFC">
        <w:rPr>
          <w:color w:val="auto"/>
        </w:rPr>
        <w:t>1월</w:t>
      </w:r>
      <w:r>
        <w:rPr>
          <w:rFonts w:hint="eastAsia"/>
          <w:color w:val="auto"/>
        </w:rPr>
        <w:t xml:space="preserve"> </w:t>
      </w:r>
      <w:r w:rsidRPr="00C53DFC">
        <w:rPr>
          <w:color w:val="auto"/>
        </w:rPr>
        <w:t>1.53GW(YoY -68%)</w:t>
      </w:r>
      <w:r>
        <w:rPr>
          <w:rFonts w:hint="eastAsia"/>
          <w:color w:val="auto"/>
        </w:rPr>
        <w:t xml:space="preserve">를 기록했다. 이는 미국 모듈 수입 중 80~90%를 차지하는 동남아 4개국으로부터의 수입량이 감소한 것에서 기인한다. </w:t>
      </w:r>
    </w:p>
    <w:p w14:paraId="5D9E373E" w14:textId="11B1178F" w:rsidR="0096112D" w:rsidRDefault="0096112D" w:rsidP="0096112D">
      <w:pPr>
        <w:rPr>
          <w:color w:val="auto"/>
        </w:rPr>
      </w:pPr>
      <w:r w:rsidRPr="006E2F3B">
        <w:rPr>
          <w:color w:val="auto"/>
        </w:rPr>
        <w:t>미국</w:t>
      </w:r>
      <w:r>
        <w:rPr>
          <w:rFonts w:hint="eastAsia"/>
          <w:color w:val="auto"/>
        </w:rPr>
        <w:t xml:space="preserve"> 내</w:t>
      </w:r>
      <w:r w:rsidRPr="006E2F3B">
        <w:rPr>
          <w:color w:val="auto"/>
        </w:rPr>
        <w:t xml:space="preserve"> 동남아 4개국 모듈 수입량은 </w:t>
      </w:r>
      <w:r>
        <w:rPr>
          <w:color w:val="auto"/>
        </w:rPr>
        <w:t>‘</w:t>
      </w:r>
      <w:r>
        <w:rPr>
          <w:rFonts w:hint="eastAsia"/>
          <w:color w:val="auto"/>
        </w:rPr>
        <w:t xml:space="preserve">24년 </w:t>
      </w:r>
      <w:r w:rsidRPr="006E2F3B">
        <w:rPr>
          <w:color w:val="auto"/>
        </w:rPr>
        <w:t xml:space="preserve">4월 고점 5.14GW를 기점으로 </w:t>
      </w:r>
      <w:r>
        <w:rPr>
          <w:color w:val="auto"/>
        </w:rPr>
        <w:t>‘</w:t>
      </w:r>
      <w:r>
        <w:rPr>
          <w:rFonts w:hint="eastAsia"/>
          <w:color w:val="auto"/>
        </w:rPr>
        <w:t>25년 1월 0.66GW</w:t>
      </w:r>
      <w:r w:rsidRPr="00C53DFC">
        <w:rPr>
          <w:color w:val="auto"/>
        </w:rPr>
        <w:t>(YoY -84%)</w:t>
      </w:r>
      <w:r>
        <w:rPr>
          <w:rFonts w:hint="eastAsia"/>
          <w:color w:val="auto"/>
        </w:rPr>
        <w:t>로</w:t>
      </w:r>
      <w:r w:rsidRPr="006E2F3B">
        <w:rPr>
          <w:color w:val="auto"/>
        </w:rPr>
        <w:t xml:space="preserve"> 급감</w:t>
      </w:r>
      <w:r>
        <w:rPr>
          <w:rFonts w:hint="eastAsia"/>
          <w:color w:val="auto"/>
        </w:rPr>
        <w:t xml:space="preserve">했다. 수입량 감소 추세는 현재까지 이어져 </w:t>
      </w:r>
      <w:r>
        <w:rPr>
          <w:color w:val="auto"/>
        </w:rPr>
        <w:t>‘</w:t>
      </w:r>
      <w:r w:rsidRPr="00FE5045">
        <w:t>25년 4월 동남아 4개국에서 수입된 태양광 셀/모듈 수입 감소율</w:t>
      </w:r>
      <w:r w:rsidRPr="00021832">
        <w:t>은 평균 83.6%(베트남 -91.5%. 태국 -90%, 말레이시아 -87%, 캄보디아 -66%)</w:t>
      </w:r>
      <w:r w:rsidRPr="00021832">
        <w:rPr>
          <w:rFonts w:hint="eastAsia"/>
        </w:rPr>
        <w:t>를</w:t>
      </w:r>
      <w:r>
        <w:rPr>
          <w:rFonts w:hint="eastAsia"/>
        </w:rPr>
        <w:t xml:space="preserve"> 기록했다. </w:t>
      </w:r>
      <w:r w:rsidRPr="00506F03">
        <w:rPr>
          <w:rFonts w:ascii="KoPubWorld돋움체 Bold" w:eastAsia="KoPubWorld돋움체 Bold" w:hAnsi="KoPubWorld돋움체 Bold" w:cs="KoPubWorld돋움체 Bold" w:hint="eastAsia"/>
          <w:color w:val="auto"/>
        </w:rPr>
        <w:t>미국 내 모듈 가격 경쟁력 상승에 힘입어 미국 모듈 수입량은 지속</w:t>
      </w:r>
      <w:r w:rsidR="00493B26">
        <w:rPr>
          <w:rFonts w:ascii="KoPubWorld돋움체 Bold" w:eastAsia="KoPubWorld돋움체 Bold" w:hAnsi="KoPubWorld돋움체 Bold" w:cs="KoPubWorld돋움체 Bold" w:hint="eastAsia"/>
          <w:color w:val="auto"/>
        </w:rPr>
        <w:t>해서</w:t>
      </w:r>
      <w:r w:rsidRPr="00506F03">
        <w:rPr>
          <w:rFonts w:ascii="KoPubWorld돋움체 Bold" w:eastAsia="KoPubWorld돋움체 Bold" w:hAnsi="KoPubWorld돋움체 Bold" w:cs="KoPubWorld돋움체 Bold" w:hint="eastAsia"/>
          <w:color w:val="auto"/>
        </w:rPr>
        <w:t xml:space="preserve"> 감소할 것으로 전망</w:t>
      </w:r>
      <w:r>
        <w:rPr>
          <w:rFonts w:hint="eastAsia"/>
          <w:color w:val="auto"/>
        </w:rPr>
        <w:t>한다.</w:t>
      </w:r>
    </w:p>
    <w:p w14:paraId="19BA291B" w14:textId="088E532A" w:rsidR="0096112D" w:rsidRDefault="0096112D" w:rsidP="0096112D">
      <w:r w:rsidRPr="00656890">
        <w:rPr>
          <w:rFonts w:ascii="KoPubWorld돋움체 Medium" w:eastAsia="KoPubWorld돋움체 Medium" w:hAnsi="KoPubWorld돋움체 Medium" w:cs="KoPubWorld돋움체 Medium" w:hint="eastAsia"/>
          <w:noProof/>
          <w:color w:val="2F5597"/>
          <w:spacing w:val="0"/>
          <w:w w:val="100"/>
          <w:sz w:val="44"/>
          <w:szCs w:val="48"/>
        </w:rPr>
        <mc:AlternateContent>
          <mc:Choice Requires="wps">
            <w:drawing>
              <wp:anchor distT="0" distB="0" distL="114300" distR="114300" simplePos="0" relativeHeight="251723776" behindDoc="0" locked="0" layoutInCell="1" allowOverlap="1" wp14:anchorId="76E68535" wp14:editId="0491325A">
                <wp:simplePos x="0" y="0"/>
                <wp:positionH relativeFrom="column">
                  <wp:posOffset>-1776812</wp:posOffset>
                </wp:positionH>
                <wp:positionV relativeFrom="paragraph">
                  <wp:posOffset>8890</wp:posOffset>
                </wp:positionV>
                <wp:extent cx="1463040" cy="691764"/>
                <wp:effectExtent l="0" t="0" r="0" b="0"/>
                <wp:wrapNone/>
                <wp:docPr id="925769960" name="Text Box 7"/>
                <wp:cNvGraphicFramePr/>
                <a:graphic xmlns:a="http://schemas.openxmlformats.org/drawingml/2006/main">
                  <a:graphicData uri="http://schemas.microsoft.com/office/word/2010/wordprocessingShape">
                    <wps:wsp>
                      <wps:cNvSpPr txBox="1"/>
                      <wps:spPr>
                        <a:xfrm>
                          <a:off x="0" y="0"/>
                          <a:ext cx="1463040" cy="691764"/>
                        </a:xfrm>
                        <a:prstGeom prst="rect">
                          <a:avLst/>
                        </a:prstGeom>
                        <a:noFill/>
                        <a:ln w="6350">
                          <a:noFill/>
                        </a:ln>
                      </wps:spPr>
                      <wps:txbx>
                        <w:txbxContent>
                          <w:p w14:paraId="158C0F9D" w14:textId="77777777" w:rsidR="0096112D" w:rsidRPr="00021832" w:rsidRDefault="0096112D" w:rsidP="0096112D">
                            <w:pPr>
                              <w:ind w:left="76" w:hangingChars="50" w:hanging="76"/>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재고소진 가속화 전망</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68535" id="_x0000_s1054" type="#_x0000_t202" style="position:absolute;left:0;text-align:left;margin-left:-139.9pt;margin-top:.7pt;width:115.2pt;height:54.4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" filled="f" stroked="f" strokeweight=".5pt">
                <v:textbox>
                  <w:txbxContent>
                    <w:p w14:paraId="158C0F9D" w14:textId="77777777" w:rsidR="0096112D" w:rsidRPr="00021832" w:rsidRDefault="0096112D" w:rsidP="0096112D">
                      <w:pPr>
                        <w:ind w:left="76" w:hangingChars="50" w:hanging="76"/>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재고소진 가속화 전망</w:t>
                      </w:r>
                    </w:p>
                  </w:txbxContent>
                </v:textbox>
              </v:shape>
            </w:pict>
          </mc:Fallback>
        </mc:AlternateContent>
      </w:r>
      <w:r w:rsidRPr="007E6095">
        <w:rPr>
          <w:rFonts w:ascii="KoPubWorld돋움체 Bold" w:eastAsia="KoPubWorld돋움체 Bold" w:hAnsi="KoPubWorld돋움체 Bold" w:cs="KoPubWorld돋움체 Bold" w:hint="eastAsia"/>
        </w:rPr>
        <w:t>미국 내 모듈 수입량 감소는 모듈 시장의 재고</w:t>
      </w:r>
      <w:r w:rsidR="00493B26">
        <w:rPr>
          <w:rFonts w:ascii="KoPubWorld돋움체 Bold" w:eastAsia="KoPubWorld돋움체 Bold" w:hAnsi="KoPubWorld돋움체 Bold" w:cs="KoPubWorld돋움체 Bold" w:hint="eastAsia"/>
        </w:rPr>
        <w:t xml:space="preserve"> </w:t>
      </w:r>
      <w:r w:rsidRPr="007E6095">
        <w:rPr>
          <w:rFonts w:ascii="KoPubWorld돋움체 Bold" w:eastAsia="KoPubWorld돋움체 Bold" w:hAnsi="KoPubWorld돋움체 Bold" w:cs="KoPubWorld돋움체 Bold" w:hint="eastAsia"/>
        </w:rPr>
        <w:t>소진 가속화로 이어질 전망</w:t>
      </w:r>
      <w:r>
        <w:rPr>
          <w:rFonts w:hint="eastAsia"/>
        </w:rPr>
        <w:t xml:space="preserve">이다. </w:t>
      </w:r>
      <w:r w:rsidRPr="007E6095">
        <w:rPr>
          <w:color w:val="auto"/>
          <w:u w:val="single"/>
        </w:rPr>
        <w:t>‘</w:t>
      </w:r>
      <w:r w:rsidRPr="007E6095">
        <w:rPr>
          <w:rFonts w:hint="eastAsia"/>
          <w:color w:val="auto"/>
          <w:u w:val="single"/>
        </w:rPr>
        <w:t>24년 6월 동남아산 관세 유예 종료를 기점으로 미국 내 태양광 모듈 재고 소진이 시작된 것으로 판단</w:t>
      </w:r>
      <w:r>
        <w:rPr>
          <w:rFonts w:hint="eastAsia"/>
          <w:color w:val="auto"/>
        </w:rPr>
        <w:t xml:space="preserve">된다. 관세 유예 종료로 인해 수입된 태양광 </w:t>
      </w:r>
      <w:r w:rsidRPr="00C22F64">
        <w:rPr>
          <w:color w:val="auto"/>
        </w:rPr>
        <w:t>모듈에</w:t>
      </w:r>
      <w:r w:rsidR="00493B26">
        <w:rPr>
          <w:rFonts w:hint="eastAsia"/>
          <w:color w:val="auto"/>
        </w:rPr>
        <w:t>만</w:t>
      </w:r>
      <w:r w:rsidRPr="00C22F64">
        <w:rPr>
          <w:color w:val="auto"/>
        </w:rPr>
        <w:t xml:space="preserve"> </w:t>
      </w:r>
      <w:r w:rsidR="00493B26">
        <w:rPr>
          <w:rFonts w:hint="eastAsia"/>
          <w:color w:val="auto"/>
        </w:rPr>
        <w:t>적용하여</w:t>
      </w:r>
      <w:r w:rsidRPr="00C22F64">
        <w:rPr>
          <w:color w:val="auto"/>
        </w:rPr>
        <w:t xml:space="preserve"> 소급 관세를 피하기 위해서는 180일 이내(</w:t>
      </w:r>
      <w:r>
        <w:rPr>
          <w:color w:val="auto"/>
        </w:rPr>
        <w:t>‘</w:t>
      </w:r>
      <w:r w:rsidRPr="00C22F64">
        <w:rPr>
          <w:color w:val="auto"/>
        </w:rPr>
        <w:t xml:space="preserve">24년 12월 3일까지)에 </w:t>
      </w:r>
      <w:r>
        <w:rPr>
          <w:rFonts w:hint="eastAsia"/>
          <w:color w:val="auto"/>
        </w:rPr>
        <w:t>설</w:t>
      </w:r>
      <w:r w:rsidRPr="00C22F64">
        <w:rPr>
          <w:color w:val="auto"/>
        </w:rPr>
        <w:t>치되</w:t>
      </w:r>
      <w:r>
        <w:rPr>
          <w:rFonts w:hint="eastAsia"/>
          <w:color w:val="auto"/>
        </w:rPr>
        <w:t xml:space="preserve">어야 했다. 기간 이후의 재고분에 대해서는 최대 271% 관세가 소급 적용되기에 태양광 설치가 증가하면서 모듈 재고가 감소했을 것으로 추정된다. </w:t>
      </w:r>
      <w:r>
        <w:rPr>
          <w:rFonts w:hint="eastAsia"/>
        </w:rPr>
        <w:t xml:space="preserve">이에 따라 </w:t>
      </w:r>
      <w:r>
        <w:t>‘</w:t>
      </w:r>
      <w:r w:rsidRPr="00506F03">
        <w:rPr>
          <w:rFonts w:hint="eastAsia"/>
          <w:u w:val="single"/>
        </w:rPr>
        <w:t>24년 말 미국 모듈 유효 재고는 26.8</w:t>
      </w:r>
      <w:r w:rsidRPr="00506F03">
        <w:rPr>
          <w:u w:val="single"/>
        </w:rPr>
        <w:t>GW</w:t>
      </w:r>
      <w:r w:rsidRPr="00506F03">
        <w:rPr>
          <w:rFonts w:hint="eastAsia"/>
          <w:u w:val="single"/>
        </w:rPr>
        <w:t xml:space="preserve">로 </w:t>
      </w:r>
      <w:r w:rsidRPr="00506F03">
        <w:rPr>
          <w:u w:val="single"/>
        </w:rPr>
        <w:t>추정</w:t>
      </w:r>
      <w:r w:rsidRPr="004231BF">
        <w:t xml:space="preserve">된다. </w:t>
      </w:r>
    </w:p>
    <w:p w14:paraId="15C7B3A6" w14:textId="178F97CE" w:rsidR="0096112D" w:rsidRDefault="0096112D" w:rsidP="0096112D">
      <w:r w:rsidRPr="00ED251C">
        <w:rPr>
          <w:rFonts w:ascii="KoPubWorld돋움체 Bold" w:eastAsia="KoPubWorld돋움체 Bold" w:hAnsi="KoPubWorld돋움체 Bold" w:cs="KoPubWorld돋움체 Bold" w:hint="eastAsia"/>
          <w:noProof/>
          <w:color w:val="2F5597"/>
          <w:spacing w:val="0"/>
          <w:w w:val="100"/>
          <w:sz w:val="44"/>
          <w:szCs w:val="48"/>
        </w:rPr>
        <mc:AlternateContent>
          <mc:Choice Requires="wps">
            <w:drawing>
              <wp:anchor distT="0" distB="0" distL="114300" distR="114300" simplePos="0" relativeHeight="251718656" behindDoc="0" locked="0" layoutInCell="1" allowOverlap="1" wp14:anchorId="51454FFB" wp14:editId="6B1A2D3E">
                <wp:simplePos x="0" y="0"/>
                <wp:positionH relativeFrom="column">
                  <wp:posOffset>-1699977</wp:posOffset>
                </wp:positionH>
                <wp:positionV relativeFrom="paragraph">
                  <wp:posOffset>6985</wp:posOffset>
                </wp:positionV>
                <wp:extent cx="1382395" cy="524786"/>
                <wp:effectExtent l="0" t="0" r="0" b="0"/>
                <wp:wrapNone/>
                <wp:docPr id="1068739272" name="Text Box 7"/>
                <wp:cNvGraphicFramePr/>
                <a:graphic xmlns:a="http://schemas.openxmlformats.org/drawingml/2006/main">
                  <a:graphicData uri="http://schemas.microsoft.com/office/word/2010/wordprocessingShape">
                    <wps:wsp>
                      <wps:cNvSpPr txBox="1"/>
                      <wps:spPr>
                        <a:xfrm>
                          <a:off x="0" y="0"/>
                          <a:ext cx="1382395" cy="524786"/>
                        </a:xfrm>
                        <a:prstGeom prst="rect">
                          <a:avLst/>
                        </a:prstGeom>
                        <a:noFill/>
                        <a:ln w="6350">
                          <a:noFill/>
                        </a:ln>
                      </wps:spPr>
                      <wps:txbx>
                        <w:txbxContent>
                          <w:p w14:paraId="5D62F011" w14:textId="3CF33D90" w:rsidR="0096112D" w:rsidRDefault="0096112D" w:rsidP="0096112D">
                            <w:pPr>
                              <w:jc w:val="center"/>
                              <w:rPr>
                                <w:rFonts w:ascii="KoPubWorld돋움체 Bold" w:eastAsia="KoPubWorld돋움체 Bold" w:hAnsi="KoPubWorld돋움체 Bold" w:cs="KoPubWorld돋움체 Bold"/>
                                <w:szCs w:val="20"/>
                              </w:rPr>
                            </w:pPr>
                            <w:r w:rsidRPr="00BE21AE">
                              <w:rPr>
                                <w:rFonts w:ascii="KoPubWorld돋움체 Bold" w:eastAsia="KoPubWorld돋움체 Bold" w:hAnsi="KoPubWorld돋움체 Bold" w:cs="KoPubWorld돋움체 Bold" w:hint="eastAsia"/>
                                <w:szCs w:val="20"/>
                              </w:rPr>
                              <w:t xml:space="preserve">미국 </w:t>
                            </w:r>
                            <w:r>
                              <w:rPr>
                                <w:rFonts w:ascii="KoPubWorld돋움체 Bold" w:eastAsia="KoPubWorld돋움체 Bold" w:hAnsi="KoPubWorld돋움체 Bold" w:cs="KoPubWorld돋움체 Bold" w:hint="eastAsia"/>
                                <w:szCs w:val="20"/>
                              </w:rPr>
                              <w:t>태양광 모듈 가격   정상화 (0.27</w:t>
                            </w:r>
                            <w:r w:rsidR="00493B26">
                              <w:rPr>
                                <w:rFonts w:ascii="KoPubWorld돋움체 Bold" w:eastAsia="KoPubWorld돋움체 Bold" w:hAnsi="KoPubWorld돋움체 Bold" w:cs="KoPubWorld돋움체 Bold" w:hint="eastAsia"/>
                                <w:szCs w:val="20"/>
                              </w:rPr>
                              <w:t>$/W</w:t>
                            </w:r>
                            <w:r>
                              <w:rPr>
                                <w:rFonts w:ascii="KoPubWorld돋움체 Bold" w:eastAsia="KoPubWorld돋움체 Bold" w:hAnsi="KoPubWorld돋움체 Bold" w:cs="KoPubWorld돋움체 Bold" w:hint="eastAsia"/>
                                <w:szCs w:val="20"/>
                              </w:rPr>
                              <w:t>)</w:t>
                            </w:r>
                          </w:p>
                          <w:p w14:paraId="37A0ABE5" w14:textId="77777777" w:rsidR="0096112D" w:rsidRPr="00021832" w:rsidRDefault="0096112D" w:rsidP="0096112D">
                            <w:pPr>
                              <w:rPr>
                                <w:rFonts w:ascii="KoPubWorld돋움체 Bold" w:eastAsia="KoPubWorld돋움체 Bold" w:hAnsi="KoPubWorld돋움체 Bold" w:cs="KoPubWorld돋움체 Bold"/>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54FFB" id="_x0000_s1055" type="#_x0000_t202" style="position:absolute;left:0;text-align:left;margin-left:-133.85pt;margin-top:.55pt;width:108.85pt;height:41.3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" filled="f" stroked="f" strokeweight=".5pt">
                <v:textbox>
                  <w:txbxContent>
                    <w:p w14:paraId="5D62F011" w14:textId="3CF33D90" w:rsidR="0096112D" w:rsidRDefault="0096112D" w:rsidP="0096112D">
                      <w:pPr>
                        <w:jc w:val="center"/>
                        <w:rPr>
                          <w:rFonts w:ascii="KoPubWorld돋움체 Bold" w:eastAsia="KoPubWorld돋움체 Bold" w:hAnsi="KoPubWorld돋움체 Bold" w:cs="KoPubWorld돋움체 Bold"/>
                          <w:szCs w:val="20"/>
                        </w:rPr>
                      </w:pPr>
                      <w:r w:rsidRPr="00BE21AE">
                        <w:rPr>
                          <w:rFonts w:ascii="KoPubWorld돋움체 Bold" w:eastAsia="KoPubWorld돋움체 Bold" w:hAnsi="KoPubWorld돋움체 Bold" w:cs="KoPubWorld돋움체 Bold" w:hint="eastAsia"/>
                          <w:szCs w:val="20"/>
                        </w:rPr>
                        <w:t xml:space="preserve">미국 </w:t>
                      </w:r>
                      <w:r>
                        <w:rPr>
                          <w:rFonts w:ascii="KoPubWorld돋움체 Bold" w:eastAsia="KoPubWorld돋움체 Bold" w:hAnsi="KoPubWorld돋움체 Bold" w:cs="KoPubWorld돋움체 Bold" w:hint="eastAsia"/>
                          <w:szCs w:val="20"/>
                        </w:rPr>
                        <w:t>태양광 모듈 가격   정상화 (0.27</w:t>
                      </w:r>
                      <w:r w:rsidR="00493B26">
                        <w:rPr>
                          <w:rFonts w:ascii="KoPubWorld돋움체 Bold" w:eastAsia="KoPubWorld돋움체 Bold" w:hAnsi="KoPubWorld돋움체 Bold" w:cs="KoPubWorld돋움체 Bold" w:hint="eastAsia"/>
                          <w:szCs w:val="20"/>
                        </w:rPr>
                        <w:t>$/W</w:t>
                      </w:r>
                      <w:r>
                        <w:rPr>
                          <w:rFonts w:ascii="KoPubWorld돋움체 Bold" w:eastAsia="KoPubWorld돋움체 Bold" w:hAnsi="KoPubWorld돋움체 Bold" w:cs="KoPubWorld돋움체 Bold" w:hint="eastAsia"/>
                          <w:szCs w:val="20"/>
                        </w:rPr>
                        <w:t>)</w:t>
                      </w:r>
                    </w:p>
                    <w:p w14:paraId="37A0ABE5" w14:textId="77777777" w:rsidR="0096112D" w:rsidRPr="00021832" w:rsidRDefault="0096112D" w:rsidP="0096112D">
                      <w:pPr>
                        <w:rPr>
                          <w:rFonts w:ascii="KoPubWorld돋움체 Bold" w:eastAsia="KoPubWorld돋움체 Bold" w:hAnsi="KoPubWorld돋움체 Bold" w:cs="KoPubWorld돋움체 Bold"/>
                          <w:szCs w:val="20"/>
                        </w:rPr>
                      </w:pPr>
                    </w:p>
                  </w:txbxContent>
                </v:textbox>
              </v:shape>
            </w:pict>
          </mc:Fallback>
        </mc:AlternateContent>
      </w:r>
      <w:r w:rsidRPr="00ED251C">
        <w:rPr>
          <w:rFonts w:ascii="KoPubWorld돋움체 Bold" w:eastAsia="KoPubWorld돋움체 Bold" w:hAnsi="KoPubWorld돋움체 Bold" w:cs="KoPubWorld돋움체 Bold" w:hint="eastAsia"/>
        </w:rPr>
        <w:t>미국</w:t>
      </w:r>
      <w:r w:rsidRPr="00ED251C">
        <w:rPr>
          <w:rFonts w:ascii="KoPubWorld돋움체 Bold" w:eastAsia="KoPubWorld돋움체 Bold" w:hAnsi="KoPubWorld돋움체 Bold" w:cs="KoPubWorld돋움체 Bold"/>
        </w:rPr>
        <w:t xml:space="preserve"> 시장 내 과잉 공급되었던 모듈 재고 소진이 진행됨에 따라 모듈 판가가 </w:t>
      </w:r>
      <w:r w:rsidRPr="00ED251C">
        <w:rPr>
          <w:rFonts w:ascii="KoPubWorld돋움체 Bold" w:eastAsia="KoPubWorld돋움체 Bold" w:hAnsi="KoPubWorld돋움체 Bold" w:cs="KoPubWorld돋움체 Bold" w:hint="eastAsia"/>
        </w:rPr>
        <w:t>정상화될</w:t>
      </w:r>
      <w:r w:rsidRPr="00ED251C">
        <w:rPr>
          <w:rFonts w:ascii="KoPubWorld돋움체 Bold" w:eastAsia="KoPubWorld돋움체 Bold" w:hAnsi="KoPubWorld돋움체 Bold" w:cs="KoPubWorld돋움체 Bold"/>
        </w:rPr>
        <w:t xml:space="preserve"> 것으로 전망</w:t>
      </w:r>
      <w:r w:rsidRPr="00E769FB">
        <w:t>된다.</w:t>
      </w:r>
      <w:r>
        <w:rPr>
          <w:rFonts w:hint="eastAsia"/>
        </w:rPr>
        <w:t xml:space="preserve"> 중국의 과잉</w:t>
      </w:r>
      <w:r w:rsidR="00493B26">
        <w:rPr>
          <w:rFonts w:hint="eastAsia"/>
        </w:rPr>
        <w:t xml:space="preserve"> </w:t>
      </w:r>
      <w:r>
        <w:rPr>
          <w:rFonts w:hint="eastAsia"/>
        </w:rPr>
        <w:t xml:space="preserve">공급으로 미국 태양광 모듈 가격은 </w:t>
      </w:r>
      <w:r>
        <w:t>‘</w:t>
      </w:r>
      <w:r>
        <w:rPr>
          <w:rFonts w:hint="eastAsia"/>
        </w:rPr>
        <w:t xml:space="preserve">24년 9월 역대 최저 수준인 </w:t>
      </w:r>
      <w:r w:rsidRPr="00506F03">
        <w:rPr>
          <w:rFonts w:hint="eastAsia"/>
        </w:rPr>
        <w:t>0.10</w:t>
      </w:r>
      <w:r w:rsidR="00493B26">
        <w:rPr>
          <w:rFonts w:hint="eastAsia"/>
        </w:rPr>
        <w:t>$</w:t>
      </w:r>
      <w:r w:rsidRPr="00506F03">
        <w:rPr>
          <w:rFonts w:hint="eastAsia"/>
        </w:rPr>
        <w:t xml:space="preserve">/W를 기록한 바 있다. </w:t>
      </w:r>
      <w:r w:rsidRPr="00506F03">
        <w:t>‘</w:t>
      </w:r>
      <w:r w:rsidRPr="00506F03">
        <w:rPr>
          <w:rFonts w:hint="eastAsia"/>
        </w:rPr>
        <w:t>10년 태양광 모듈 가격 2</w:t>
      </w:r>
      <w:r w:rsidR="00493B26">
        <w:rPr>
          <w:rFonts w:hint="eastAsia"/>
        </w:rPr>
        <w:t>$</w:t>
      </w:r>
      <w:r w:rsidRPr="00506F03">
        <w:rPr>
          <w:rFonts w:hint="eastAsia"/>
        </w:rPr>
        <w:t xml:space="preserve">/W와 비교하면 현저히 떨어진 수치이다. </w:t>
      </w:r>
      <w:r w:rsidRPr="00506F03">
        <w:rPr>
          <w:rFonts w:hint="eastAsia"/>
          <w:u w:val="single"/>
        </w:rPr>
        <w:t>비정상적으로 하락했던 모듈 가격은 재고 감소와 미국 태양광 모듈 수입량 감소세에 따라 정상화될 것으로 전망</w:t>
      </w:r>
      <w:r w:rsidRPr="00506F03">
        <w:rPr>
          <w:rFonts w:hint="eastAsia"/>
        </w:rPr>
        <w:t>한다. 실제로 예비</w:t>
      </w:r>
      <w:r w:rsidRPr="00A05431">
        <w:rPr>
          <w:rFonts w:hint="eastAsia"/>
        </w:rPr>
        <w:t xml:space="preserve"> 판정 이후 동남아산 수입이 위축되고 </w:t>
      </w:r>
      <w:r w:rsidRPr="00A1047D">
        <w:rPr>
          <w:rFonts w:hint="eastAsia"/>
        </w:rPr>
        <w:t>재고</w:t>
      </w:r>
      <w:r>
        <w:rPr>
          <w:rFonts w:hint="eastAsia"/>
        </w:rPr>
        <w:t>가</w:t>
      </w:r>
      <w:r w:rsidRPr="00A1047D">
        <w:rPr>
          <w:rFonts w:hint="eastAsia"/>
        </w:rPr>
        <w:t xml:space="preserve"> 소진되면서 </w:t>
      </w:r>
      <w:r w:rsidRPr="00506F03">
        <w:rPr>
          <w:u w:val="single"/>
        </w:rPr>
        <w:t>‘</w:t>
      </w:r>
      <w:r w:rsidRPr="00506F03">
        <w:rPr>
          <w:rFonts w:hint="eastAsia"/>
          <w:u w:val="single"/>
        </w:rPr>
        <w:t>25년 1월 미국의 태양광 모듈 수입</w:t>
      </w:r>
      <w:r w:rsidR="00493B26">
        <w:rPr>
          <w:rFonts w:hint="eastAsia"/>
          <w:u w:val="single"/>
        </w:rPr>
        <w:t xml:space="preserve"> </w:t>
      </w:r>
      <w:r w:rsidRPr="00506F03">
        <w:rPr>
          <w:rFonts w:hint="eastAsia"/>
          <w:u w:val="single"/>
        </w:rPr>
        <w:t>가격은 MoM +7% 반등하며 회복 조짐</w:t>
      </w:r>
      <w:r>
        <w:rPr>
          <w:rFonts w:hint="eastAsia"/>
        </w:rPr>
        <w:t xml:space="preserve">을 보이고 있다. 이에 따라 미국 내 평균 모듈 가격은 </w:t>
      </w:r>
      <w:r w:rsidRPr="00BB725F">
        <w:t>$0.27</w:t>
      </w:r>
      <w:r w:rsidRPr="00506F03">
        <w:t>/W</w:t>
      </w:r>
      <w:r w:rsidRPr="00506F03">
        <w:rPr>
          <w:rFonts w:hint="eastAsia"/>
        </w:rPr>
        <w:t>를 기록하며 상승하고 있다.</w:t>
      </w:r>
    </w:p>
    <w:p w14:paraId="21B83AC7" w14:textId="77777777" w:rsidR="0096112D" w:rsidRDefault="0096112D" w:rsidP="0096112D"/>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58"/>
        <w:gridCol w:w="5682"/>
      </w:tblGrid>
      <w:tr w:rsidR="0096112D" w14:paraId="50563C68" w14:textId="77777777" w:rsidTr="0059242B">
        <w:tc>
          <w:tcPr>
            <w:tcW w:w="5656" w:type="dxa"/>
            <w:tcBorders>
              <w:top w:val="nil"/>
              <w:left w:val="nil"/>
              <w:bottom w:val="single" w:sz="2" w:space="0" w:color="auto"/>
              <w:right w:val="nil"/>
            </w:tcBorders>
          </w:tcPr>
          <w:p w14:paraId="33B3B298" w14:textId="6FB36D44" w:rsidR="0096112D" w:rsidRPr="00131098" w:rsidRDefault="0096112D" w:rsidP="00D82ED0">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미국 태양광 모듈 수입량 추이                                                    (단위: GW)</w:t>
            </w:r>
          </w:p>
        </w:tc>
        <w:tc>
          <w:tcPr>
            <w:tcW w:w="5682" w:type="dxa"/>
            <w:tcBorders>
              <w:top w:val="nil"/>
              <w:left w:val="nil"/>
              <w:bottom w:val="single" w:sz="2" w:space="0" w:color="auto"/>
              <w:right w:val="nil"/>
            </w:tcBorders>
          </w:tcPr>
          <w:p w14:paraId="0FD743F1" w14:textId="4CDB0B51" w:rsidR="0096112D" w:rsidRPr="00031BA6" w:rsidRDefault="0096112D" w:rsidP="00D82ED0">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 xml:space="preserve">미국 태양광 모듈 재고 수요/공급                                               </w:t>
            </w:r>
            <w:r w:rsidR="001E301D">
              <w:rPr>
                <w:rFonts w:ascii="Yoon 윤고딕 540_TT" w:eastAsia="Yoon 윤고딕 540_TT" w:hAnsi="KoPubWorld돋움체 Medium" w:cs="KoPubWorld돋움체 Medium" w:hint="eastAsia"/>
                <w:sz w:val="18"/>
                <w:szCs w:val="20"/>
              </w:rPr>
              <w:t xml:space="preserve"> </w:t>
            </w:r>
            <w:r>
              <w:rPr>
                <w:rFonts w:ascii="Yoon 윤고딕 540_TT" w:eastAsia="Yoon 윤고딕 540_TT" w:hAnsi="KoPubWorld돋움체 Medium" w:cs="KoPubWorld돋움체 Medium" w:hint="eastAsia"/>
                <w:sz w:val="18"/>
                <w:szCs w:val="20"/>
              </w:rPr>
              <w:t xml:space="preserve"> (단위: GW)</w:t>
            </w:r>
          </w:p>
        </w:tc>
      </w:tr>
      <w:tr w:rsidR="0096112D" w14:paraId="09FBB2E5" w14:textId="77777777" w:rsidTr="0059242B">
        <w:tblPrEx>
          <w:tblCellMar>
            <w:left w:w="99" w:type="dxa"/>
            <w:right w:w="99" w:type="dxa"/>
          </w:tblCellMar>
        </w:tblPrEx>
        <w:trPr>
          <w:trHeight w:val="2948"/>
        </w:trPr>
        <w:tc>
          <w:tcPr>
            <w:tcW w:w="5656" w:type="dxa"/>
            <w:tcBorders>
              <w:top w:val="single" w:sz="2" w:space="0" w:color="auto"/>
              <w:left w:val="nil"/>
              <w:bottom w:val="single" w:sz="2" w:space="0" w:color="auto"/>
              <w:right w:val="nil"/>
            </w:tcBorders>
            <w:vAlign w:val="center"/>
          </w:tcPr>
          <w:p w14:paraId="1758430A" w14:textId="76A31755" w:rsidR="0096112D" w:rsidRDefault="0059242B" w:rsidP="00D82ED0">
            <w:pPr>
              <w:jc w:val="center"/>
              <w:rPr>
                <w:rFonts w:ascii="KoPubWorld돋움체 Medium" w:eastAsia="KoPubWorld돋움체 Medium" w:hAnsi="KoPubWorld돋움체 Medium" w:cs="KoPubWorld돋움체 Medium"/>
              </w:rPr>
            </w:pPr>
            <w:r>
              <w:rPr>
                <w:noProof/>
              </w:rPr>
              <w:drawing>
                <wp:inline distT="0" distB="0" distL="0" distR="0" wp14:anchorId="69C306FF" wp14:editId="5ED21CA7">
                  <wp:extent cx="3466465" cy="2130921"/>
                  <wp:effectExtent l="0" t="0" r="635" b="0"/>
                  <wp:docPr id="1008550535" name="차트 1">
                    <a:extLst xmlns:a="http://schemas.openxmlformats.org/drawingml/2006/main">
                      <a:ext uri="{FF2B5EF4-FFF2-40B4-BE49-F238E27FC236}">
                        <a16:creationId xmlns:a16="http://schemas.microsoft.com/office/drawing/2014/main" id="{DF1C36AA-F3A5-410D-B458-C8750D3D18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c>
          <w:tcPr>
            <w:tcW w:w="5682" w:type="dxa"/>
            <w:tcBorders>
              <w:top w:val="single" w:sz="2" w:space="0" w:color="auto"/>
              <w:left w:val="nil"/>
              <w:bottom w:val="single" w:sz="2" w:space="0" w:color="auto"/>
              <w:right w:val="nil"/>
            </w:tcBorders>
            <w:vAlign w:val="center"/>
          </w:tcPr>
          <w:p w14:paraId="3010A7A2" w14:textId="77777777" w:rsidR="0096112D" w:rsidRDefault="0096112D" w:rsidP="00D82ED0">
            <w:pPr>
              <w:jc w:val="center"/>
              <w:rPr>
                <w:rFonts w:ascii="KoPubWorld돋움체 Medium" w:eastAsia="KoPubWorld돋움체 Medium" w:hAnsi="KoPubWorld돋움체 Medium" w:cs="KoPubWorld돋움체 Medium"/>
              </w:rPr>
            </w:pPr>
            <w:r>
              <w:rPr>
                <w:noProof/>
              </w:rPr>
              <w:drawing>
                <wp:inline distT="0" distB="0" distL="0" distR="0" wp14:anchorId="574B164E" wp14:editId="14366FAF">
                  <wp:extent cx="3482340" cy="2142573"/>
                  <wp:effectExtent l="0" t="0" r="0" b="0"/>
                  <wp:docPr id="720786318" name="차트 1">
                    <a:extLst xmlns:a="http://schemas.openxmlformats.org/drawingml/2006/main">
                      <a:ext uri="{FF2B5EF4-FFF2-40B4-BE49-F238E27FC236}">
                        <a16:creationId xmlns:a16="http://schemas.microsoft.com/office/drawing/2014/main" id="{F2AB5385-866E-263A-BE81-6D6B738911A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r>
      <w:tr w:rsidR="0096112D" w14:paraId="2A71CAF1" w14:textId="77777777" w:rsidTr="0059242B">
        <w:trPr>
          <w:trHeight w:val="313"/>
        </w:trPr>
        <w:tc>
          <w:tcPr>
            <w:tcW w:w="5656" w:type="dxa"/>
            <w:tcBorders>
              <w:top w:val="single" w:sz="2" w:space="0" w:color="auto"/>
              <w:left w:val="nil"/>
              <w:bottom w:val="nil"/>
              <w:right w:val="nil"/>
            </w:tcBorders>
          </w:tcPr>
          <w:p w14:paraId="180AA1C8" w14:textId="77777777" w:rsidR="0096112D" w:rsidRPr="0094532F" w:rsidRDefault="0096112D" w:rsidP="00D82ED0">
            <w:pPr>
              <w:tabs>
                <w:tab w:val="left" w:pos="2160"/>
              </w:tabs>
              <w:rPr>
                <w:sz w:val="12"/>
                <w:szCs w:val="14"/>
              </w:rPr>
            </w:pPr>
            <w:r w:rsidRPr="00B62805">
              <w:rPr>
                <w:rFonts w:hint="eastAsia"/>
                <w:sz w:val="12"/>
                <w:szCs w:val="14"/>
              </w:rPr>
              <w:t>출처</w:t>
            </w:r>
            <w:r w:rsidRPr="00B62805">
              <w:rPr>
                <w:sz w:val="12"/>
                <w:szCs w:val="14"/>
              </w:rPr>
              <w:t xml:space="preserve">: </w:t>
            </w:r>
            <w:r>
              <w:rPr>
                <w:rFonts w:hint="eastAsia"/>
                <w:sz w:val="12"/>
                <w:szCs w:val="14"/>
              </w:rPr>
              <w:t xml:space="preserve">EIC, </w:t>
            </w:r>
            <w:r w:rsidRPr="00B62805">
              <w:rPr>
                <w:sz w:val="12"/>
                <w:szCs w:val="14"/>
              </w:rPr>
              <w:t xml:space="preserve">RFS Team </w:t>
            </w:r>
            <w:r>
              <w:rPr>
                <w:rFonts w:hint="eastAsia"/>
                <w:sz w:val="12"/>
                <w:szCs w:val="14"/>
              </w:rPr>
              <w:t>2</w:t>
            </w:r>
          </w:p>
        </w:tc>
        <w:tc>
          <w:tcPr>
            <w:tcW w:w="5682" w:type="dxa"/>
            <w:tcBorders>
              <w:top w:val="single" w:sz="2" w:space="0" w:color="auto"/>
              <w:left w:val="nil"/>
              <w:bottom w:val="nil"/>
              <w:right w:val="nil"/>
            </w:tcBorders>
          </w:tcPr>
          <w:p w14:paraId="6AED3E09" w14:textId="77777777" w:rsidR="0096112D" w:rsidRPr="0094532F" w:rsidRDefault="0096112D" w:rsidP="00D82ED0">
            <w:pPr>
              <w:tabs>
                <w:tab w:val="left" w:pos="2160"/>
              </w:tabs>
              <w:rPr>
                <w:sz w:val="12"/>
                <w:szCs w:val="14"/>
              </w:rPr>
            </w:pPr>
            <w:r w:rsidRPr="00B62805">
              <w:rPr>
                <w:rFonts w:hint="eastAsia"/>
                <w:sz w:val="12"/>
                <w:szCs w:val="14"/>
              </w:rPr>
              <w:t>출처</w:t>
            </w:r>
            <w:r w:rsidRPr="00B62805">
              <w:rPr>
                <w:sz w:val="12"/>
                <w:szCs w:val="14"/>
              </w:rPr>
              <w:t xml:space="preserve">: </w:t>
            </w:r>
            <w:r>
              <w:rPr>
                <w:rFonts w:hint="eastAsia"/>
                <w:sz w:val="12"/>
                <w:szCs w:val="14"/>
              </w:rPr>
              <w:t>언론종합</w:t>
            </w:r>
            <w:r w:rsidRPr="00FE5045">
              <w:rPr>
                <w:sz w:val="12"/>
                <w:szCs w:val="14"/>
              </w:rPr>
              <w:t xml:space="preserve">, </w:t>
            </w:r>
            <w:r w:rsidRPr="00B62805">
              <w:rPr>
                <w:sz w:val="12"/>
                <w:szCs w:val="14"/>
              </w:rPr>
              <w:t xml:space="preserve">RFS Team </w:t>
            </w:r>
            <w:r>
              <w:rPr>
                <w:rFonts w:hint="eastAsia"/>
                <w:sz w:val="12"/>
                <w:szCs w:val="14"/>
              </w:rPr>
              <w:t>2</w:t>
            </w:r>
          </w:p>
        </w:tc>
      </w:tr>
    </w:tbl>
    <w:p w14:paraId="6A835A23" w14:textId="77777777" w:rsidR="0096112D" w:rsidRPr="007E6095" w:rsidRDefault="0096112D" w:rsidP="0096112D">
      <w:pPr>
        <w:rPr>
          <w:sz w:val="2"/>
          <w:szCs w:val="2"/>
        </w:rPr>
      </w:pPr>
    </w:p>
    <w:p w14:paraId="443204B1" w14:textId="4DEAE1C7" w:rsidR="0096112D" w:rsidRDefault="00AA75A2" w:rsidP="00AA75A2">
      <w:pPr>
        <w:widowControl/>
        <w:wordWrap/>
        <w:autoSpaceDE/>
        <w:autoSpaceDN/>
        <w:spacing w:line="259" w:lineRule="auto"/>
        <w:rPr>
          <w:rFonts w:ascii="KoPubWorld돋움체 Bold" w:eastAsia="KoPubWorld돋움체 Bold" w:hAnsi="KoPubWorld돋움체 Bold" w:cs="KoPubWorld돋움체 Bold"/>
          <w:color w:val="203864"/>
        </w:rPr>
      </w:pPr>
      <w:r>
        <w:rPr>
          <w:rFonts w:ascii="KoPubWorld돋움체 Bold" w:eastAsia="KoPubWorld돋움체 Bold" w:hAnsi="KoPubWorld돋움체 Bold" w:cs="KoPubWorld돋움체 Bold"/>
          <w:color w:val="203864"/>
        </w:rPr>
        <w:br w:type="page"/>
      </w:r>
    </w:p>
    <w:p w14:paraId="46F0F81D" w14:textId="5E20E421" w:rsidR="00491D29" w:rsidRDefault="0096112D" w:rsidP="0096112D">
      <w:pPr>
        <w:rPr>
          <w:rFonts w:ascii="KoPubWorld돋움체 Bold" w:eastAsia="KoPubWorld돋움체 Bold" w:hAnsi="KoPubWorld돋움체 Bold" w:cs="KoPubWorld돋움체 Bold"/>
          <w:color w:val="203864"/>
        </w:rPr>
      </w:pPr>
      <w:r w:rsidRPr="007E6095">
        <w:rPr>
          <w:rFonts w:ascii="KoPubWorld돋움체 Bold" w:eastAsia="KoPubWorld돋움체 Bold" w:hAnsi="KoPubWorld돋움체 Bold" w:cs="KoPubWorld돋움체 Bold" w:hint="eastAsia"/>
          <w:noProof/>
          <w:color w:val="2F5597"/>
          <w:spacing w:val="0"/>
          <w:w w:val="100"/>
          <w:sz w:val="44"/>
          <w:szCs w:val="48"/>
        </w:rPr>
        <w:lastRenderedPageBreak/>
        <mc:AlternateContent>
          <mc:Choice Requires="wps">
            <w:drawing>
              <wp:anchor distT="0" distB="0" distL="114300" distR="114300" simplePos="0" relativeHeight="251724800" behindDoc="0" locked="0" layoutInCell="1" allowOverlap="1" wp14:anchorId="7DFED1BC" wp14:editId="33C120FE">
                <wp:simplePos x="0" y="0"/>
                <wp:positionH relativeFrom="column">
                  <wp:posOffset>-1728801</wp:posOffset>
                </wp:positionH>
                <wp:positionV relativeFrom="paragraph">
                  <wp:posOffset>327163</wp:posOffset>
                </wp:positionV>
                <wp:extent cx="1422152" cy="890546"/>
                <wp:effectExtent l="0" t="0" r="0" b="5080"/>
                <wp:wrapNone/>
                <wp:docPr id="1082139817" name="Text Box 7"/>
                <wp:cNvGraphicFramePr/>
                <a:graphic xmlns:a="http://schemas.openxmlformats.org/drawingml/2006/main">
                  <a:graphicData uri="http://schemas.microsoft.com/office/word/2010/wordprocessingShape">
                    <wps:wsp>
                      <wps:cNvSpPr txBox="1"/>
                      <wps:spPr>
                        <a:xfrm>
                          <a:off x="0" y="0"/>
                          <a:ext cx="1422152" cy="890546"/>
                        </a:xfrm>
                        <a:prstGeom prst="rect">
                          <a:avLst/>
                        </a:prstGeom>
                        <a:noFill/>
                        <a:ln w="6350">
                          <a:noFill/>
                        </a:ln>
                      </wps:spPr>
                      <wps:txbx>
                        <w:txbxContent>
                          <w:p w14:paraId="5AF81216" w14:textId="77777777" w:rsidR="0096112D" w:rsidRPr="00F12D18" w:rsidRDefault="0096112D" w:rsidP="0096112D">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 xml:space="preserve">모듈 필요량 18.7GW                   </w:t>
                            </w:r>
                            <w:r w:rsidRPr="00F12D18">
                              <w:rPr>
                                <w:rFonts w:ascii="KoPubWorld돋움체 Bold" w:eastAsia="KoPubWorld돋움체 Bold" w:hAnsi="KoPubWorld돋움체 Bold" w:cs="KoPubWorld돋움체 Bold"/>
                                <w:szCs w:val="20"/>
                              </w:rPr>
                              <w:sym w:font="Wingdings" w:char="F0E0"/>
                            </w:r>
                            <w:r>
                              <w:rPr>
                                <w:rFonts w:ascii="KoPubWorld돋움체 Bold" w:eastAsia="KoPubWorld돋움체 Bold" w:hAnsi="KoPubWorld돋움체 Bold" w:cs="KoPubWorld돋움체 Bold" w:hint="eastAsia"/>
                                <w:szCs w:val="20"/>
                              </w:rPr>
                              <w:t xml:space="preserve"> 동남아산 이외의 국가에서 셀 수입으로         충당할 가능성 높음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FED1BC" id="_x0000_s1056" type="#_x0000_t202" style="position:absolute;left:0;text-align:left;margin-left:-136.15pt;margin-top:25.75pt;width:112pt;height:70.1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" filled="f" stroked="f" strokeweight=".5pt">
                <v:textbox>
                  <w:txbxContent>
                    <w:p w14:paraId="5AF81216" w14:textId="77777777" w:rsidR="0096112D" w:rsidRPr="00F12D18" w:rsidRDefault="0096112D" w:rsidP="0096112D">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 xml:space="preserve">모듈 필요량 18.7GW                   </w:t>
                      </w:r>
                      <w:r w:rsidRPr="00F12D18">
                        <w:rPr>
                          <w:rFonts w:ascii="KoPubWorld돋움체 Bold" w:eastAsia="KoPubWorld돋움체 Bold" w:hAnsi="KoPubWorld돋움체 Bold" w:cs="KoPubWorld돋움체 Bold"/>
                          <w:szCs w:val="20"/>
                        </w:rPr>
                        <w:sym w:font="Wingdings" w:char="F0E0"/>
                      </w:r>
                      <w:r>
                        <w:rPr>
                          <w:rFonts w:ascii="KoPubWorld돋움체 Bold" w:eastAsia="KoPubWorld돋움체 Bold" w:hAnsi="KoPubWorld돋움체 Bold" w:cs="KoPubWorld돋움체 Bold" w:hint="eastAsia"/>
                          <w:szCs w:val="20"/>
                        </w:rPr>
                        <w:t xml:space="preserve"> 동남아산 이외의 국가에서 셀 수입으로         충당할 가능성 높음</w:t>
                      </w:r>
                    </w:p>
                  </w:txbxContent>
                </v:textbox>
              </v:shape>
            </w:pict>
          </mc:Fallback>
        </mc:AlternateContent>
      </w:r>
      <w:r>
        <w:rPr>
          <w:rFonts w:ascii="KoPubWorld돋움체 Bold" w:eastAsia="KoPubWorld돋움체 Bold" w:hAnsi="KoPubWorld돋움체 Bold" w:cs="KoPubWorld돋움체 Bold" w:hint="eastAsia"/>
          <w:color w:val="203864"/>
        </w:rPr>
        <w:t xml:space="preserve">1-(2) </w:t>
      </w:r>
      <w:r w:rsidR="00491D29">
        <w:rPr>
          <w:rFonts w:ascii="KoPubWorld돋움체 Bold" w:eastAsia="KoPubWorld돋움체 Bold" w:hAnsi="KoPubWorld돋움체 Bold" w:cs="KoPubWorld돋움체 Bold" w:hint="eastAsia"/>
          <w:color w:val="203864"/>
        </w:rPr>
        <w:t xml:space="preserve">다가오는 셀 </w:t>
      </w:r>
      <w:proofErr w:type="spellStart"/>
      <w:r w:rsidR="00491D29">
        <w:rPr>
          <w:rFonts w:ascii="KoPubWorld돋움체 Bold" w:eastAsia="KoPubWorld돋움체 Bold" w:hAnsi="KoPubWorld돋움체 Bold" w:cs="KoPubWorld돋움체 Bold" w:hint="eastAsia"/>
          <w:color w:val="203864"/>
        </w:rPr>
        <w:t>숏티지</w:t>
      </w:r>
      <w:proofErr w:type="spellEnd"/>
    </w:p>
    <w:p w14:paraId="06FB3C96" w14:textId="77777777" w:rsidR="0096112D" w:rsidRDefault="0096112D" w:rsidP="0096112D">
      <w:pPr>
        <w:rPr>
          <w:color w:val="auto"/>
        </w:rPr>
      </w:pPr>
      <w:r w:rsidRPr="007E6095">
        <w:rPr>
          <w:rFonts w:ascii="KoPubWorld돋움체 Bold" w:eastAsia="KoPubWorld돋움체 Bold" w:hAnsi="KoPubWorld돋움체 Bold" w:cs="KoPubWorld돋움체 Bold" w:hint="eastAsia"/>
          <w:color w:val="auto"/>
        </w:rPr>
        <w:t>미국</w:t>
      </w:r>
      <w:r w:rsidRPr="007E6095">
        <w:rPr>
          <w:rFonts w:ascii="KoPubWorld돋움체 Bold" w:eastAsia="KoPubWorld돋움체 Bold" w:hAnsi="KoPubWorld돋움체 Bold" w:cs="KoPubWorld돋움체 Bold"/>
          <w:color w:val="auto"/>
        </w:rPr>
        <w:t xml:space="preserve"> 내 ‘2</w:t>
      </w:r>
      <w:r w:rsidRPr="007E6095">
        <w:rPr>
          <w:rFonts w:ascii="KoPubWorld돋움체 Bold" w:eastAsia="KoPubWorld돋움체 Bold" w:hAnsi="KoPubWorld돋움체 Bold" w:cs="KoPubWorld돋움체 Bold" w:hint="eastAsia"/>
          <w:color w:val="auto"/>
        </w:rPr>
        <w:t>4</w:t>
      </w:r>
      <w:r w:rsidRPr="007E6095">
        <w:rPr>
          <w:rFonts w:ascii="KoPubWorld돋움체 Bold" w:eastAsia="KoPubWorld돋움체 Bold" w:hAnsi="KoPubWorld돋움체 Bold" w:cs="KoPubWorld돋움체 Bold"/>
          <w:color w:val="auto"/>
        </w:rPr>
        <w:t xml:space="preserve">년 </w:t>
      </w:r>
      <w:r w:rsidRPr="007E6095">
        <w:rPr>
          <w:rFonts w:ascii="KoPubWorld돋움체 Bold" w:eastAsia="KoPubWorld돋움체 Bold" w:hAnsi="KoPubWorld돋움체 Bold" w:cs="KoPubWorld돋움체 Bold" w:hint="eastAsia"/>
          <w:color w:val="auto"/>
        </w:rPr>
        <w:t xml:space="preserve">말 </w:t>
      </w:r>
      <w:r w:rsidRPr="007E6095">
        <w:rPr>
          <w:rFonts w:ascii="KoPubWorld돋움체 Bold" w:eastAsia="KoPubWorld돋움체 Bold" w:hAnsi="KoPubWorld돋움체 Bold" w:cs="KoPubWorld돋움체 Bold"/>
          <w:color w:val="auto"/>
        </w:rPr>
        <w:t xml:space="preserve">태양광 모듈 재고는 약 </w:t>
      </w:r>
      <w:r w:rsidRPr="007E6095">
        <w:rPr>
          <w:rFonts w:ascii="KoPubWorld돋움체 Bold" w:eastAsia="KoPubWorld돋움체 Bold" w:hAnsi="KoPubWorld돋움체 Bold" w:cs="KoPubWorld돋움체 Bold" w:hint="eastAsia"/>
          <w:color w:val="auto"/>
        </w:rPr>
        <w:t>26.8</w:t>
      </w:r>
      <w:r w:rsidRPr="007E6095">
        <w:rPr>
          <w:rFonts w:ascii="KoPubWorld돋움체 Bold" w:eastAsia="KoPubWorld돋움체 Bold" w:hAnsi="KoPubWorld돋움체 Bold" w:cs="KoPubWorld돋움체 Bold"/>
          <w:color w:val="auto"/>
        </w:rPr>
        <w:t xml:space="preserve">GW로 </w:t>
      </w:r>
      <w:r w:rsidRPr="007E6095">
        <w:rPr>
          <w:rFonts w:ascii="KoPubWorld돋움체 Bold" w:eastAsia="KoPubWorld돋움체 Bold" w:hAnsi="KoPubWorld돋움체 Bold" w:cs="KoPubWorld돋움체 Bold" w:hint="eastAsia"/>
          <w:color w:val="auto"/>
        </w:rPr>
        <w:t xml:space="preserve">전망되는 가운데, </w:t>
      </w:r>
      <w:r w:rsidRPr="007E6095">
        <w:rPr>
          <w:rFonts w:ascii="KoPubWorld돋움체 Bold" w:eastAsia="KoPubWorld돋움체 Bold" w:hAnsi="KoPubWorld돋움체 Bold" w:cs="KoPubWorld돋움체 Bold"/>
          <w:color w:val="auto"/>
        </w:rPr>
        <w:t>‘25년</w:t>
      </w:r>
      <w:r w:rsidRPr="007E6095">
        <w:rPr>
          <w:rFonts w:ascii="KoPubWorld돋움체 Bold" w:eastAsia="KoPubWorld돋움체 Bold" w:hAnsi="KoPubWorld돋움체 Bold" w:cs="KoPubWorld돋움체 Bold" w:hint="eastAsia"/>
          <w:color w:val="auto"/>
        </w:rPr>
        <w:t xml:space="preserve"> 미국</w:t>
      </w:r>
      <w:r w:rsidRPr="007E6095">
        <w:rPr>
          <w:rFonts w:ascii="KoPubWorld돋움체 Bold" w:eastAsia="KoPubWorld돋움체 Bold" w:hAnsi="KoPubWorld돋움체 Bold" w:cs="KoPubWorld돋움체 Bold"/>
          <w:color w:val="auto"/>
        </w:rPr>
        <w:t xml:space="preserve"> </w:t>
      </w:r>
      <w:r w:rsidRPr="007E6095">
        <w:rPr>
          <w:rFonts w:ascii="KoPubWorld돋움체 Bold" w:eastAsia="KoPubWorld돋움체 Bold" w:hAnsi="KoPubWorld돋움체 Bold" w:cs="KoPubWorld돋움체 Bold" w:hint="eastAsia"/>
          <w:color w:val="auto"/>
        </w:rPr>
        <w:t>태양광 신규 설치용량 전망치 54.5</w:t>
      </w:r>
      <w:r w:rsidRPr="007E6095">
        <w:rPr>
          <w:rFonts w:ascii="KoPubWorld돋움체 Bold" w:eastAsia="KoPubWorld돋움체 Bold" w:hAnsi="KoPubWorld돋움체 Bold" w:cs="KoPubWorld돋움체 Bold"/>
          <w:color w:val="auto"/>
        </w:rPr>
        <w:t>GW</w:t>
      </w:r>
      <w:r w:rsidRPr="004231BF">
        <w:rPr>
          <w:rFonts w:hint="eastAsia"/>
          <w:color w:val="auto"/>
        </w:rPr>
        <w:t xml:space="preserve">이다. </w:t>
      </w:r>
      <w:r w:rsidRPr="004231BF">
        <w:rPr>
          <w:color w:val="auto"/>
        </w:rPr>
        <w:t xml:space="preserve">약 </w:t>
      </w:r>
      <w:r w:rsidRPr="004231BF">
        <w:rPr>
          <w:rFonts w:hint="eastAsia"/>
          <w:color w:val="auto"/>
        </w:rPr>
        <w:t>27.7</w:t>
      </w:r>
      <w:r w:rsidRPr="004231BF">
        <w:rPr>
          <w:color w:val="auto"/>
        </w:rPr>
        <w:t xml:space="preserve">GW의 모듈이 추가로 </w:t>
      </w:r>
      <w:r w:rsidRPr="004231BF">
        <w:rPr>
          <w:rFonts w:hint="eastAsia"/>
          <w:color w:val="auto"/>
        </w:rPr>
        <w:t xml:space="preserve">필요한 상황에서, 박막형 모듈 출하량인 9GW를 제외한 </w:t>
      </w:r>
      <w:r w:rsidRPr="007E6095">
        <w:rPr>
          <w:rFonts w:hint="eastAsia"/>
          <w:color w:val="auto"/>
          <w:u w:val="single"/>
        </w:rPr>
        <w:t>모듈 필요량은 18.7GW</w:t>
      </w:r>
      <w:r w:rsidRPr="004231BF">
        <w:rPr>
          <w:rFonts w:hint="eastAsia"/>
          <w:color w:val="auto"/>
        </w:rPr>
        <w:t xml:space="preserve">이다. 이는 </w:t>
      </w:r>
      <w:r w:rsidRPr="007E6095">
        <w:rPr>
          <w:rFonts w:hint="eastAsia"/>
          <w:color w:val="auto"/>
          <w:u w:val="single"/>
        </w:rPr>
        <w:t>AD/CVD 관세로 동남아산 태양광 모듈의 수입량이 감소하고 있는 상황</w:t>
      </w:r>
      <w:r w:rsidRPr="007E6095">
        <w:rPr>
          <w:rFonts w:hint="eastAsia"/>
          <w:color w:val="auto"/>
        </w:rPr>
        <w:t>에서,</w:t>
      </w:r>
      <w:r w:rsidRPr="007E6095">
        <w:rPr>
          <w:rFonts w:ascii="KoPubWorld돋움체 Bold" w:eastAsia="KoPubWorld돋움체 Bold" w:hAnsi="KoPubWorld돋움체 Bold" w:cs="KoPubWorld돋움체 Bold" w:hint="eastAsia"/>
          <w:color w:val="auto"/>
        </w:rPr>
        <w:t xml:space="preserve"> 동남아산 이외의 국가에서 수입한 셀을 통해 미국 내에서 모듈을 제조하여 충당할 가능성</w:t>
      </w:r>
      <w:r>
        <w:rPr>
          <w:rFonts w:hint="eastAsia"/>
          <w:color w:val="auto"/>
        </w:rPr>
        <w:t xml:space="preserve">이 높다. 가장 낮은 원가로 모듈을 생산하기 위해서는 미국 내에서 태양광 셀까지 수직계열화를 이루어 모듈을 생산하는 것이 이상적이지만, </w:t>
      </w:r>
      <w:r w:rsidRPr="007E6095">
        <w:rPr>
          <w:rFonts w:hint="eastAsia"/>
          <w:color w:val="auto"/>
          <w:u w:val="single"/>
        </w:rPr>
        <w:t>미국 내 셀 CAPA 부족으로 셀 수입량 증가세가 이어질 것으로 전망</w:t>
      </w:r>
      <w:r>
        <w:rPr>
          <w:rFonts w:hint="eastAsia"/>
          <w:color w:val="auto"/>
        </w:rPr>
        <w:t xml:space="preserve">한다. </w:t>
      </w:r>
    </w:p>
    <w:p w14:paraId="6F4FEF07" w14:textId="77777777" w:rsidR="0096112D" w:rsidRDefault="0096112D" w:rsidP="0096112D">
      <w:pPr>
        <w:rPr>
          <w:color w:val="auto"/>
        </w:rPr>
      </w:pPr>
      <w:r w:rsidRPr="007E6095">
        <w:rPr>
          <w:rFonts w:ascii="KoPubWorld돋움체 Bold" w:eastAsia="KoPubWorld돋움체 Bold" w:hAnsi="KoPubWorld돋움체 Bold" w:cs="KoPubWorld돋움체 Bold"/>
          <w:color w:val="auto"/>
        </w:rPr>
        <w:t xml:space="preserve">미국 셀 수입량은 </w:t>
      </w:r>
      <w:r w:rsidRPr="007E6095">
        <w:rPr>
          <w:rFonts w:ascii="KoPubWorld돋움체 Bold" w:eastAsia="KoPubWorld돋움체 Bold" w:hAnsi="KoPubWorld돋움체 Bold" w:cs="KoPubWorld돋움체 Bold" w:hint="eastAsia"/>
          <w:color w:val="auto"/>
        </w:rPr>
        <w:t xml:space="preserve">모듈 수입량과 달리 </w:t>
      </w:r>
      <w:r w:rsidRPr="007E6095">
        <w:rPr>
          <w:rFonts w:ascii="KoPubWorld돋움체 Bold" w:eastAsia="KoPubWorld돋움체 Bold" w:hAnsi="KoPubWorld돋움체 Bold" w:cs="KoPubWorld돋움체 Bold"/>
          <w:color w:val="auto"/>
        </w:rPr>
        <w:t>‘</w:t>
      </w:r>
      <w:r w:rsidRPr="007E6095">
        <w:rPr>
          <w:rFonts w:ascii="KoPubWorld돋움체 Bold" w:eastAsia="KoPubWorld돋움체 Bold" w:hAnsi="KoPubWorld돋움체 Bold" w:cs="KoPubWorld돋움체 Bold" w:hint="eastAsia"/>
          <w:color w:val="auto"/>
        </w:rPr>
        <w:t>24년 6월을 기점으로 급증</w:t>
      </w:r>
      <w:r>
        <w:rPr>
          <w:rFonts w:hint="eastAsia"/>
          <w:color w:val="auto"/>
        </w:rPr>
        <w:t xml:space="preserve">하고 있다. 셀 수입량은 </w:t>
      </w:r>
      <w:r>
        <w:rPr>
          <w:color w:val="auto"/>
        </w:rPr>
        <w:t>‘</w:t>
      </w:r>
      <w:r w:rsidRPr="006E2F3B">
        <w:rPr>
          <w:color w:val="auto"/>
        </w:rPr>
        <w:t>24년 4월 0.71GW를 저점으로 10월 1.41GW로 약 100% 급증</w:t>
      </w:r>
      <w:r>
        <w:rPr>
          <w:rFonts w:hint="eastAsia"/>
          <w:color w:val="auto"/>
        </w:rPr>
        <w:t xml:space="preserve">하였다. 이는 </w:t>
      </w:r>
      <w:r w:rsidRPr="007E6095">
        <w:rPr>
          <w:rFonts w:hint="eastAsia"/>
          <w:color w:val="auto"/>
          <w:u w:val="single"/>
        </w:rPr>
        <w:t>1)</w:t>
      </w:r>
      <w:r w:rsidRPr="007E6095">
        <w:rPr>
          <w:color w:val="auto"/>
          <w:u w:val="single"/>
        </w:rPr>
        <w:t>Section 201 하의 TRQ</w:t>
      </w:r>
      <w:r>
        <w:rPr>
          <w:rFonts w:hint="eastAsia"/>
          <w:color w:val="auto"/>
        </w:rPr>
        <w:t xml:space="preserve">와 </w:t>
      </w:r>
      <w:r w:rsidRPr="007E6095">
        <w:rPr>
          <w:rFonts w:hint="eastAsia"/>
          <w:color w:val="auto"/>
          <w:u w:val="single"/>
        </w:rPr>
        <w:t>2)미국 내 셀 CAPA 부족</w:t>
      </w:r>
      <w:r>
        <w:rPr>
          <w:rFonts w:hint="eastAsia"/>
          <w:color w:val="auto"/>
        </w:rPr>
        <w:t xml:space="preserve">에 기인한다. </w:t>
      </w:r>
    </w:p>
    <w:p w14:paraId="6891C3A5" w14:textId="77777777" w:rsidR="0096112D" w:rsidRDefault="0096112D" w:rsidP="0096112D">
      <w:pPr>
        <w:rPr>
          <w:color w:val="auto"/>
        </w:rPr>
      </w:pPr>
      <w:r w:rsidRPr="007E6095">
        <w:rPr>
          <w:rFonts w:ascii="KoPubWorld돋움체 Bold" w:eastAsia="KoPubWorld돋움체 Bold" w:hAnsi="KoPubWorld돋움체 Bold" w:cs="KoPubWorld돋움체 Bold" w:hint="eastAsia"/>
          <w:noProof/>
          <w:color w:val="2F5597"/>
          <w:spacing w:val="0"/>
          <w:w w:val="100"/>
          <w:sz w:val="44"/>
          <w:szCs w:val="48"/>
        </w:rPr>
        <mc:AlternateContent>
          <mc:Choice Requires="wps">
            <w:drawing>
              <wp:anchor distT="0" distB="0" distL="114300" distR="114300" simplePos="0" relativeHeight="251716608" behindDoc="0" locked="0" layoutInCell="1" allowOverlap="1" wp14:anchorId="131B8851" wp14:editId="22494F50">
                <wp:simplePos x="0" y="0"/>
                <wp:positionH relativeFrom="column">
                  <wp:posOffset>-1817812</wp:posOffset>
                </wp:positionH>
                <wp:positionV relativeFrom="paragraph">
                  <wp:posOffset>7592</wp:posOffset>
                </wp:positionV>
                <wp:extent cx="1422152" cy="890546"/>
                <wp:effectExtent l="0" t="0" r="0" b="5080"/>
                <wp:wrapNone/>
                <wp:docPr id="1020077684" name="Text Box 7"/>
                <wp:cNvGraphicFramePr/>
                <a:graphic xmlns:a="http://schemas.openxmlformats.org/drawingml/2006/main">
                  <a:graphicData uri="http://schemas.microsoft.com/office/word/2010/wordprocessingShape">
                    <wps:wsp>
                      <wps:cNvSpPr txBox="1"/>
                      <wps:spPr>
                        <a:xfrm>
                          <a:off x="0" y="0"/>
                          <a:ext cx="1422152" cy="890546"/>
                        </a:xfrm>
                        <a:prstGeom prst="rect">
                          <a:avLst/>
                        </a:prstGeom>
                        <a:noFill/>
                        <a:ln w="6350">
                          <a:noFill/>
                        </a:ln>
                      </wps:spPr>
                      <wps:txbx>
                        <w:txbxContent>
                          <w:p w14:paraId="58C00BB6" w14:textId="77777777" w:rsidR="0096112D" w:rsidRPr="007C5196" w:rsidRDefault="0096112D" w:rsidP="0096112D">
                            <w:pPr>
                              <w:jc w:val="center"/>
                              <w:rPr>
                                <w:rFonts w:ascii="KoPubWorld돋움체 Bold" w:eastAsia="KoPubWorld돋움체 Bold" w:hAnsi="KoPubWorld돋움체 Bold" w:cs="KoPubWorld돋움체 Bold"/>
                                <w:szCs w:val="20"/>
                              </w:rPr>
                            </w:pPr>
                            <w:r w:rsidRPr="00BE21AE">
                              <w:rPr>
                                <w:rFonts w:ascii="KoPubWorld돋움체 Bold" w:eastAsia="KoPubWorld돋움체 Bold" w:hAnsi="KoPubWorld돋움체 Bold" w:cs="KoPubWorld돋움체 Bold" w:hint="eastAsia"/>
                                <w:szCs w:val="20"/>
                              </w:rPr>
                              <w:t xml:space="preserve">미국 태양광 </w:t>
                            </w:r>
                            <w:r>
                              <w:rPr>
                                <w:rFonts w:ascii="KoPubWorld돋움체 Bold" w:eastAsia="KoPubWorld돋움체 Bold" w:hAnsi="KoPubWorld돋움체 Bold" w:cs="KoPubWorld돋움체 Bold" w:hint="eastAsia"/>
                                <w:szCs w:val="20"/>
                              </w:rPr>
                              <w:t xml:space="preserve">               셀 </w:t>
                            </w:r>
                            <w:r w:rsidRPr="00BE21AE">
                              <w:rPr>
                                <w:rFonts w:ascii="KoPubWorld돋움체 Bold" w:eastAsia="KoPubWorld돋움체 Bold" w:hAnsi="KoPubWorld돋움체 Bold" w:cs="KoPubWorld돋움체 Bold" w:hint="eastAsia"/>
                                <w:szCs w:val="20"/>
                              </w:rPr>
                              <w:t xml:space="preserve">수입량 </w:t>
                            </w:r>
                            <w:r>
                              <w:rPr>
                                <w:rFonts w:ascii="KoPubWorld돋움체 Bold" w:eastAsia="KoPubWorld돋움체 Bold" w:hAnsi="KoPubWorld돋움체 Bold" w:cs="KoPubWorld돋움체 Bold" w:hint="eastAsia"/>
                                <w:szCs w:val="20"/>
                              </w:rPr>
                              <w:t>급증                      1)</w:t>
                            </w:r>
                            <w:r w:rsidRPr="007C5196">
                              <w:rPr>
                                <w:rFonts w:ascii="KoPubWorld돋움체 Bold" w:eastAsia="KoPubWorld돋움체 Bold" w:hAnsi="KoPubWorld돋움체 Bold" w:cs="KoPubWorld돋움체 Bold" w:hint="eastAsia"/>
                                <w:szCs w:val="20"/>
                              </w:rPr>
                              <w:t>TRQ</w:t>
                            </w:r>
                            <w:r>
                              <w:rPr>
                                <w:rFonts w:ascii="KoPubWorld돋움체 Bold" w:eastAsia="KoPubWorld돋움체 Bold" w:hAnsi="KoPubWorld돋움체 Bold" w:cs="KoPubWorld돋움체 Bold" w:hint="eastAsia"/>
                                <w:szCs w:val="20"/>
                              </w:rPr>
                              <w:t xml:space="preserve">                       2)셀 CAPA 부족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B8851" id="_x0000_s1057" type="#_x0000_t202" style="position:absolute;left:0;text-align:left;margin-left:-143.15pt;margin-top:.6pt;width:112pt;height:70.1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" filled="f" stroked="f" strokeweight=".5pt">
                <v:textbox>
                  <w:txbxContent>
                    <w:p w14:paraId="58C00BB6" w14:textId="77777777" w:rsidR="0096112D" w:rsidRPr="007C5196" w:rsidRDefault="0096112D" w:rsidP="0096112D">
                      <w:pPr>
                        <w:jc w:val="center"/>
                        <w:rPr>
                          <w:rFonts w:ascii="KoPubWorld돋움체 Bold" w:eastAsia="KoPubWorld돋움체 Bold" w:hAnsi="KoPubWorld돋움체 Bold" w:cs="KoPubWorld돋움체 Bold"/>
                          <w:szCs w:val="20"/>
                        </w:rPr>
                      </w:pPr>
                      <w:r w:rsidRPr="00BE21AE">
                        <w:rPr>
                          <w:rFonts w:ascii="KoPubWorld돋움체 Bold" w:eastAsia="KoPubWorld돋움체 Bold" w:hAnsi="KoPubWorld돋움체 Bold" w:cs="KoPubWorld돋움체 Bold" w:hint="eastAsia"/>
                          <w:szCs w:val="20"/>
                        </w:rPr>
                        <w:t xml:space="preserve">미국 태양광 </w:t>
                      </w:r>
                      <w:r>
                        <w:rPr>
                          <w:rFonts w:ascii="KoPubWorld돋움체 Bold" w:eastAsia="KoPubWorld돋움체 Bold" w:hAnsi="KoPubWorld돋움체 Bold" w:cs="KoPubWorld돋움체 Bold" w:hint="eastAsia"/>
                          <w:szCs w:val="20"/>
                        </w:rPr>
                        <w:t xml:space="preserve">               셀 </w:t>
                      </w:r>
                      <w:r w:rsidRPr="00BE21AE">
                        <w:rPr>
                          <w:rFonts w:ascii="KoPubWorld돋움체 Bold" w:eastAsia="KoPubWorld돋움체 Bold" w:hAnsi="KoPubWorld돋움체 Bold" w:cs="KoPubWorld돋움체 Bold" w:hint="eastAsia"/>
                          <w:szCs w:val="20"/>
                        </w:rPr>
                        <w:t xml:space="preserve">수입량 </w:t>
                      </w:r>
                      <w:r>
                        <w:rPr>
                          <w:rFonts w:ascii="KoPubWorld돋움체 Bold" w:eastAsia="KoPubWorld돋움체 Bold" w:hAnsi="KoPubWorld돋움체 Bold" w:cs="KoPubWorld돋움체 Bold" w:hint="eastAsia"/>
                          <w:szCs w:val="20"/>
                        </w:rPr>
                        <w:t>급증                      1)</w:t>
                      </w:r>
                      <w:r w:rsidRPr="007C5196">
                        <w:rPr>
                          <w:rFonts w:ascii="KoPubWorld돋움체 Bold" w:eastAsia="KoPubWorld돋움체 Bold" w:hAnsi="KoPubWorld돋움체 Bold" w:cs="KoPubWorld돋움체 Bold" w:hint="eastAsia"/>
                          <w:szCs w:val="20"/>
                        </w:rPr>
                        <w:t>TRQ</w:t>
                      </w:r>
                      <w:r>
                        <w:rPr>
                          <w:rFonts w:ascii="KoPubWorld돋움체 Bold" w:eastAsia="KoPubWorld돋움체 Bold" w:hAnsi="KoPubWorld돋움체 Bold" w:cs="KoPubWorld돋움체 Bold" w:hint="eastAsia"/>
                          <w:szCs w:val="20"/>
                        </w:rPr>
                        <w:t xml:space="preserve">                       2)셀 CAPA 부족</w:t>
                      </w:r>
                    </w:p>
                  </w:txbxContent>
                </v:textbox>
              </v:shape>
            </w:pict>
          </mc:Fallback>
        </mc:AlternateContent>
      </w:r>
      <w:r w:rsidRPr="00E6586B">
        <w:rPr>
          <w:color w:val="auto"/>
          <w:u w:val="single"/>
        </w:rPr>
        <w:t xml:space="preserve">TRQ는 Section 201 관세의 일부로 쿼터를 초과할 때에만 관세를 부과하는 </w:t>
      </w:r>
      <w:r w:rsidRPr="00E6586B">
        <w:rPr>
          <w:rFonts w:hint="eastAsia"/>
          <w:color w:val="auto"/>
          <w:u w:val="single"/>
        </w:rPr>
        <w:t>제도</w:t>
      </w:r>
      <w:r>
        <w:rPr>
          <w:rFonts w:hint="eastAsia"/>
          <w:color w:val="auto"/>
        </w:rPr>
        <w:t xml:space="preserve">이다. </w:t>
      </w:r>
      <w:r w:rsidRPr="006E2F3B">
        <w:rPr>
          <w:rFonts w:hint="eastAsia"/>
          <w:color w:val="auto"/>
        </w:rPr>
        <w:t>연간</w:t>
      </w:r>
      <w:r w:rsidRPr="006E2F3B">
        <w:rPr>
          <w:color w:val="auto"/>
        </w:rPr>
        <w:t xml:space="preserve"> </w:t>
      </w:r>
      <w:r>
        <w:rPr>
          <w:rFonts w:hint="eastAsia"/>
          <w:color w:val="auto"/>
        </w:rPr>
        <w:t>12.5</w:t>
      </w:r>
      <w:r w:rsidRPr="006E2F3B">
        <w:rPr>
          <w:color w:val="auto"/>
        </w:rPr>
        <w:t>GW 이하의 셀 수입에 대해 관세 면제</w:t>
      </w:r>
      <w:r>
        <w:rPr>
          <w:rFonts w:hint="eastAsia"/>
          <w:color w:val="auto"/>
        </w:rPr>
        <w:t xml:space="preserve"> 혜택을 지급하고, 그 이상의 수입량에 대해서는 14.25% 관세를 부과한다</w:t>
      </w:r>
      <w:r w:rsidRPr="00C06625">
        <w:rPr>
          <w:rFonts w:hint="eastAsia"/>
          <w:color w:val="auto"/>
        </w:rPr>
        <w:t xml:space="preserve">. </w:t>
      </w:r>
      <w:r w:rsidRPr="007E6095">
        <w:rPr>
          <w:rFonts w:hint="eastAsia"/>
          <w:color w:val="auto"/>
          <w:u w:val="single"/>
        </w:rPr>
        <w:t xml:space="preserve">태양광 </w:t>
      </w:r>
      <w:r w:rsidRPr="007E6095">
        <w:rPr>
          <w:color w:val="auto"/>
          <w:u w:val="single"/>
        </w:rPr>
        <w:t>모듈에는 적용되지 않고 셀에만 적용</w:t>
      </w:r>
      <w:r>
        <w:rPr>
          <w:rFonts w:hint="eastAsia"/>
          <w:color w:val="auto"/>
        </w:rPr>
        <w:t xml:space="preserve">되기에 해당 정책으로 미국의 셀 수입량이 급증하고 있다. </w:t>
      </w:r>
      <w:r w:rsidRPr="007E6095">
        <w:rPr>
          <w:rFonts w:ascii="KoPubWorld돋움체 Bold" w:eastAsia="KoPubWorld돋움체 Bold" w:hAnsi="KoPubWorld돋움체 Bold" w:cs="KoPubWorld돋움체 Bold" w:hint="eastAsia"/>
          <w:color w:val="auto"/>
        </w:rPr>
        <w:t>관세 부담이 적은 셀을 수입해 모듈을 제조하는 방향으로 나아가고 있는 것</w:t>
      </w:r>
      <w:r>
        <w:rPr>
          <w:rFonts w:hint="eastAsia"/>
          <w:color w:val="auto"/>
        </w:rPr>
        <w:t xml:space="preserve">이다. </w:t>
      </w:r>
    </w:p>
    <w:p w14:paraId="3B0B848E" w14:textId="77777777" w:rsidR="0096112D" w:rsidRDefault="0096112D" w:rsidP="0096112D">
      <w:pPr>
        <w:rPr>
          <w:color w:val="auto"/>
        </w:rPr>
      </w:pPr>
      <w:r>
        <w:rPr>
          <w:rFonts w:hint="eastAsia"/>
          <w:color w:val="auto"/>
        </w:rPr>
        <w:t xml:space="preserve">셀 수입량이 증가하고 있는 또 다른 이유는 </w:t>
      </w:r>
      <w:r w:rsidRPr="00506F03">
        <w:rPr>
          <w:rFonts w:ascii="KoPubWorld돋움체 Bold" w:eastAsia="KoPubWorld돋움체 Bold" w:hAnsi="KoPubWorld돋움체 Bold" w:cs="KoPubWorld돋움체 Bold" w:hint="eastAsia"/>
          <w:color w:val="auto"/>
        </w:rPr>
        <w:t>미국 내 셀 CAPA가 부족</w:t>
      </w:r>
      <w:r>
        <w:rPr>
          <w:rFonts w:hint="eastAsia"/>
          <w:color w:val="auto"/>
        </w:rPr>
        <w:t xml:space="preserve">하다는 점이다. </w:t>
      </w:r>
      <w:r w:rsidRPr="00506F03">
        <w:rPr>
          <w:rFonts w:hint="eastAsia"/>
          <w:color w:val="auto"/>
        </w:rPr>
        <w:t xml:space="preserve">미국 </w:t>
      </w:r>
      <w:r w:rsidRPr="00506F03">
        <w:rPr>
          <w:color w:val="auto"/>
        </w:rPr>
        <w:t>내 모듈 생산능력</w:t>
      </w:r>
      <w:r w:rsidRPr="00506F03">
        <w:rPr>
          <w:rFonts w:hint="eastAsia"/>
          <w:color w:val="auto"/>
        </w:rPr>
        <w:t xml:space="preserve">은 </w:t>
      </w:r>
      <w:r w:rsidRPr="00506F03">
        <w:rPr>
          <w:color w:val="auto"/>
        </w:rPr>
        <w:t>‘2</w:t>
      </w:r>
      <w:r w:rsidRPr="00506F03">
        <w:rPr>
          <w:rFonts w:hint="eastAsia"/>
          <w:color w:val="auto"/>
        </w:rPr>
        <w:t>4년 42</w:t>
      </w:r>
      <w:r w:rsidRPr="00506F03">
        <w:rPr>
          <w:color w:val="auto"/>
        </w:rPr>
        <w:t xml:space="preserve">GW에 달하는 반면, </w:t>
      </w:r>
      <w:r w:rsidRPr="00506F03">
        <w:rPr>
          <w:rFonts w:hint="eastAsia"/>
          <w:color w:val="auto"/>
        </w:rPr>
        <w:t>셀 CAPA는 2GW(</w:t>
      </w:r>
      <w:proofErr w:type="spellStart"/>
      <w:r w:rsidRPr="00506F03">
        <w:rPr>
          <w:color w:val="auto"/>
        </w:rPr>
        <w:t>Suniva</w:t>
      </w:r>
      <w:proofErr w:type="spellEnd"/>
      <w:r w:rsidRPr="00506F03">
        <w:rPr>
          <w:color w:val="auto"/>
        </w:rPr>
        <w:t xml:space="preserve"> 1GW, ES Foundry 1GW</w:t>
      </w:r>
      <w:r w:rsidRPr="00506F03">
        <w:rPr>
          <w:rFonts w:hint="eastAsia"/>
          <w:color w:val="auto"/>
        </w:rPr>
        <w:t>)에 불과하다</w:t>
      </w:r>
      <w:r>
        <w:rPr>
          <w:rFonts w:hint="eastAsia"/>
          <w:color w:val="auto"/>
        </w:rPr>
        <w:t xml:space="preserve">. </w:t>
      </w:r>
      <w:r w:rsidRPr="00506F03">
        <w:rPr>
          <w:color w:val="auto"/>
          <w:u w:val="single"/>
        </w:rPr>
        <w:t xml:space="preserve">TRQ를 통해 12.5GW를 수입하고, 미국 내 셀 CAPA를 100% </w:t>
      </w:r>
      <w:r w:rsidRPr="00506F03">
        <w:rPr>
          <w:rFonts w:hint="eastAsia"/>
          <w:color w:val="auto"/>
          <w:u w:val="single"/>
        </w:rPr>
        <w:t>가동한다고 가정하여도 총 14.5GW</w:t>
      </w:r>
      <w:r>
        <w:rPr>
          <w:rFonts w:hint="eastAsia"/>
          <w:color w:val="auto"/>
        </w:rPr>
        <w:t xml:space="preserve">로, 재고를 감안한 추가 모듈 수요인 18.7GW를 감당할 수 없다. </w:t>
      </w:r>
      <w:r w:rsidRPr="00120F2A">
        <w:rPr>
          <w:rFonts w:ascii="KoPubWorld돋움체 Bold" w:eastAsia="KoPubWorld돋움체 Bold" w:hAnsi="KoPubWorld돋움체 Bold" w:cs="KoPubWorld돋움체 Bold" w:hint="eastAsia"/>
          <w:color w:val="auto"/>
        </w:rPr>
        <w:t xml:space="preserve">따라서 </w:t>
      </w:r>
      <w:r w:rsidRPr="00120F2A">
        <w:rPr>
          <w:rFonts w:ascii="KoPubWorld돋움체 Bold" w:eastAsia="KoPubWorld돋움체 Bold" w:hAnsi="KoPubWorld돋움체 Bold" w:cs="KoPubWorld돋움체 Bold"/>
          <w:color w:val="auto"/>
        </w:rPr>
        <w:t>TRQ</w:t>
      </w:r>
      <w:r w:rsidRPr="00120F2A">
        <w:rPr>
          <w:rFonts w:ascii="KoPubWorld돋움체 Bold" w:eastAsia="KoPubWorld돋움체 Bold" w:hAnsi="KoPubWorld돋움체 Bold" w:cs="KoPubWorld돋움체 Bold" w:hint="eastAsia"/>
          <w:color w:val="auto"/>
        </w:rPr>
        <w:t xml:space="preserve">를 통해 관세 면제 혜택을 받지 못하더라도 </w:t>
      </w:r>
      <w:r w:rsidRPr="00120F2A">
        <w:rPr>
          <w:rFonts w:ascii="KoPubWorld돋움체 Bold" w:eastAsia="KoPubWorld돋움체 Bold" w:hAnsi="KoPubWorld돋움체 Bold" w:cs="KoPubWorld돋움체 Bold"/>
          <w:color w:val="auto"/>
        </w:rPr>
        <w:t>AD/CVD 관세의 영향</w:t>
      </w:r>
      <w:r w:rsidRPr="00120F2A">
        <w:rPr>
          <w:rFonts w:ascii="KoPubWorld돋움체 Bold" w:eastAsia="KoPubWorld돋움체 Bold" w:hAnsi="KoPubWorld돋움체 Bold" w:cs="KoPubWorld돋움체 Bold" w:hint="eastAsia"/>
          <w:color w:val="auto"/>
        </w:rPr>
        <w:t>이 적은</w:t>
      </w:r>
      <w:r w:rsidRPr="00120F2A">
        <w:rPr>
          <w:rFonts w:ascii="KoPubWorld돋움체 Bold" w:eastAsia="KoPubWorld돋움체 Bold" w:hAnsi="KoPubWorld돋움체 Bold" w:cs="KoPubWorld돋움체 Bold"/>
          <w:color w:val="auto"/>
        </w:rPr>
        <w:t xml:space="preserve"> 국가에서 추가적인 셀 수입이</w:t>
      </w:r>
      <w:r w:rsidRPr="00120F2A">
        <w:rPr>
          <w:rFonts w:ascii="KoPubWorld돋움체 Bold" w:eastAsia="KoPubWorld돋움체 Bold" w:hAnsi="KoPubWorld돋움체 Bold" w:cs="KoPubWorld돋움체 Bold" w:hint="eastAsia"/>
          <w:color w:val="auto"/>
        </w:rPr>
        <w:t xml:space="preserve"> 필요</w:t>
      </w:r>
      <w:r>
        <w:rPr>
          <w:rFonts w:hint="eastAsia"/>
          <w:color w:val="auto"/>
        </w:rPr>
        <w:t xml:space="preserve">하다. </w:t>
      </w:r>
    </w:p>
    <w:p w14:paraId="43E91FD7" w14:textId="77777777" w:rsidR="0096112D" w:rsidRDefault="0096112D" w:rsidP="0096112D">
      <w:pPr>
        <w:rPr>
          <w:color w:val="auto"/>
        </w:rPr>
      </w:pPr>
      <w:r w:rsidRPr="00E17D09">
        <w:rPr>
          <w:rFonts w:ascii="KoPubWorld돋움체 Bold" w:eastAsia="KoPubWorld돋움체 Bold" w:hAnsi="KoPubWorld돋움체 Bold" w:cs="KoPubWorld돋움체 Bold" w:hint="eastAsia"/>
          <w:color w:val="auto"/>
        </w:rPr>
        <w:t xml:space="preserve">미국 내 셀 수입이 필연적인 상황에서, </w:t>
      </w:r>
      <w:r w:rsidRPr="00E17D09">
        <w:rPr>
          <w:rFonts w:ascii="KoPubWorld돋움체 Bold" w:eastAsia="KoPubWorld돋움체 Bold" w:hAnsi="KoPubWorld돋움체 Bold" w:cs="KoPubWorld돋움체 Bold"/>
          <w:color w:val="auto"/>
        </w:rPr>
        <w:t>AD/CVD 관세의 영향</w:t>
      </w:r>
      <w:r w:rsidRPr="00E17D09">
        <w:rPr>
          <w:rFonts w:ascii="KoPubWorld돋움체 Bold" w:eastAsia="KoPubWorld돋움체 Bold" w:hAnsi="KoPubWorld돋움체 Bold" w:cs="KoPubWorld돋움체 Bold" w:hint="eastAsia"/>
          <w:color w:val="auto"/>
        </w:rPr>
        <w:t>이 적은</w:t>
      </w:r>
      <w:r w:rsidRPr="00E17D09">
        <w:rPr>
          <w:rFonts w:ascii="KoPubWorld돋움체 Bold" w:eastAsia="KoPubWorld돋움체 Bold" w:hAnsi="KoPubWorld돋움체 Bold" w:cs="KoPubWorld돋움체 Bold"/>
          <w:color w:val="auto"/>
        </w:rPr>
        <w:t xml:space="preserve"> </w:t>
      </w:r>
      <w:r w:rsidRPr="00E17D09">
        <w:rPr>
          <w:rFonts w:ascii="KoPubWorld돋움체 Bold" w:eastAsia="KoPubWorld돋움체 Bold" w:hAnsi="KoPubWorld돋움체 Bold" w:cs="KoPubWorld돋움체 Bold" w:hint="eastAsia"/>
          <w:color w:val="auto"/>
        </w:rPr>
        <w:t>동사의 수혜가 전망</w:t>
      </w:r>
      <w:r>
        <w:rPr>
          <w:rFonts w:hint="eastAsia"/>
          <w:color w:val="auto"/>
        </w:rPr>
        <w:t xml:space="preserve">된다. 실제로 미국 내에서 </w:t>
      </w:r>
      <w:r w:rsidRPr="00917BAA">
        <w:rPr>
          <w:color w:val="auto"/>
        </w:rPr>
        <w:t>4Q23부터 한국산 셀 수입량이 증가하고</w:t>
      </w:r>
      <w:r>
        <w:rPr>
          <w:rFonts w:hint="eastAsia"/>
          <w:color w:val="auto"/>
        </w:rPr>
        <w:t xml:space="preserve"> 있으며,</w:t>
      </w:r>
      <w:r w:rsidRPr="00917BAA">
        <w:rPr>
          <w:color w:val="auto"/>
        </w:rPr>
        <w:t xml:space="preserve"> </w:t>
      </w:r>
      <w:r>
        <w:rPr>
          <w:color w:val="auto"/>
        </w:rPr>
        <w:t>‘</w:t>
      </w:r>
      <w:r w:rsidRPr="00917BAA">
        <w:rPr>
          <w:color w:val="auto"/>
        </w:rPr>
        <w:t>24년 미국</w:t>
      </w:r>
      <w:r>
        <w:rPr>
          <w:rFonts w:hint="eastAsia"/>
          <w:color w:val="auto"/>
        </w:rPr>
        <w:t>의 한국 셀 수입량</w:t>
      </w:r>
      <w:r w:rsidRPr="00917BAA">
        <w:rPr>
          <w:color w:val="auto"/>
        </w:rPr>
        <w:t>은 4GW</w:t>
      </w:r>
      <w:r>
        <w:rPr>
          <w:rFonts w:hint="eastAsia"/>
          <w:color w:val="auto"/>
        </w:rPr>
        <w:t xml:space="preserve">에 달한다. 동사는 한국 진천에 6.3GW과 말레이시아 2.7GW로 총 10GW의 셀 CAPA를 보유하고 있다. 동사의 말레이시아 공장의 경우 가장 낮은 AD/CVD 관세 </w:t>
      </w:r>
      <w:r w:rsidRPr="00143F3A">
        <w:rPr>
          <w:color w:val="auto"/>
        </w:rPr>
        <w:t>14.64</w:t>
      </w:r>
      <w:r>
        <w:rPr>
          <w:rFonts w:hint="eastAsia"/>
          <w:color w:val="auto"/>
        </w:rPr>
        <w:t xml:space="preserve">%를 적용 받는다는 점에서, TRQ 초과 셀 필요량에 대해 수입이 이루어질 가능성이 크다. </w:t>
      </w:r>
      <w:r w:rsidRPr="00E17D09">
        <w:rPr>
          <w:rFonts w:hint="eastAsia"/>
          <w:color w:val="auto"/>
          <w:u w:val="single"/>
        </w:rPr>
        <w:t>관세 영향이 적은 동사가 미국에게 가장 매력적인 선택지</w:t>
      </w:r>
      <w:r>
        <w:rPr>
          <w:rFonts w:hint="eastAsia"/>
          <w:color w:val="auto"/>
        </w:rPr>
        <w:t xml:space="preserve">인 것이다. </w:t>
      </w:r>
    </w:p>
    <w:p w14:paraId="6177564B" w14:textId="77777777" w:rsidR="0096112D" w:rsidRPr="00120F2A" w:rsidRDefault="0096112D" w:rsidP="0096112D">
      <w:pPr>
        <w:rPr>
          <w:color w:val="auto"/>
        </w:rPr>
      </w:pP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69"/>
        <w:gridCol w:w="5669"/>
      </w:tblGrid>
      <w:tr w:rsidR="0096112D" w14:paraId="0EB297FB" w14:textId="77777777" w:rsidTr="00D82ED0">
        <w:tc>
          <w:tcPr>
            <w:tcW w:w="5669" w:type="dxa"/>
            <w:tcBorders>
              <w:top w:val="nil"/>
              <w:left w:val="nil"/>
              <w:bottom w:val="single" w:sz="2" w:space="0" w:color="auto"/>
              <w:right w:val="nil"/>
            </w:tcBorders>
          </w:tcPr>
          <w:p w14:paraId="3A365742" w14:textId="61F38F72" w:rsidR="0096112D" w:rsidRPr="00131098" w:rsidRDefault="0096112D" w:rsidP="00D82ED0">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미국 태양광 셀 수입량</w:t>
            </w:r>
            <w:r w:rsidR="00FC0F8D">
              <w:rPr>
                <w:rFonts w:ascii="Yoon 윤고딕 540_TT" w:eastAsia="Yoon 윤고딕 540_TT" w:hAnsi="KoPubWorld돋움체 Medium" w:cs="KoPubWorld돋움체 Medium" w:hint="eastAsia"/>
                <w:sz w:val="18"/>
                <w:szCs w:val="20"/>
              </w:rPr>
              <w:t xml:space="preserve">                                                             (단위: GW)</w:t>
            </w:r>
          </w:p>
        </w:tc>
        <w:tc>
          <w:tcPr>
            <w:tcW w:w="5669" w:type="dxa"/>
            <w:tcBorders>
              <w:top w:val="nil"/>
              <w:left w:val="nil"/>
              <w:bottom w:val="single" w:sz="2" w:space="0" w:color="auto"/>
              <w:right w:val="nil"/>
            </w:tcBorders>
          </w:tcPr>
          <w:p w14:paraId="51BE5AEA" w14:textId="30419C99" w:rsidR="0096112D" w:rsidRPr="00031BA6" w:rsidRDefault="0096112D" w:rsidP="00D82ED0">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미국 내 C-Si 셀/모듈 CAPA 및 설치 수요</w:t>
            </w:r>
            <w:r w:rsidR="00FC0F8D">
              <w:rPr>
                <w:rFonts w:ascii="Yoon 윤고딕 540_TT" w:eastAsia="Yoon 윤고딕 540_TT" w:hAnsi="KoPubWorld돋움체 Medium" w:cs="KoPubWorld돋움체 Medium" w:hint="eastAsia"/>
                <w:sz w:val="18"/>
                <w:szCs w:val="20"/>
              </w:rPr>
              <w:t xml:space="preserve">                                      (단위: GW)</w:t>
            </w:r>
          </w:p>
        </w:tc>
      </w:tr>
      <w:tr w:rsidR="0096112D" w14:paraId="46AE76A9" w14:textId="77777777" w:rsidTr="0059242B">
        <w:tblPrEx>
          <w:tblCellMar>
            <w:left w:w="99" w:type="dxa"/>
            <w:right w:w="99" w:type="dxa"/>
          </w:tblCellMar>
        </w:tblPrEx>
        <w:trPr>
          <w:trHeight w:val="2948"/>
        </w:trPr>
        <w:tc>
          <w:tcPr>
            <w:tcW w:w="5669" w:type="dxa"/>
            <w:tcBorders>
              <w:top w:val="single" w:sz="2" w:space="0" w:color="auto"/>
              <w:left w:val="nil"/>
              <w:bottom w:val="single" w:sz="2" w:space="0" w:color="auto"/>
              <w:right w:val="nil"/>
            </w:tcBorders>
            <w:vAlign w:val="center"/>
          </w:tcPr>
          <w:p w14:paraId="747D2AE8" w14:textId="1EF07EA5" w:rsidR="0096112D" w:rsidRDefault="0059242B" w:rsidP="00D82ED0">
            <w:pPr>
              <w:jc w:val="center"/>
              <w:rPr>
                <w:rFonts w:ascii="KoPubWorld돋움체 Medium" w:eastAsia="KoPubWorld돋움체 Medium" w:hAnsi="KoPubWorld돋움체 Medium" w:cs="KoPubWorld돋움체 Medium"/>
              </w:rPr>
            </w:pPr>
            <w:r>
              <w:rPr>
                <w:noProof/>
              </w:rPr>
              <w:drawing>
                <wp:inline distT="0" distB="0" distL="0" distR="0" wp14:anchorId="0B3733B8" wp14:editId="0A04F1F5">
                  <wp:extent cx="3450590" cy="2066704"/>
                  <wp:effectExtent l="0" t="0" r="0" b="0"/>
                  <wp:docPr id="1722650238" name="차트 1">
                    <a:extLst xmlns:a="http://schemas.openxmlformats.org/drawingml/2006/main">
                      <a:ext uri="{FF2B5EF4-FFF2-40B4-BE49-F238E27FC236}">
                        <a16:creationId xmlns:a16="http://schemas.microsoft.com/office/drawing/2014/main" id="{F4FC12E9-E28C-4665-81C4-203F369C543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c>
          <w:tcPr>
            <w:tcW w:w="5669" w:type="dxa"/>
            <w:tcBorders>
              <w:top w:val="single" w:sz="2" w:space="0" w:color="auto"/>
              <w:left w:val="nil"/>
              <w:bottom w:val="single" w:sz="2" w:space="0" w:color="auto"/>
              <w:right w:val="nil"/>
            </w:tcBorders>
            <w:vAlign w:val="center"/>
          </w:tcPr>
          <w:p w14:paraId="00E4055D" w14:textId="77777777" w:rsidR="0096112D" w:rsidRDefault="0096112D" w:rsidP="00D82ED0">
            <w:pPr>
              <w:jc w:val="center"/>
              <w:rPr>
                <w:rFonts w:ascii="KoPubWorld돋움체 Medium" w:eastAsia="KoPubWorld돋움체 Medium" w:hAnsi="KoPubWorld돋움체 Medium" w:cs="KoPubWorld돋움체 Medium"/>
              </w:rPr>
            </w:pPr>
            <w:r>
              <w:rPr>
                <w:noProof/>
              </w:rPr>
              <w:drawing>
                <wp:inline distT="0" distB="0" distL="0" distR="0" wp14:anchorId="396D8A85" wp14:editId="147B6A4D">
                  <wp:extent cx="3298874" cy="1955409"/>
                  <wp:effectExtent l="0" t="0" r="0" b="0"/>
                  <wp:docPr id="1602200598" name="차트 1">
                    <a:extLst xmlns:a="http://schemas.openxmlformats.org/drawingml/2006/main">
                      <a:ext uri="{FF2B5EF4-FFF2-40B4-BE49-F238E27FC236}">
                        <a16:creationId xmlns:a16="http://schemas.microsoft.com/office/drawing/2014/main" id="{95BA3364-3718-F92B-5B92-E7CA0FDD5F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r>
      <w:tr w:rsidR="0096112D" w14:paraId="64E4AB9C" w14:textId="77777777" w:rsidTr="00D82ED0">
        <w:trPr>
          <w:trHeight w:val="313"/>
        </w:trPr>
        <w:tc>
          <w:tcPr>
            <w:tcW w:w="5669" w:type="dxa"/>
            <w:tcBorders>
              <w:top w:val="single" w:sz="2" w:space="0" w:color="auto"/>
              <w:left w:val="nil"/>
              <w:bottom w:val="nil"/>
              <w:right w:val="nil"/>
            </w:tcBorders>
          </w:tcPr>
          <w:p w14:paraId="2E0AFBE0" w14:textId="77777777" w:rsidR="0096112D" w:rsidRPr="0094532F" w:rsidRDefault="0096112D" w:rsidP="00D82ED0">
            <w:pPr>
              <w:tabs>
                <w:tab w:val="left" w:pos="2160"/>
              </w:tabs>
              <w:rPr>
                <w:sz w:val="12"/>
                <w:szCs w:val="14"/>
              </w:rPr>
            </w:pPr>
            <w:r w:rsidRPr="00B62805">
              <w:rPr>
                <w:rFonts w:hint="eastAsia"/>
                <w:sz w:val="12"/>
                <w:szCs w:val="14"/>
              </w:rPr>
              <w:t>출처</w:t>
            </w:r>
            <w:r w:rsidRPr="00B62805">
              <w:rPr>
                <w:sz w:val="12"/>
                <w:szCs w:val="14"/>
              </w:rPr>
              <w:t xml:space="preserve">: </w:t>
            </w:r>
            <w:r>
              <w:rPr>
                <w:rFonts w:hint="eastAsia"/>
                <w:sz w:val="12"/>
                <w:szCs w:val="14"/>
              </w:rPr>
              <w:t>EIC,</w:t>
            </w:r>
            <w:r w:rsidRPr="00FE5045">
              <w:rPr>
                <w:sz w:val="12"/>
                <w:szCs w:val="14"/>
              </w:rPr>
              <w:t xml:space="preserve"> </w:t>
            </w:r>
            <w:r w:rsidRPr="00B62805">
              <w:rPr>
                <w:sz w:val="12"/>
                <w:szCs w:val="14"/>
              </w:rPr>
              <w:t xml:space="preserve">RFS Team </w:t>
            </w:r>
            <w:r>
              <w:rPr>
                <w:rFonts w:hint="eastAsia"/>
                <w:sz w:val="12"/>
                <w:szCs w:val="14"/>
              </w:rPr>
              <w:t>2</w:t>
            </w:r>
          </w:p>
        </w:tc>
        <w:tc>
          <w:tcPr>
            <w:tcW w:w="5669" w:type="dxa"/>
            <w:tcBorders>
              <w:top w:val="single" w:sz="2" w:space="0" w:color="auto"/>
              <w:left w:val="nil"/>
              <w:bottom w:val="nil"/>
              <w:right w:val="nil"/>
            </w:tcBorders>
          </w:tcPr>
          <w:p w14:paraId="766D9471" w14:textId="77777777" w:rsidR="0096112D" w:rsidRPr="0094532F" w:rsidRDefault="0096112D" w:rsidP="00D82ED0">
            <w:pPr>
              <w:tabs>
                <w:tab w:val="left" w:pos="2160"/>
              </w:tabs>
              <w:rPr>
                <w:sz w:val="12"/>
                <w:szCs w:val="14"/>
              </w:rPr>
            </w:pPr>
            <w:r w:rsidRPr="00B62805">
              <w:rPr>
                <w:rFonts w:hint="eastAsia"/>
                <w:sz w:val="12"/>
                <w:szCs w:val="14"/>
              </w:rPr>
              <w:t>출처</w:t>
            </w:r>
            <w:r w:rsidRPr="00B62805">
              <w:rPr>
                <w:sz w:val="12"/>
                <w:szCs w:val="14"/>
              </w:rPr>
              <w:t xml:space="preserve">: </w:t>
            </w:r>
            <w:r>
              <w:rPr>
                <w:rFonts w:hint="eastAsia"/>
                <w:sz w:val="12"/>
                <w:szCs w:val="14"/>
              </w:rPr>
              <w:t xml:space="preserve"> FERC</w:t>
            </w:r>
            <w:r w:rsidRPr="00FE5045">
              <w:rPr>
                <w:sz w:val="12"/>
                <w:szCs w:val="14"/>
              </w:rPr>
              <w:t>,</w:t>
            </w:r>
            <w:r>
              <w:rPr>
                <w:rFonts w:hint="eastAsia"/>
                <w:sz w:val="12"/>
                <w:szCs w:val="14"/>
              </w:rPr>
              <w:t xml:space="preserve"> IRENA,</w:t>
            </w:r>
            <w:r w:rsidRPr="00FE5045">
              <w:rPr>
                <w:sz w:val="12"/>
                <w:szCs w:val="14"/>
              </w:rPr>
              <w:t xml:space="preserve"> </w:t>
            </w:r>
            <w:r w:rsidRPr="00B62805">
              <w:rPr>
                <w:sz w:val="12"/>
                <w:szCs w:val="14"/>
              </w:rPr>
              <w:t xml:space="preserve">RFS Team </w:t>
            </w:r>
            <w:r>
              <w:rPr>
                <w:rFonts w:hint="eastAsia"/>
                <w:sz w:val="12"/>
                <w:szCs w:val="14"/>
              </w:rPr>
              <w:t>2</w:t>
            </w:r>
          </w:p>
        </w:tc>
      </w:tr>
    </w:tbl>
    <w:p w14:paraId="62734819" w14:textId="77777777" w:rsidR="00491D29" w:rsidRDefault="00491D29" w:rsidP="0096112D">
      <w:pPr>
        <w:rPr>
          <w:rFonts w:ascii="KoPubWorld돋움체 Bold" w:eastAsia="KoPubWorld돋움체 Bold" w:hAnsi="KoPubWorld돋움체 Bold" w:cs="KoPubWorld돋움체 Bold"/>
          <w:color w:val="2F5597"/>
        </w:rPr>
      </w:pPr>
    </w:p>
    <w:p w14:paraId="782FF6EE" w14:textId="2EDCAA05" w:rsidR="0096112D" w:rsidRPr="004B109D" w:rsidRDefault="0096112D" w:rsidP="0096112D">
      <w:r>
        <w:rPr>
          <w:rFonts w:ascii="KoPubWorld돋움체 Bold" w:eastAsia="KoPubWorld돋움체 Bold" w:hAnsi="KoPubWorld돋움체 Bold" w:cs="KoPubWorld돋움체 Bold" w:hint="eastAsia"/>
          <w:color w:val="2F5597"/>
        </w:rPr>
        <w:lastRenderedPageBreak/>
        <w:t>▶</w:t>
      </w:r>
      <w:r w:rsidRPr="005C1A2B">
        <w:rPr>
          <w:rFonts w:ascii="KoPubWorld돋움체 Bold" w:eastAsia="KoPubWorld돋움체 Bold" w:hAnsi="KoPubWorld돋움체 Bold" w:cs="KoPubWorld돋움체 Bold" w:hint="eastAsia"/>
          <w:color w:val="2F5597"/>
        </w:rPr>
        <w:t xml:space="preserve"> 모듈 마진 스프레드 개선</w:t>
      </w:r>
    </w:p>
    <w:p w14:paraId="6320F914" w14:textId="4234C60C" w:rsidR="0096112D" w:rsidRPr="00FB4610" w:rsidRDefault="0096112D" w:rsidP="0096112D">
      <w:r w:rsidRPr="005D7D2E">
        <w:rPr>
          <w:rFonts w:hint="eastAsia"/>
          <w:color w:val="auto"/>
          <w:u w:val="single"/>
        </w:rPr>
        <w:t xml:space="preserve">미국 내 모듈 수입량 감소세와 </w:t>
      </w:r>
      <w:r w:rsidRPr="005D7D2E">
        <w:rPr>
          <w:color w:val="auto"/>
          <w:u w:val="single"/>
        </w:rPr>
        <w:t xml:space="preserve">셀 </w:t>
      </w:r>
      <w:r w:rsidRPr="005D7D2E">
        <w:rPr>
          <w:rFonts w:hint="eastAsia"/>
          <w:color w:val="auto"/>
          <w:u w:val="single"/>
        </w:rPr>
        <w:t xml:space="preserve">CAPA 부족은 </w:t>
      </w:r>
      <w:r w:rsidRPr="005D7D2E">
        <w:rPr>
          <w:color w:val="auto"/>
          <w:u w:val="single"/>
        </w:rPr>
        <w:t xml:space="preserve">모듈 </w:t>
      </w:r>
      <w:r w:rsidRPr="005D7D2E">
        <w:rPr>
          <w:rFonts w:hint="eastAsia"/>
          <w:color w:val="auto"/>
          <w:u w:val="single"/>
        </w:rPr>
        <w:t xml:space="preserve">가격 </w:t>
      </w:r>
      <w:r w:rsidRPr="005D7D2E">
        <w:rPr>
          <w:color w:val="auto"/>
          <w:u w:val="single"/>
        </w:rPr>
        <w:t>상승</w:t>
      </w:r>
      <w:r w:rsidRPr="005D7D2E">
        <w:rPr>
          <w:rFonts w:hint="eastAsia"/>
          <w:color w:val="auto"/>
          <w:u w:val="single"/>
        </w:rPr>
        <w:t>으로 이어질 전망</w:t>
      </w:r>
      <w:r>
        <w:rPr>
          <w:rFonts w:hint="eastAsia"/>
          <w:color w:val="auto"/>
        </w:rPr>
        <w:t xml:space="preserve">이다. 이를 통해 </w:t>
      </w:r>
      <w:r w:rsidRPr="005D7D2E">
        <w:rPr>
          <w:rFonts w:ascii="KoPubWorld돋움체 Bold" w:eastAsia="KoPubWorld돋움체 Bold" w:hAnsi="KoPubWorld돋움체 Bold" w:cs="KoPubWorld돋움체 Bold" w:hint="eastAsia"/>
          <w:color w:val="auto"/>
        </w:rPr>
        <w:t xml:space="preserve">동사의 </w:t>
      </w:r>
      <w:r>
        <w:rPr>
          <w:rFonts w:ascii="KoPubWorld돋움체 Bold" w:eastAsia="KoPubWorld돋움체 Bold" w:hAnsi="KoPubWorld돋움체 Bold" w:cs="KoPubWorld돋움체 Bold" w:hint="eastAsia"/>
          <w:color w:val="auto"/>
        </w:rPr>
        <w:t xml:space="preserve">모듈 </w:t>
      </w:r>
      <w:r w:rsidRPr="005D7D2E">
        <w:rPr>
          <w:rFonts w:ascii="KoPubWorld돋움체 Bold" w:eastAsia="KoPubWorld돋움체 Bold" w:hAnsi="KoPubWorld돋움체 Bold" w:cs="KoPubWorld돋움체 Bold" w:hint="eastAsia"/>
          <w:color w:val="auto"/>
        </w:rPr>
        <w:t>마진 스프레드가 개선될 것으로 전망</w:t>
      </w:r>
      <w:r>
        <w:rPr>
          <w:rFonts w:hint="eastAsia"/>
          <w:color w:val="auto"/>
        </w:rPr>
        <w:t xml:space="preserve">한다. </w:t>
      </w:r>
      <w:r w:rsidRPr="00E769FB">
        <w:t>태양광 모듈 판가 상승은 동사의 모멘텀으로 작용할 전망이다. 비정상적으로 하락했던 가격이 정상화</w:t>
      </w:r>
      <w:r>
        <w:rPr>
          <w:rFonts w:hint="eastAsia"/>
        </w:rPr>
        <w:t>되고, 나아가 판가 상승이</w:t>
      </w:r>
      <w:r w:rsidRPr="00E769FB">
        <w:t xml:space="preserve"> 이뤄져 동사의 수익성이 개선될 것으로 전망된다.</w:t>
      </w:r>
      <w:r>
        <w:rPr>
          <w:rFonts w:hint="eastAsia"/>
        </w:rPr>
        <w:t xml:space="preserve"> 태양광 모듈 가격 상승에 따라 동사의 </w:t>
      </w:r>
      <w:r w:rsidR="00AB30B2" w:rsidRPr="00AB30B2">
        <w:rPr>
          <w:rFonts w:hint="eastAsia"/>
        </w:rPr>
        <w:t>4Q</w:t>
      </w:r>
      <w:r w:rsidRPr="00AB30B2">
        <w:rPr>
          <w:rFonts w:hint="eastAsia"/>
        </w:rPr>
        <w:t>25 OPM +</w:t>
      </w:r>
      <w:r w:rsidR="00AB30B2" w:rsidRPr="00AB30B2">
        <w:rPr>
          <w:rFonts w:hint="eastAsia"/>
        </w:rPr>
        <w:t>6.9</w:t>
      </w:r>
      <w:r w:rsidRPr="00AB30B2">
        <w:rPr>
          <w:rFonts w:hint="eastAsia"/>
        </w:rPr>
        <w:t>%</w:t>
      </w:r>
      <w:r>
        <w:rPr>
          <w:rFonts w:hint="eastAsia"/>
        </w:rPr>
        <w:t xml:space="preserve">를 전망한다. </w:t>
      </w:r>
    </w:p>
    <w:p w14:paraId="03004E69" w14:textId="5B3734C0" w:rsidR="0096112D" w:rsidRPr="00FB4610" w:rsidRDefault="0096112D" w:rsidP="0096112D">
      <w:r w:rsidRPr="00ED251C">
        <w:rPr>
          <w:rFonts w:ascii="KoPubWorld돋움체 Bold" w:eastAsia="KoPubWorld돋움체 Bold" w:hAnsi="KoPubWorld돋움체 Bold" w:cs="KoPubWorld돋움체 Bold" w:hint="eastAsia"/>
          <w:noProof/>
          <w:color w:val="2F5597"/>
          <w:spacing w:val="0"/>
          <w:w w:val="100"/>
          <w:sz w:val="44"/>
          <w:szCs w:val="48"/>
        </w:rPr>
        <mc:AlternateContent>
          <mc:Choice Requires="wps">
            <w:drawing>
              <wp:anchor distT="0" distB="0" distL="114300" distR="114300" simplePos="0" relativeHeight="251725824" behindDoc="0" locked="0" layoutInCell="1" allowOverlap="1" wp14:anchorId="3CDA115F" wp14:editId="4D742A65">
                <wp:simplePos x="0" y="0"/>
                <wp:positionH relativeFrom="column">
                  <wp:posOffset>-1693532</wp:posOffset>
                </wp:positionH>
                <wp:positionV relativeFrom="paragraph">
                  <wp:posOffset>13335</wp:posOffset>
                </wp:positionV>
                <wp:extent cx="1246842" cy="830424"/>
                <wp:effectExtent l="0" t="0" r="0" b="0"/>
                <wp:wrapNone/>
                <wp:docPr id="836704607" name="Text Box 7"/>
                <wp:cNvGraphicFramePr/>
                <a:graphic xmlns:a="http://schemas.openxmlformats.org/drawingml/2006/main">
                  <a:graphicData uri="http://schemas.microsoft.com/office/word/2010/wordprocessingShape">
                    <wps:wsp>
                      <wps:cNvSpPr txBox="1"/>
                      <wps:spPr>
                        <a:xfrm>
                          <a:off x="0" y="0"/>
                          <a:ext cx="1246842" cy="830424"/>
                        </a:xfrm>
                        <a:prstGeom prst="rect">
                          <a:avLst/>
                        </a:prstGeom>
                        <a:noFill/>
                        <a:ln w="6350">
                          <a:noFill/>
                        </a:ln>
                      </wps:spPr>
                      <wps:txbx>
                        <w:txbxContent>
                          <w:p w14:paraId="1826FB9C" w14:textId="77777777" w:rsidR="0096112D" w:rsidRPr="002648FE" w:rsidRDefault="0096112D" w:rsidP="0096112D">
                            <w:pPr>
                              <w:jc w:val="center"/>
                              <w:rPr>
                                <w:rFonts w:ascii="KoPubWorld돋움체 Bold" w:eastAsia="KoPubWorld돋움체 Bold" w:hAnsi="KoPubWorld돋움체 Bold" w:cs="KoPubWorld돋움체 Bold"/>
                                <w:szCs w:val="20"/>
                              </w:rPr>
                            </w:pPr>
                            <w:r w:rsidRPr="002648FE">
                              <w:rPr>
                                <w:rFonts w:ascii="KoPubWorld돋움체 Bold" w:eastAsia="KoPubWorld돋움체 Bold" w:hAnsi="KoPubWorld돋움체 Bold" w:cs="KoPubWorld돋움체 Bold" w:hint="eastAsia"/>
                                <w:szCs w:val="20"/>
                              </w:rPr>
                              <w:t>미국 내 생산된 모듈은 평균 판가 대비 높은 가격</w:t>
                            </w:r>
                            <w:r>
                              <w:rPr>
                                <w:rFonts w:ascii="KoPubWorld돋움체 Bold" w:eastAsia="KoPubWorld돋움체 Bold" w:hAnsi="KoPubWorld돋움체 Bold" w:cs="KoPubWorld돋움체 Bold" w:hint="eastAsia"/>
                                <w:szCs w:val="20"/>
                              </w:rPr>
                              <w:t xml:space="preserve"> </w:t>
                            </w:r>
                            <w:r w:rsidRPr="002648FE">
                              <w:rPr>
                                <w:rFonts w:ascii="KoPubWorld돋움체 Bold" w:eastAsia="KoPubWorld돋움체 Bold" w:hAnsi="KoPubWorld돋움체 Bold" w:cs="KoPubWorld돋움체 Bold" w:hint="eastAsia"/>
                              </w:rPr>
                              <w:t>형성</w:t>
                            </w:r>
                            <w:r>
                              <w:rPr>
                                <w:rFonts w:ascii="KoPubWorld돋움체 Bold" w:eastAsia="KoPubWorld돋움체 Bold" w:hAnsi="KoPubWorld돋움체 Bold" w:cs="KoPubWorld돋움체 Bold" w:hint="eastAsia"/>
                              </w:rPr>
                              <w:t xml:space="preserve"> (0.4$/W)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DA115F" id="_x0000_s1058" type="#_x0000_t202" style="position:absolute;left:0;text-align:left;margin-left:-133.35pt;margin-top:1.05pt;width:98.2pt;height:65.4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" filled="f" stroked="f" strokeweight=".5pt">
                <v:textbox>
                  <w:txbxContent>
                    <w:p w14:paraId="1826FB9C" w14:textId="77777777" w:rsidR="0096112D" w:rsidRPr="002648FE" w:rsidRDefault="0096112D" w:rsidP="0096112D">
                      <w:pPr>
                        <w:jc w:val="center"/>
                        <w:rPr>
                          <w:rFonts w:ascii="KoPubWorld돋움체 Bold" w:eastAsia="KoPubWorld돋움체 Bold" w:hAnsi="KoPubWorld돋움체 Bold" w:cs="KoPubWorld돋움체 Bold"/>
                          <w:szCs w:val="20"/>
                        </w:rPr>
                      </w:pPr>
                      <w:r w:rsidRPr="002648FE">
                        <w:rPr>
                          <w:rFonts w:ascii="KoPubWorld돋움체 Bold" w:eastAsia="KoPubWorld돋움체 Bold" w:hAnsi="KoPubWorld돋움체 Bold" w:cs="KoPubWorld돋움체 Bold" w:hint="eastAsia"/>
                          <w:szCs w:val="20"/>
                        </w:rPr>
                        <w:t>미국 내 생산된 모듈은 평균 판가 대비 높은 가격</w:t>
                      </w:r>
                      <w:r>
                        <w:rPr>
                          <w:rFonts w:ascii="KoPubWorld돋움체 Bold" w:eastAsia="KoPubWorld돋움체 Bold" w:hAnsi="KoPubWorld돋움체 Bold" w:cs="KoPubWorld돋움체 Bold" w:hint="eastAsia"/>
                          <w:szCs w:val="20"/>
                        </w:rPr>
                        <w:t xml:space="preserve"> </w:t>
                      </w:r>
                      <w:r w:rsidRPr="002648FE">
                        <w:rPr>
                          <w:rFonts w:ascii="KoPubWorld돋움체 Bold" w:eastAsia="KoPubWorld돋움체 Bold" w:hAnsi="KoPubWorld돋움체 Bold" w:cs="KoPubWorld돋움체 Bold" w:hint="eastAsia"/>
                        </w:rPr>
                        <w:t>형성</w:t>
                      </w:r>
                      <w:r>
                        <w:rPr>
                          <w:rFonts w:ascii="KoPubWorld돋움체 Bold" w:eastAsia="KoPubWorld돋움체 Bold" w:hAnsi="KoPubWorld돋움체 Bold" w:cs="KoPubWorld돋움체 Bold" w:hint="eastAsia"/>
                        </w:rPr>
                        <w:t xml:space="preserve"> (0.4$/W)</w:t>
                      </w:r>
                    </w:p>
                  </w:txbxContent>
                </v:textbox>
              </v:shape>
            </w:pict>
          </mc:Fallback>
        </mc:AlternateContent>
      </w:r>
      <w:r w:rsidRPr="00E769FB">
        <w:rPr>
          <w:rFonts w:hint="eastAsia"/>
        </w:rPr>
        <w:t>미국</w:t>
      </w:r>
      <w:r w:rsidRPr="00E769FB">
        <w:t xml:space="preserve"> 시장 내 과잉 공급되었던 모듈 재고 소진이 진행됨에 따라 </w:t>
      </w:r>
      <w:r>
        <w:rPr>
          <w:rFonts w:hint="eastAsia"/>
        </w:rPr>
        <w:t xml:space="preserve">이미 </w:t>
      </w:r>
      <w:r>
        <w:t>‘</w:t>
      </w:r>
      <w:r>
        <w:rPr>
          <w:rFonts w:hint="eastAsia"/>
        </w:rPr>
        <w:t xml:space="preserve">25년 1월 미국의 태양광 모듈 수입가격은 MoM +7% 반등하고 있다. 또한 </w:t>
      </w:r>
      <w:r w:rsidRPr="00FE5045">
        <w:t xml:space="preserve">중국 내 태양광 </w:t>
      </w:r>
      <w:proofErr w:type="spellStart"/>
      <w:r w:rsidRPr="00FE5045">
        <w:t>TOPCon</w:t>
      </w:r>
      <w:proofErr w:type="spellEnd"/>
      <w:r w:rsidRPr="00FE5045">
        <w:t xml:space="preserve"> 모듈 가격(0.097</w:t>
      </w:r>
      <w:r w:rsidR="00493B26">
        <w:t>$/W</w:t>
      </w:r>
      <w:r w:rsidRPr="00FE5045">
        <w:t>, YTD +26%)</w:t>
      </w:r>
      <w:r>
        <w:rPr>
          <w:rFonts w:hint="eastAsia"/>
        </w:rPr>
        <w:t>이</w:t>
      </w:r>
      <w:r w:rsidRPr="00FE5045">
        <w:t xml:space="preserve"> 상승세</w:t>
      </w:r>
      <w:r>
        <w:rPr>
          <w:rFonts w:hint="eastAsia"/>
        </w:rPr>
        <w:t>를</w:t>
      </w:r>
      <w:r w:rsidRPr="00FE5045">
        <w:t xml:space="preserve"> 지속</w:t>
      </w:r>
      <w:r>
        <w:rPr>
          <w:rFonts w:hint="eastAsia"/>
        </w:rPr>
        <w:t>하</w:t>
      </w:r>
      <w:r w:rsidRPr="00FE5045">
        <w:t xml:space="preserve">는 가운데, </w:t>
      </w:r>
      <w:r w:rsidRPr="005D7D2E">
        <w:rPr>
          <w:rFonts w:ascii="KoPubWorld돋움체 Bold" w:eastAsia="KoPubWorld돋움체 Bold" w:hAnsi="KoPubWorld돋움체 Bold" w:cs="KoPubWorld돋움체 Bold"/>
        </w:rPr>
        <w:t xml:space="preserve">1Q25 </w:t>
      </w:r>
      <w:r w:rsidRPr="005D7D2E">
        <w:rPr>
          <w:rFonts w:ascii="KoPubWorld돋움체 Bold" w:eastAsia="KoPubWorld돋움체 Bold" w:hAnsi="KoPubWorld돋움체 Bold" w:cs="KoPubWorld돋움체 Bold" w:hint="eastAsia"/>
        </w:rPr>
        <w:t>미국</w:t>
      </w:r>
      <w:r w:rsidRPr="005D7D2E">
        <w:rPr>
          <w:rFonts w:ascii="KoPubWorld돋움체 Bold" w:eastAsia="KoPubWorld돋움체 Bold" w:hAnsi="KoPubWorld돋움체 Bold" w:cs="KoPubWorld돋움체 Bold"/>
        </w:rPr>
        <w:t xml:space="preserve"> 태양광 모듈 평균 판가는 0.2</w:t>
      </w:r>
      <w:r w:rsidRPr="005D7D2E">
        <w:rPr>
          <w:rFonts w:ascii="KoPubWorld돋움체 Bold" w:eastAsia="KoPubWorld돋움체 Bold" w:hAnsi="KoPubWorld돋움체 Bold" w:cs="KoPubWorld돋움체 Bold" w:hint="eastAsia"/>
        </w:rPr>
        <w:t>7</w:t>
      </w:r>
      <w:r w:rsidR="00493B26">
        <w:rPr>
          <w:rFonts w:ascii="KoPubWorld돋움체 Bold" w:eastAsia="KoPubWorld돋움체 Bold" w:hAnsi="KoPubWorld돋움체 Bold" w:cs="KoPubWorld돋움체 Bold"/>
        </w:rPr>
        <w:t>$/W</w:t>
      </w:r>
      <w:r w:rsidRPr="005D7D2E">
        <w:rPr>
          <w:rFonts w:ascii="KoPubWorld돋움체 Bold" w:eastAsia="KoPubWorld돋움체 Bold" w:hAnsi="KoPubWorld돋움체 Bold" w:cs="KoPubWorld돋움체 Bold"/>
        </w:rPr>
        <w:t>로 2H24 대비 약 +4% 상승</w:t>
      </w:r>
      <w:r>
        <w:rPr>
          <w:rFonts w:hint="eastAsia"/>
        </w:rPr>
        <w:t xml:space="preserve">했다. </w:t>
      </w:r>
      <w:r w:rsidRPr="00B63190">
        <w:rPr>
          <w:rFonts w:hint="eastAsia"/>
          <w:color w:val="auto"/>
        </w:rPr>
        <w:t>특히</w:t>
      </w:r>
      <w:r w:rsidRPr="005D7D2E">
        <w:rPr>
          <w:rFonts w:ascii="KoPubWorld돋움체 Bold" w:eastAsia="KoPubWorld돋움체 Bold" w:hAnsi="KoPubWorld돋움체 Bold" w:cs="KoPubWorld돋움체 Bold" w:hint="eastAsia"/>
          <w:color w:val="auto"/>
        </w:rPr>
        <w:t xml:space="preserve"> 미국 내 생산된 모듈의 경우 더 높은 가격을 형성</w:t>
      </w:r>
      <w:r>
        <w:rPr>
          <w:rFonts w:hint="eastAsia"/>
          <w:color w:val="auto"/>
        </w:rPr>
        <w:t xml:space="preserve">하고 있다. 현재 </w:t>
      </w:r>
      <w:r w:rsidRPr="005D7D2E">
        <w:rPr>
          <w:rFonts w:hint="eastAsia"/>
          <w:color w:val="auto"/>
          <w:u w:val="single"/>
        </w:rPr>
        <w:t xml:space="preserve">미국 내 평균 모듈 가격인 </w:t>
      </w:r>
      <w:r w:rsidRPr="005D7D2E">
        <w:rPr>
          <w:u w:val="single"/>
        </w:rPr>
        <w:t>0.2</w:t>
      </w:r>
      <w:r w:rsidRPr="005D7D2E">
        <w:rPr>
          <w:rFonts w:hint="eastAsia"/>
          <w:u w:val="single"/>
        </w:rPr>
        <w:t>7</w:t>
      </w:r>
      <w:r w:rsidR="00493B26">
        <w:rPr>
          <w:u w:val="single"/>
        </w:rPr>
        <w:t>$/W</w:t>
      </w:r>
      <w:r w:rsidRPr="005D7D2E">
        <w:rPr>
          <w:rFonts w:hint="eastAsia"/>
          <w:u w:val="single"/>
        </w:rPr>
        <w:t>에 비해 미국 내 생산된 모듈은 0.40</w:t>
      </w:r>
      <w:r w:rsidR="00493B26">
        <w:rPr>
          <w:rFonts w:hint="eastAsia"/>
          <w:u w:val="single"/>
        </w:rPr>
        <w:t>$/W</w:t>
      </w:r>
      <w:r w:rsidRPr="005D7D2E">
        <w:rPr>
          <w:rFonts w:hint="eastAsia"/>
          <w:u w:val="single"/>
        </w:rPr>
        <w:t xml:space="preserve">로, 더 높은 가격 </w:t>
      </w:r>
      <w:r w:rsidRPr="005D7D2E">
        <w:rPr>
          <w:u w:val="single"/>
        </w:rPr>
        <w:t>Quotes</w:t>
      </w:r>
      <w:r>
        <w:rPr>
          <w:rFonts w:hint="eastAsia"/>
        </w:rPr>
        <w:t xml:space="preserve">를 받을 수 있다. </w:t>
      </w:r>
    </w:p>
    <w:p w14:paraId="3DCCB2F7" w14:textId="2950F95B" w:rsidR="0096112D" w:rsidRDefault="00AB30B2" w:rsidP="0096112D">
      <w:r w:rsidRPr="001B1118">
        <w:rPr>
          <w:rFonts w:ascii="KoPubWorld돋움체 Medium" w:eastAsia="KoPubWorld돋움체 Medium" w:hAnsi="KoPubWorld돋움체 Medium" w:cs="KoPubWorld돋움체 Medium" w:hint="eastAsia"/>
          <w:noProof/>
          <w:szCs w:val="20"/>
        </w:rPr>
        <mc:AlternateContent>
          <mc:Choice Requires="wps">
            <w:drawing>
              <wp:anchor distT="0" distB="0" distL="114300" distR="114300" simplePos="0" relativeHeight="251801600" behindDoc="0" locked="0" layoutInCell="1" allowOverlap="1" wp14:anchorId="227ADDE5" wp14:editId="07060363">
                <wp:simplePos x="0" y="0"/>
                <wp:positionH relativeFrom="leftMargin">
                  <wp:align>right</wp:align>
                </wp:positionH>
                <wp:positionV relativeFrom="paragraph">
                  <wp:posOffset>1059647</wp:posOffset>
                </wp:positionV>
                <wp:extent cx="1967528" cy="1736747"/>
                <wp:effectExtent l="0" t="0" r="0" b="0"/>
                <wp:wrapNone/>
                <wp:docPr id="660469975" name="Text Box 660469975"/>
                <wp:cNvGraphicFramePr/>
                <a:graphic xmlns:a="http://schemas.openxmlformats.org/drawingml/2006/main">
                  <a:graphicData uri="http://schemas.microsoft.com/office/word/2010/wordprocessingShape">
                    <wps:wsp>
                      <wps:cNvSpPr txBox="1"/>
                      <wps:spPr>
                        <a:xfrm>
                          <a:off x="0" y="0"/>
                          <a:ext cx="1967528" cy="1736747"/>
                        </a:xfrm>
                        <a:prstGeom prst="rect">
                          <a:avLst/>
                        </a:prstGeom>
                        <a:noFill/>
                        <a:ln w="6350">
                          <a:noFill/>
                        </a:ln>
                      </wps:spPr>
                      <wps:txbx>
                        <w:txbxContent>
                          <w:p w14:paraId="1E6B91B0" w14:textId="77777777" w:rsidR="00AB30B2" w:rsidRPr="00542349" w:rsidRDefault="00AB30B2" w:rsidP="00AB30B2">
                            <w:pPr>
                              <w:jc w:val="center"/>
                              <w:rPr>
                                <w:rFonts w:ascii="KoPubWorld돋움체 Bold" w:eastAsia="KoPubWorld돋움체 Bold" w:hAnsi="KoPubWorld돋움체 Bold" w:cs="KoPubWorld돋움체 Bold"/>
                                <w:szCs w:val="20"/>
                              </w:rPr>
                            </w:pPr>
                            <w:r>
                              <w:rPr>
                                <w:noProof/>
                              </w:rPr>
                              <w:drawing>
                                <wp:inline distT="0" distB="0" distL="0" distR="0" wp14:anchorId="1FC0C669" wp14:editId="6FDF4299">
                                  <wp:extent cx="1709530" cy="1638935"/>
                                  <wp:effectExtent l="0" t="0" r="0" b="0"/>
                                  <wp:docPr id="473603724" name="차트 1">
                                    <a:extLst xmlns:a="http://schemas.openxmlformats.org/drawingml/2006/main">
                                      <a:ext uri="{FF2B5EF4-FFF2-40B4-BE49-F238E27FC236}">
                                        <a16:creationId xmlns:a16="http://schemas.microsoft.com/office/drawing/2014/main" id="{987F0014-D906-5A7C-FF3F-77EC7EF3A0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7ADDE5" id="Text Box 660469975" o:spid="_x0000_s1059" type="#_x0000_t202" style="position:absolute;left:0;text-align:left;margin-left:103.7pt;margin-top:83.45pt;width:154.9pt;height:136.75pt;z-index:25180160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" filled="f" stroked="f" strokeweight=".5pt">
                <v:textbox>
                  <w:txbxContent>
                    <w:p w14:paraId="1E6B91B0" w14:textId="77777777" w:rsidR="00AB30B2" w:rsidRPr="00542349" w:rsidRDefault="00AB30B2" w:rsidP="00AB30B2">
                      <w:pPr>
                        <w:jc w:val="center"/>
                        <w:rPr>
                          <w:rFonts w:ascii="KoPubWorld돋움체 Bold" w:eastAsia="KoPubWorld돋움체 Bold" w:hAnsi="KoPubWorld돋움체 Bold" w:cs="KoPubWorld돋움체 Bold"/>
                          <w:szCs w:val="20"/>
                        </w:rPr>
                      </w:pPr>
                      <w:r>
                        <w:rPr>
                          <w:noProof/>
                        </w:rPr>
                        <w:drawing>
                          <wp:inline distT="0" distB="0" distL="0" distR="0" wp14:anchorId="1FC0C669" wp14:editId="6FDF4299">
                            <wp:extent cx="1709530" cy="1638935"/>
                            <wp:effectExtent l="0" t="0" r="0" b="0"/>
                            <wp:docPr id="473603724" name="차트 1">
                              <a:extLst xmlns:a="http://schemas.openxmlformats.org/drawingml/2006/main">
                                <a:ext uri="{FF2B5EF4-FFF2-40B4-BE49-F238E27FC236}">
                                  <a16:creationId xmlns:a16="http://schemas.microsoft.com/office/drawing/2014/main" id="{987F0014-D906-5A7C-FF3F-77EC7EF3A0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xbxContent>
                </v:textbox>
                <w10:wrap anchorx="margin"/>
              </v:shape>
            </w:pict>
          </mc:Fallback>
        </mc:AlternateContent>
      </w:r>
      <w:r w:rsidR="0096112D">
        <w:rPr>
          <w:rFonts w:hint="eastAsia"/>
        </w:rPr>
        <w:t xml:space="preserve">셀 CAPA 부족 상황에서 생산 가능한 시나리오 4가지를 통해 동사가 얻을 수 있는 마진을 알아보고자 한다. </w:t>
      </w:r>
      <w:r w:rsidR="0096112D" w:rsidRPr="003E72CE">
        <w:rPr>
          <w:rFonts w:hint="eastAsia"/>
          <w:u w:val="single"/>
        </w:rPr>
        <w:t>①TRQ 관세 면제 수입량(12.5GW) 내에서 한국 공장의 셀 수입 후 미국 내 모듈 생산</w:t>
      </w:r>
      <w:r w:rsidR="0096112D">
        <w:rPr>
          <w:rFonts w:hint="eastAsia"/>
        </w:rPr>
        <w:t xml:space="preserve">, </w:t>
      </w:r>
      <w:r w:rsidR="0096112D" w:rsidRPr="003E72CE">
        <w:rPr>
          <w:rFonts w:hint="eastAsia"/>
          <w:u w:val="single"/>
        </w:rPr>
        <w:t>②TRQ 초과 범위에서 한국 공장의 셀 수입 후 미국 내 모듈 생산</w:t>
      </w:r>
      <w:r w:rsidR="0096112D">
        <w:rPr>
          <w:rFonts w:hint="eastAsia"/>
        </w:rPr>
        <w:t xml:space="preserve">, </w:t>
      </w:r>
      <w:r w:rsidR="0096112D" w:rsidRPr="003E72CE">
        <w:rPr>
          <w:rFonts w:hint="eastAsia"/>
          <w:u w:val="single"/>
        </w:rPr>
        <w:t>③동사의 말레이시아 공장에서 셀 수입 후 미국 내 모듈 생산</w:t>
      </w:r>
      <w:r w:rsidR="0096112D">
        <w:rPr>
          <w:rFonts w:hint="eastAsia"/>
        </w:rPr>
        <w:t xml:space="preserve">, </w:t>
      </w:r>
      <w:r w:rsidR="0096112D" w:rsidRPr="003E72CE">
        <w:rPr>
          <w:rFonts w:hint="eastAsia"/>
          <w:u w:val="single"/>
        </w:rPr>
        <w:t>④1-(3)에서 후술할 수직계열화 공장을 통한 미국 내 웨이퍼-셀-모듈 생산</w:t>
      </w:r>
      <w:r w:rsidR="0096112D">
        <w:rPr>
          <w:rFonts w:hint="eastAsia"/>
        </w:rPr>
        <w:t>(</w:t>
      </w:r>
      <w:r w:rsidR="0096112D">
        <w:t>‘</w:t>
      </w:r>
      <w:r w:rsidR="0096112D">
        <w:rPr>
          <w:rFonts w:hint="eastAsia"/>
        </w:rPr>
        <w:t>25년 하반기 가동)이다. 각 시나리오</w:t>
      </w:r>
      <w:r w:rsidR="0006205E">
        <w:rPr>
          <w:rFonts w:hint="eastAsia"/>
        </w:rPr>
        <w:t>별</w:t>
      </w:r>
      <w:r w:rsidR="0096112D">
        <w:rPr>
          <w:rFonts w:hint="eastAsia"/>
        </w:rPr>
        <w:t xml:space="preserve"> 모듈 원가를 계산하면 ①,</w:t>
      </w:r>
      <w:r w:rsidR="0006205E">
        <w:rPr>
          <w:rFonts w:hint="eastAsia"/>
        </w:rPr>
        <w:t xml:space="preserve"> </w:t>
      </w:r>
      <w:r w:rsidR="0096112D">
        <w:rPr>
          <w:rFonts w:hint="eastAsia"/>
        </w:rPr>
        <w:t>②,</w:t>
      </w:r>
      <w:r w:rsidR="0006205E">
        <w:rPr>
          <w:rFonts w:hint="eastAsia"/>
        </w:rPr>
        <w:t xml:space="preserve"> </w:t>
      </w:r>
      <w:r w:rsidR="0096112D">
        <w:rPr>
          <w:rFonts w:hint="eastAsia"/>
        </w:rPr>
        <w:t>③의 경우 0.31~0.34</w:t>
      </w:r>
      <w:r w:rsidR="00493B26">
        <w:rPr>
          <w:rFonts w:hint="eastAsia"/>
        </w:rPr>
        <w:t>$/W</w:t>
      </w:r>
      <w:r w:rsidR="0096112D">
        <w:rPr>
          <w:rFonts w:hint="eastAsia"/>
        </w:rPr>
        <w:t>, ④의 경우 0.18</w:t>
      </w:r>
      <w:r w:rsidR="0096112D" w:rsidRPr="00FB4610">
        <w:rPr>
          <w:rFonts w:hint="eastAsia"/>
        </w:rPr>
        <w:t xml:space="preserve"> </w:t>
      </w:r>
      <w:r w:rsidR="00493B26">
        <w:rPr>
          <w:rFonts w:hint="eastAsia"/>
        </w:rPr>
        <w:t>$/W</w:t>
      </w:r>
      <w:r w:rsidR="0096112D">
        <w:rPr>
          <w:rFonts w:hint="eastAsia"/>
        </w:rPr>
        <w:t xml:space="preserve"> 수준에서 형성된다. 각 시나리오의 모듈 원가를 고려하여 한국 셀 수입(TRQ), 한국 셀 수입(TRQ 초과), 말레이시아 셀 수입 순서대로 선제적으로 수출하는 것으로 가정하였다. </w:t>
      </w:r>
    </w:p>
    <w:p w14:paraId="70FA76A3" w14:textId="6A205D80" w:rsidR="0096112D" w:rsidRDefault="0096112D" w:rsidP="0096112D">
      <w:r w:rsidRPr="003E72CE">
        <w:rPr>
          <w:rFonts w:ascii="KoPubWorld돋움체 Bold" w:eastAsia="KoPubWorld돋움체 Bold" w:hAnsi="KoPubWorld돋움체 Bold" w:cs="KoPubWorld돋움체 Bold" w:hint="eastAsia"/>
        </w:rPr>
        <w:t>미국 내 생산된 모듈의 경우 0.40</w:t>
      </w:r>
      <w:r w:rsidR="00493B26">
        <w:rPr>
          <w:rFonts w:ascii="KoPubWorld돋움체 Bold" w:eastAsia="KoPubWorld돋움체 Bold" w:hAnsi="KoPubWorld돋움체 Bold" w:cs="KoPubWorld돋움체 Bold" w:hint="eastAsia"/>
        </w:rPr>
        <w:t>$/W</w:t>
      </w:r>
      <w:r w:rsidRPr="003E72CE">
        <w:rPr>
          <w:rFonts w:ascii="KoPubWorld돋움체 Bold" w:eastAsia="KoPubWorld돋움체 Bold" w:hAnsi="KoPubWorld돋움체 Bold" w:cs="KoPubWorld돋움체 Bold" w:hint="eastAsia"/>
        </w:rPr>
        <w:t xml:space="preserve"> 수준의 가격 </w:t>
      </w:r>
      <w:r w:rsidRPr="003E72CE">
        <w:rPr>
          <w:rFonts w:ascii="KoPubWorld돋움체 Bold" w:eastAsia="KoPubWorld돋움체 Bold" w:hAnsi="KoPubWorld돋움체 Bold" w:cs="KoPubWorld돋움체 Bold"/>
        </w:rPr>
        <w:t>Quotes</w:t>
      </w:r>
      <w:r w:rsidRPr="003E72CE">
        <w:rPr>
          <w:rFonts w:ascii="KoPubWorld돋움체 Bold" w:eastAsia="KoPubWorld돋움체 Bold" w:hAnsi="KoPubWorld돋움체 Bold" w:cs="KoPubWorld돋움체 Bold" w:hint="eastAsia"/>
        </w:rPr>
        <w:t>가 보편화됨에 따라 동사는 0.06~0.09</w:t>
      </w:r>
      <w:r w:rsidR="00493B26">
        <w:rPr>
          <w:rFonts w:ascii="KoPubWorld돋움체 Bold" w:eastAsia="KoPubWorld돋움체 Bold" w:hAnsi="KoPubWorld돋움체 Bold" w:cs="KoPubWorld돋움체 Bold" w:hint="eastAsia"/>
        </w:rPr>
        <w:t>$/W</w:t>
      </w:r>
      <w:r w:rsidRPr="003E72CE">
        <w:rPr>
          <w:rFonts w:ascii="KoPubWorld돋움체 Bold" w:eastAsia="KoPubWorld돋움체 Bold" w:hAnsi="KoPubWorld돋움체 Bold" w:cs="KoPubWorld돋움체 Bold" w:hint="eastAsia"/>
        </w:rPr>
        <w:t>의 마진을 확보</w:t>
      </w:r>
      <w:r>
        <w:rPr>
          <w:rFonts w:hint="eastAsia"/>
        </w:rPr>
        <w:t xml:space="preserve">할 수 있다. </w:t>
      </w:r>
      <w:r>
        <w:t>‘</w:t>
      </w:r>
      <w:r>
        <w:rPr>
          <w:rFonts w:hint="eastAsia"/>
        </w:rPr>
        <w:t xml:space="preserve">26년부터 실제 판매가 가능할 것으로 추정되는 수직계열화의 경우를 제외하고 </w:t>
      </w:r>
      <w:r w:rsidRPr="003E72CE">
        <w:rPr>
          <w:rFonts w:hint="eastAsia"/>
          <w:u w:val="single"/>
        </w:rPr>
        <w:t>가장 낮은 모듈 원가를 보유하고 있는 ①은 약 29%의 마진을 창출</w:t>
      </w:r>
      <w:r>
        <w:rPr>
          <w:rFonts w:hint="eastAsia"/>
        </w:rPr>
        <w:t xml:space="preserve">할 수 있다. </w:t>
      </w:r>
    </w:p>
    <w:p w14:paraId="53A631F1" w14:textId="0EDE8353" w:rsidR="0096112D" w:rsidRPr="009F53EE" w:rsidRDefault="0096112D" w:rsidP="0096112D">
      <w:r w:rsidRPr="007D50FA">
        <w:rPr>
          <w:rFonts w:hint="eastAsia"/>
          <w:u w:val="single"/>
        </w:rPr>
        <w:t xml:space="preserve">미국 내 생산된 모듈 가격은 </w:t>
      </w:r>
      <w:r w:rsidRPr="007D50FA">
        <w:rPr>
          <w:u w:val="single"/>
        </w:rPr>
        <w:t>‘</w:t>
      </w:r>
      <w:r w:rsidRPr="007D50FA">
        <w:rPr>
          <w:rFonts w:hint="eastAsia"/>
          <w:u w:val="single"/>
        </w:rPr>
        <w:t>25년 하반기부터 모듈 재고 소진과 셀 CAPA 부족이 본격화됨에 따라 0.4</w:t>
      </w:r>
      <w:r w:rsidR="00493B26">
        <w:rPr>
          <w:rFonts w:hint="eastAsia"/>
          <w:u w:val="single"/>
        </w:rPr>
        <w:t>$/W</w:t>
      </w:r>
      <w:r w:rsidRPr="007D50FA">
        <w:rPr>
          <w:rFonts w:hint="eastAsia"/>
          <w:u w:val="single"/>
        </w:rPr>
        <w:t xml:space="preserve"> 이상으로 상승할 것으로 전망</w:t>
      </w:r>
      <w:r>
        <w:rPr>
          <w:rFonts w:hint="eastAsia"/>
        </w:rPr>
        <w:t xml:space="preserve">한다. 이에 따라 </w:t>
      </w:r>
      <w:r w:rsidRPr="007D50FA">
        <w:rPr>
          <w:rFonts w:ascii="KoPubWorld돋움체 Bold" w:eastAsia="KoPubWorld돋움체 Bold" w:hAnsi="KoPubWorld돋움체 Bold" w:cs="KoPubWorld돋움체 Bold" w:hint="eastAsia"/>
        </w:rPr>
        <w:t>동사는 모듈 가격 상승에 따른 마진 확대로 수익성 개선을 이</w:t>
      </w:r>
      <w:r>
        <w:rPr>
          <w:rFonts w:ascii="KoPubWorld돋움체 Bold" w:eastAsia="KoPubWorld돋움체 Bold" w:hAnsi="KoPubWorld돋움체 Bold" w:cs="KoPubWorld돋움체 Bold" w:hint="eastAsia"/>
        </w:rPr>
        <w:t xml:space="preserve">루며 </w:t>
      </w:r>
      <w:r w:rsidRPr="00AB30B2">
        <w:rPr>
          <w:rFonts w:ascii="KoPubWorld돋움체 Bold" w:eastAsia="KoPubWorld돋움체 Bold" w:hAnsi="KoPubWorld돋움체 Bold" w:cs="KoPubWorld돋움체 Bold"/>
        </w:rPr>
        <w:t>‘</w:t>
      </w:r>
      <w:r w:rsidRPr="00AB30B2">
        <w:rPr>
          <w:rFonts w:ascii="KoPubWorld돋움체 Bold" w:eastAsia="KoPubWorld돋움체 Bold" w:hAnsi="KoPubWorld돋움체 Bold" w:cs="KoPubWorld돋움체 Bold" w:hint="eastAsia"/>
        </w:rPr>
        <w:t xml:space="preserve">25년 OPM </w:t>
      </w:r>
      <w:r w:rsidR="00AB30B2" w:rsidRPr="00AB30B2">
        <w:rPr>
          <w:rFonts w:ascii="KoPubWorld돋움체 Bold" w:eastAsia="KoPubWorld돋움체 Bold" w:hAnsi="KoPubWorld돋움체 Bold" w:cs="KoPubWorld돋움체 Bold" w:hint="eastAsia"/>
        </w:rPr>
        <w:t>4.6</w:t>
      </w:r>
      <w:r w:rsidRPr="00AB30B2">
        <w:rPr>
          <w:rFonts w:ascii="KoPubWorld돋움체 Bold" w:eastAsia="KoPubWorld돋움체 Bold" w:hAnsi="KoPubWorld돋움체 Bold" w:cs="KoPubWorld돋움체 Bold" w:hint="eastAsia"/>
        </w:rPr>
        <w:t>%</w:t>
      </w:r>
      <w:r>
        <w:rPr>
          <w:rFonts w:ascii="KoPubWorld돋움체 Bold" w:eastAsia="KoPubWorld돋움체 Bold" w:hAnsi="KoPubWorld돋움체 Bold" w:cs="KoPubWorld돋움체 Bold" w:hint="eastAsia"/>
        </w:rPr>
        <w:t>를 달성할 것으로 전망</w:t>
      </w:r>
      <w:r w:rsidRPr="009F53EE">
        <w:rPr>
          <w:rFonts w:hint="eastAsia"/>
        </w:rPr>
        <w:t>한다.</w:t>
      </w:r>
      <w:r>
        <w:rPr>
          <w:rFonts w:ascii="KoPubWorld돋움체 Bold" w:eastAsia="KoPubWorld돋움체 Bold" w:hAnsi="KoPubWorld돋움체 Bold" w:cs="KoPubWorld돋움체 Bold" w:hint="eastAsia"/>
        </w:rPr>
        <w:t xml:space="preserve"> </w:t>
      </w:r>
    </w:p>
    <w:p w14:paraId="29D6C597" w14:textId="77777777" w:rsidR="0096112D" w:rsidRPr="004148A0" w:rsidRDefault="0096112D" w:rsidP="0096112D"/>
    <w:tbl>
      <w:tblPr>
        <w:tblStyle w:val="a5"/>
        <w:tblpPr w:leftFromText="567" w:rightFromText="567" w:vertAnchor="text" w:horzAnchor="page" w:tblpXSpec="center" w:tblpY="1"/>
        <w:tblOverlap w:val="never"/>
        <w:tblW w:w="11276" w:type="dxa"/>
        <w:tblLook w:val="04A0" w:firstRow="1" w:lastRow="0" w:firstColumn="1" w:lastColumn="0" w:noHBand="0" w:noVBand="1"/>
      </w:tblPr>
      <w:tblGrid>
        <w:gridCol w:w="5669"/>
        <w:gridCol w:w="5607"/>
      </w:tblGrid>
      <w:tr w:rsidR="0096112D" w14:paraId="33FE34CC" w14:textId="77777777" w:rsidTr="00FC0F8D">
        <w:tc>
          <w:tcPr>
            <w:tcW w:w="5669" w:type="dxa"/>
            <w:tcBorders>
              <w:top w:val="nil"/>
              <w:left w:val="nil"/>
              <w:bottom w:val="single" w:sz="2" w:space="0" w:color="auto"/>
              <w:right w:val="nil"/>
            </w:tcBorders>
          </w:tcPr>
          <w:p w14:paraId="2F66FFEF" w14:textId="435DD2E5" w:rsidR="0096112D" w:rsidRPr="00131098" w:rsidRDefault="0096112D" w:rsidP="00D82ED0">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 xml:space="preserve">미국 태양광 모듈 수입 가격 </w:t>
            </w:r>
            <w:r w:rsidR="00FC0F8D">
              <w:rPr>
                <w:rFonts w:ascii="Yoon 윤고딕 540_TT" w:eastAsia="Yoon 윤고딕 540_TT" w:hAnsi="KoPubWorld돋움체 Medium" w:cs="KoPubWorld돋움체 Medium" w:hint="eastAsia"/>
                <w:sz w:val="18"/>
                <w:szCs w:val="20"/>
              </w:rPr>
              <w:t>추이</w:t>
            </w:r>
            <w:r>
              <w:rPr>
                <w:rFonts w:ascii="Yoon 윤고딕 540_TT" w:eastAsia="Yoon 윤고딕 540_TT" w:hAnsi="KoPubWorld돋움체 Medium" w:cs="KoPubWorld돋움체 Medium" w:hint="eastAsia"/>
                <w:sz w:val="18"/>
                <w:szCs w:val="20"/>
              </w:rPr>
              <w:t xml:space="preserve">                                            </w:t>
            </w:r>
            <w:r w:rsidR="00FC0F8D">
              <w:rPr>
                <w:rFonts w:ascii="Yoon 윤고딕 540_TT" w:eastAsia="Yoon 윤고딕 540_TT" w:hAnsi="KoPubWorld돋움체 Medium" w:cs="KoPubWorld돋움체 Medium" w:hint="eastAsia"/>
                <w:sz w:val="18"/>
                <w:szCs w:val="20"/>
              </w:rPr>
              <w:t xml:space="preserve">    </w:t>
            </w:r>
            <w:r>
              <w:rPr>
                <w:rFonts w:ascii="Yoon 윤고딕 540_TT" w:eastAsia="Yoon 윤고딕 540_TT" w:hAnsi="KoPubWorld돋움체 Medium" w:cs="KoPubWorld돋움체 Medium" w:hint="eastAsia"/>
                <w:sz w:val="18"/>
                <w:szCs w:val="20"/>
              </w:rPr>
              <w:t xml:space="preserve">(단위: </w:t>
            </w:r>
            <w:r w:rsidR="00493B26">
              <w:rPr>
                <w:rFonts w:ascii="Yoon 윤고딕 540_TT" w:eastAsia="Yoon 윤고딕 540_TT" w:hAnsi="KoPubWorld돋움체 Medium" w:cs="KoPubWorld돋움체 Medium" w:hint="eastAsia"/>
                <w:sz w:val="18"/>
                <w:szCs w:val="20"/>
              </w:rPr>
              <w:t>$/W</w:t>
            </w:r>
            <w:r>
              <w:rPr>
                <w:rFonts w:ascii="Yoon 윤고딕 540_TT" w:eastAsia="Yoon 윤고딕 540_TT" w:hAnsi="KoPubWorld돋움체 Medium" w:cs="KoPubWorld돋움체 Medium" w:hint="eastAsia"/>
                <w:sz w:val="18"/>
                <w:szCs w:val="20"/>
              </w:rPr>
              <w:t>)</w:t>
            </w:r>
          </w:p>
        </w:tc>
        <w:tc>
          <w:tcPr>
            <w:tcW w:w="5607" w:type="dxa"/>
            <w:tcBorders>
              <w:top w:val="nil"/>
              <w:left w:val="nil"/>
              <w:bottom w:val="single" w:sz="2" w:space="0" w:color="auto"/>
              <w:right w:val="nil"/>
            </w:tcBorders>
          </w:tcPr>
          <w:p w14:paraId="1D7531A4" w14:textId="02B7CF4A" w:rsidR="0096112D" w:rsidRPr="00031BA6" w:rsidRDefault="0096112D" w:rsidP="00D82ED0">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 xml:space="preserve">동사 미국 모듈 원가/미국 내 생산 모듈 가격 비교             </w:t>
            </w:r>
            <w:r w:rsidR="001E301D">
              <w:rPr>
                <w:rFonts w:ascii="Yoon 윤고딕 540_TT" w:eastAsia="Yoon 윤고딕 540_TT" w:hAnsi="KoPubWorld돋움체 Medium" w:cs="KoPubWorld돋움체 Medium" w:hint="eastAsia"/>
                <w:sz w:val="18"/>
                <w:szCs w:val="20"/>
              </w:rPr>
              <w:t xml:space="preserve">  </w:t>
            </w:r>
            <w:r>
              <w:rPr>
                <w:rFonts w:ascii="Yoon 윤고딕 540_TT" w:eastAsia="Yoon 윤고딕 540_TT" w:hAnsi="KoPubWorld돋움체 Medium" w:cs="KoPubWorld돋움체 Medium" w:hint="eastAsia"/>
                <w:sz w:val="18"/>
                <w:szCs w:val="20"/>
              </w:rPr>
              <w:t xml:space="preserve">             (단위: </w:t>
            </w:r>
            <w:r w:rsidR="00493B26">
              <w:rPr>
                <w:rFonts w:ascii="Yoon 윤고딕 540_TT" w:eastAsia="Yoon 윤고딕 540_TT" w:hAnsi="KoPubWorld돋움체 Medium" w:cs="KoPubWorld돋움체 Medium" w:hint="eastAsia"/>
                <w:sz w:val="18"/>
                <w:szCs w:val="20"/>
              </w:rPr>
              <w:t>$/W</w:t>
            </w:r>
            <w:r>
              <w:rPr>
                <w:rFonts w:ascii="Yoon 윤고딕 540_TT" w:eastAsia="Yoon 윤고딕 540_TT" w:hAnsi="KoPubWorld돋움체 Medium" w:cs="KoPubWorld돋움체 Medium" w:hint="eastAsia"/>
                <w:sz w:val="18"/>
                <w:szCs w:val="20"/>
              </w:rPr>
              <w:t>)</w:t>
            </w:r>
          </w:p>
        </w:tc>
      </w:tr>
      <w:tr w:rsidR="0096112D" w14:paraId="2A9D787C" w14:textId="77777777" w:rsidTr="00FC0F8D">
        <w:tblPrEx>
          <w:tblCellMar>
            <w:left w:w="99" w:type="dxa"/>
            <w:right w:w="99" w:type="dxa"/>
          </w:tblCellMar>
        </w:tblPrEx>
        <w:trPr>
          <w:trHeight w:val="2948"/>
        </w:trPr>
        <w:tc>
          <w:tcPr>
            <w:tcW w:w="5669" w:type="dxa"/>
            <w:tcBorders>
              <w:top w:val="single" w:sz="2" w:space="0" w:color="auto"/>
              <w:left w:val="nil"/>
              <w:bottom w:val="single" w:sz="2" w:space="0" w:color="auto"/>
              <w:right w:val="nil"/>
            </w:tcBorders>
            <w:vAlign w:val="center"/>
          </w:tcPr>
          <w:p w14:paraId="3A3C563E" w14:textId="3216D6E8" w:rsidR="0096112D" w:rsidRDefault="00FC0F8D" w:rsidP="00D82ED0">
            <w:pPr>
              <w:jc w:val="center"/>
              <w:rPr>
                <w:rFonts w:ascii="KoPubWorld돋움체 Medium" w:eastAsia="KoPubWorld돋움체 Medium" w:hAnsi="KoPubWorld돋움체 Medium" w:cs="KoPubWorld돋움체 Medium"/>
              </w:rPr>
            </w:pPr>
            <w:r>
              <w:rPr>
                <w:noProof/>
              </w:rPr>
              <w:drawing>
                <wp:inline distT="0" distB="0" distL="0" distR="0" wp14:anchorId="313F4FFC" wp14:editId="2C3F4974">
                  <wp:extent cx="3379305" cy="2074849"/>
                  <wp:effectExtent l="0" t="0" r="0" b="0"/>
                  <wp:docPr id="489215464" name="차트 1">
                    <a:extLst xmlns:a="http://schemas.openxmlformats.org/drawingml/2006/main">
                      <a:ext uri="{FF2B5EF4-FFF2-40B4-BE49-F238E27FC236}">
                        <a16:creationId xmlns:a16="http://schemas.microsoft.com/office/drawing/2014/main" id="{081BB192-94B3-4E6F-9677-8039DB4F183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c>
        <w:tc>
          <w:tcPr>
            <w:tcW w:w="5607" w:type="dxa"/>
            <w:tcBorders>
              <w:top w:val="single" w:sz="2" w:space="0" w:color="auto"/>
              <w:left w:val="nil"/>
              <w:bottom w:val="single" w:sz="2" w:space="0" w:color="auto"/>
              <w:right w:val="nil"/>
            </w:tcBorders>
            <w:vAlign w:val="center"/>
          </w:tcPr>
          <w:p w14:paraId="37C56416" w14:textId="77777777" w:rsidR="0096112D" w:rsidRDefault="0096112D" w:rsidP="00D82ED0">
            <w:pPr>
              <w:jc w:val="center"/>
              <w:rPr>
                <w:rFonts w:ascii="KoPubWorld돋움체 Medium" w:eastAsia="KoPubWorld돋움체 Medium" w:hAnsi="KoPubWorld돋움체 Medium" w:cs="KoPubWorld돋움체 Medium"/>
              </w:rPr>
            </w:pPr>
            <w:r>
              <w:rPr>
                <w:noProof/>
                <w:w w:val="100"/>
              </w:rPr>
              <mc:AlternateContent>
                <mc:Choice Requires="wps">
                  <w:drawing>
                    <wp:anchor distT="0" distB="0" distL="114300" distR="114300" simplePos="0" relativeHeight="251719680" behindDoc="0" locked="0" layoutInCell="1" allowOverlap="1" wp14:anchorId="6486A3DF" wp14:editId="1C497CC1">
                      <wp:simplePos x="0" y="0"/>
                      <wp:positionH relativeFrom="column">
                        <wp:posOffset>2628265</wp:posOffset>
                      </wp:positionH>
                      <wp:positionV relativeFrom="paragraph">
                        <wp:posOffset>5715</wp:posOffset>
                      </wp:positionV>
                      <wp:extent cx="683260" cy="436880"/>
                      <wp:effectExtent l="0" t="0" r="0" b="1270"/>
                      <wp:wrapNone/>
                      <wp:docPr id="65226290" name="Text Box 17"/>
                      <wp:cNvGraphicFramePr/>
                      <a:graphic xmlns:a="http://schemas.openxmlformats.org/drawingml/2006/main">
                        <a:graphicData uri="http://schemas.microsoft.com/office/word/2010/wordprocessingShape">
                          <wps:wsp>
                            <wps:cNvSpPr txBox="1"/>
                            <wps:spPr>
                              <a:xfrm>
                                <a:off x="0" y="0"/>
                                <a:ext cx="683260" cy="436880"/>
                              </a:xfrm>
                              <a:prstGeom prst="rect">
                                <a:avLst/>
                              </a:prstGeom>
                              <a:noFill/>
                              <a:ln w="6350">
                                <a:noFill/>
                              </a:ln>
                            </wps:spPr>
                            <wps:txbx>
                              <w:txbxContent>
                                <w:p w14:paraId="093E672E" w14:textId="77777777" w:rsidR="0096112D" w:rsidRPr="00DC7FA2" w:rsidRDefault="0096112D" w:rsidP="0096112D">
                                  <w:pPr>
                                    <w:rPr>
                                      <w:rFonts w:ascii="KoPubWorld돋움체 Medium" w:eastAsia="KoPubWorld돋움체 Medium" w:hAnsi="KoPubWorld돋움체 Medium" w:cs="KoPubWorld돋움체 Medium"/>
                                      <w:color w:val="C00000"/>
                                      <w:sz w:val="16"/>
                                      <w:szCs w:val="16"/>
                                    </w:rPr>
                                  </w:pPr>
                                  <w:r w:rsidRPr="00DC7FA2">
                                    <w:rPr>
                                      <w:rFonts w:ascii="KoPubWorld돋움체 Medium" w:eastAsia="KoPubWorld돋움체 Medium" w:hAnsi="KoPubWorld돋움체 Medium" w:cs="KoPubWorld돋움체 Medium" w:hint="eastAsia"/>
                                      <w:color w:val="C00000"/>
                                      <w:sz w:val="16"/>
                                      <w:szCs w:val="16"/>
                                    </w:rPr>
                                    <w:t>미국 내 생산 모듈 가격 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6A3DF" id="Text Box 17" o:spid="_x0000_s1060" type="#_x0000_t202" style="position:absolute;left:0;text-align:left;margin-left:206.95pt;margin-top:.45pt;width:53.8pt;height:34.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" filled="f" stroked="f" strokeweight=".5pt">
                      <v:textbox>
                        <w:txbxContent>
                          <w:p w14:paraId="093E672E" w14:textId="77777777" w:rsidR="0096112D" w:rsidRPr="00DC7FA2" w:rsidRDefault="0096112D" w:rsidP="0096112D">
                            <w:pPr>
                              <w:rPr>
                                <w:rFonts w:ascii="KoPubWorld돋움체 Medium" w:eastAsia="KoPubWorld돋움체 Medium" w:hAnsi="KoPubWorld돋움체 Medium" w:cs="KoPubWorld돋움체 Medium"/>
                                <w:color w:val="C00000"/>
                                <w:sz w:val="16"/>
                                <w:szCs w:val="16"/>
                              </w:rPr>
                            </w:pPr>
                            <w:r w:rsidRPr="00DC7FA2">
                              <w:rPr>
                                <w:rFonts w:ascii="KoPubWorld돋움체 Medium" w:eastAsia="KoPubWorld돋움체 Medium" w:hAnsi="KoPubWorld돋움체 Medium" w:cs="KoPubWorld돋움체 Medium" w:hint="eastAsia"/>
                                <w:color w:val="C00000"/>
                                <w:sz w:val="16"/>
                                <w:szCs w:val="16"/>
                              </w:rPr>
                              <w:t>미국 내 생산 모듈 가격 0.4</w:t>
                            </w:r>
                          </w:p>
                        </w:txbxContent>
                      </v:textbox>
                    </v:shape>
                  </w:pict>
                </mc:Fallback>
              </mc:AlternateContent>
            </w:r>
            <w:r>
              <w:rPr>
                <w:noProof/>
              </w:rPr>
              <w:drawing>
                <wp:inline distT="0" distB="0" distL="0" distR="0" wp14:anchorId="4A43AA51" wp14:editId="5C173A1B">
                  <wp:extent cx="3434715" cy="2178354"/>
                  <wp:effectExtent l="0" t="0" r="0" b="0"/>
                  <wp:docPr id="1981718766" name="차트 1">
                    <a:extLst xmlns:a="http://schemas.openxmlformats.org/drawingml/2006/main">
                      <a:ext uri="{FF2B5EF4-FFF2-40B4-BE49-F238E27FC236}">
                        <a16:creationId xmlns:a16="http://schemas.microsoft.com/office/drawing/2014/main" id="{60EB9C67-DE41-CF4F-7818-F7F3458BC79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r>
      <w:tr w:rsidR="0096112D" w14:paraId="5DA0612F" w14:textId="77777777" w:rsidTr="00FC0F8D">
        <w:trPr>
          <w:trHeight w:val="313"/>
        </w:trPr>
        <w:tc>
          <w:tcPr>
            <w:tcW w:w="5669" w:type="dxa"/>
            <w:tcBorders>
              <w:top w:val="single" w:sz="2" w:space="0" w:color="auto"/>
              <w:left w:val="nil"/>
              <w:bottom w:val="nil"/>
              <w:right w:val="nil"/>
            </w:tcBorders>
          </w:tcPr>
          <w:p w14:paraId="7623F460" w14:textId="77777777" w:rsidR="0096112D" w:rsidRPr="0094532F" w:rsidRDefault="0096112D" w:rsidP="00D82ED0">
            <w:pPr>
              <w:tabs>
                <w:tab w:val="left" w:pos="2160"/>
              </w:tabs>
              <w:rPr>
                <w:sz w:val="12"/>
                <w:szCs w:val="14"/>
              </w:rPr>
            </w:pPr>
            <w:r w:rsidRPr="00B62805">
              <w:rPr>
                <w:rFonts w:hint="eastAsia"/>
                <w:sz w:val="12"/>
                <w:szCs w:val="14"/>
              </w:rPr>
              <w:t>출처</w:t>
            </w:r>
            <w:r w:rsidRPr="00B62805">
              <w:rPr>
                <w:sz w:val="12"/>
                <w:szCs w:val="14"/>
              </w:rPr>
              <w:t xml:space="preserve">: </w:t>
            </w:r>
            <w:r>
              <w:rPr>
                <w:rFonts w:hint="eastAsia"/>
                <w:sz w:val="12"/>
                <w:szCs w:val="14"/>
              </w:rPr>
              <w:t xml:space="preserve"> FERC</w:t>
            </w:r>
            <w:r w:rsidRPr="00FE5045">
              <w:rPr>
                <w:sz w:val="12"/>
                <w:szCs w:val="14"/>
              </w:rPr>
              <w:t>,</w:t>
            </w:r>
            <w:r>
              <w:rPr>
                <w:rFonts w:hint="eastAsia"/>
                <w:sz w:val="12"/>
                <w:szCs w:val="14"/>
              </w:rPr>
              <w:t xml:space="preserve"> IRENA,</w:t>
            </w:r>
            <w:r w:rsidRPr="00FE5045">
              <w:rPr>
                <w:sz w:val="12"/>
                <w:szCs w:val="14"/>
              </w:rPr>
              <w:t xml:space="preserve"> </w:t>
            </w:r>
            <w:r w:rsidRPr="00B62805">
              <w:rPr>
                <w:sz w:val="12"/>
                <w:szCs w:val="14"/>
              </w:rPr>
              <w:t xml:space="preserve">RFS Team </w:t>
            </w:r>
            <w:r>
              <w:rPr>
                <w:rFonts w:hint="eastAsia"/>
                <w:sz w:val="12"/>
                <w:szCs w:val="14"/>
              </w:rPr>
              <w:t>2</w:t>
            </w:r>
          </w:p>
        </w:tc>
        <w:tc>
          <w:tcPr>
            <w:tcW w:w="5607" w:type="dxa"/>
            <w:tcBorders>
              <w:top w:val="single" w:sz="2" w:space="0" w:color="auto"/>
              <w:left w:val="nil"/>
              <w:bottom w:val="nil"/>
              <w:right w:val="nil"/>
            </w:tcBorders>
          </w:tcPr>
          <w:p w14:paraId="5C630414" w14:textId="77777777" w:rsidR="0096112D" w:rsidRPr="0094532F" w:rsidRDefault="0096112D" w:rsidP="00D82ED0">
            <w:pPr>
              <w:tabs>
                <w:tab w:val="left" w:pos="2160"/>
              </w:tabs>
              <w:rPr>
                <w:sz w:val="12"/>
                <w:szCs w:val="14"/>
              </w:rPr>
            </w:pPr>
            <w:r w:rsidRPr="00B62805">
              <w:rPr>
                <w:rFonts w:hint="eastAsia"/>
                <w:sz w:val="12"/>
                <w:szCs w:val="14"/>
              </w:rPr>
              <w:t>출처</w:t>
            </w:r>
            <w:r w:rsidRPr="00B62805">
              <w:rPr>
                <w:sz w:val="12"/>
                <w:szCs w:val="14"/>
              </w:rPr>
              <w:t xml:space="preserve">: RFS Team </w:t>
            </w:r>
            <w:r>
              <w:rPr>
                <w:rFonts w:hint="eastAsia"/>
                <w:sz w:val="12"/>
                <w:szCs w:val="14"/>
              </w:rPr>
              <w:t>2</w:t>
            </w:r>
          </w:p>
        </w:tc>
      </w:tr>
    </w:tbl>
    <w:p w14:paraId="1B0A4CCD" w14:textId="77777777" w:rsidR="0096112D" w:rsidRDefault="0096112D" w:rsidP="0096112D">
      <w:pPr>
        <w:rPr>
          <w:color w:val="auto"/>
        </w:rPr>
      </w:pPr>
    </w:p>
    <w:p w14:paraId="78F9C49C" w14:textId="52946ADE" w:rsidR="0096112D" w:rsidRPr="00AC6986" w:rsidRDefault="0096112D" w:rsidP="0096112D">
      <w:pPr>
        <w:tabs>
          <w:tab w:val="left" w:pos="2160"/>
        </w:tabs>
        <w:rPr>
          <w:rFonts w:ascii="KoPubWorld돋움체 Bold" w:eastAsia="KoPubWorld돋움체 Bold" w:hAnsi="KoPubWorld돋움체 Bold" w:cs="KoPubWorld돋움체 Bold"/>
          <w:b/>
          <w:color w:val="203864"/>
        </w:rPr>
      </w:pPr>
      <w:r w:rsidRPr="00AC6986">
        <w:rPr>
          <w:rFonts w:ascii="KoPubWorld돋움체 Bold" w:eastAsia="KoPubWorld돋움체 Bold" w:hAnsi="KoPubWorld돋움체 Bold" w:cs="KoPubWorld돋움체 Bold" w:hint="eastAsia"/>
          <w:b/>
          <w:color w:val="203864"/>
        </w:rPr>
        <w:lastRenderedPageBreak/>
        <w:t xml:space="preserve">1-(3) </w:t>
      </w:r>
      <w:proofErr w:type="spellStart"/>
      <w:r w:rsidR="00491D29">
        <w:rPr>
          <w:rFonts w:ascii="KoPubWorld돋움체 Bold" w:eastAsia="KoPubWorld돋움체 Bold" w:hAnsi="KoPubWorld돋움체 Bold" w:cs="KoPubWorld돋움체 Bold" w:hint="eastAsia"/>
          <w:b/>
          <w:color w:val="203864"/>
        </w:rPr>
        <w:t>숏티지에</w:t>
      </w:r>
      <w:proofErr w:type="spellEnd"/>
      <w:r w:rsidR="00491D29">
        <w:rPr>
          <w:rFonts w:ascii="KoPubWorld돋움체 Bold" w:eastAsia="KoPubWorld돋움체 Bold" w:hAnsi="KoPubWorld돋움체 Bold" w:cs="KoPubWorld돋움체 Bold" w:hint="eastAsia"/>
          <w:b/>
          <w:color w:val="203864"/>
        </w:rPr>
        <w:t xml:space="preserve"> 대비하</w:t>
      </w:r>
      <w:r w:rsidR="0048512D">
        <w:rPr>
          <w:rFonts w:ascii="KoPubWorld돋움체 Bold" w:eastAsia="KoPubWorld돋움체 Bold" w:hAnsi="KoPubWorld돋움체 Bold" w:cs="KoPubWorld돋움체 Bold" w:hint="eastAsia"/>
          <w:b/>
          <w:color w:val="203864"/>
        </w:rPr>
        <w:t>는</w:t>
      </w:r>
      <w:r w:rsidR="00491D29">
        <w:rPr>
          <w:rFonts w:ascii="KoPubWorld돋움체 Bold" w:eastAsia="KoPubWorld돋움체 Bold" w:hAnsi="KoPubWorld돋움체 Bold" w:cs="KoPubWorld돋움체 Bold" w:hint="eastAsia"/>
          <w:b/>
          <w:color w:val="203864"/>
        </w:rPr>
        <w:t xml:space="preserve"> CAPA </w:t>
      </w:r>
      <w:r w:rsidR="00476B1F">
        <w:rPr>
          <w:rFonts w:ascii="KoPubWorld돋움체 Bold" w:eastAsia="KoPubWorld돋움체 Bold" w:hAnsi="KoPubWorld돋움체 Bold" w:cs="KoPubWorld돋움체 Bold" w:hint="eastAsia"/>
          <w:b/>
          <w:color w:val="203864"/>
        </w:rPr>
        <w:t>확장</w:t>
      </w:r>
    </w:p>
    <w:p w14:paraId="20F88AC3" w14:textId="77777777" w:rsidR="0096112D" w:rsidRDefault="0096112D" w:rsidP="0096112D">
      <w:r>
        <w:rPr>
          <w:rFonts w:hint="eastAsia"/>
        </w:rPr>
        <w:t xml:space="preserve">전술하였듯이, 셀 </w:t>
      </w:r>
      <w:proofErr w:type="spellStart"/>
      <w:r>
        <w:rPr>
          <w:rFonts w:hint="eastAsia"/>
        </w:rPr>
        <w:t>숏티지에</w:t>
      </w:r>
      <w:proofErr w:type="spellEnd"/>
      <w:r>
        <w:rPr>
          <w:rFonts w:hint="eastAsia"/>
        </w:rPr>
        <w:t xml:space="preserve"> 대한 모듈 P 상승이 동사의 수혜로 작용할 것이다. 이에 대응하여, 동사는 북미 지역 공장 증설로 CAPA를 확장하고 있다. 이번 증설을 통하여 동사는 </w:t>
      </w:r>
      <w:r w:rsidRPr="00304615">
        <w:rPr>
          <w:rFonts w:ascii="KoPubWorld돋움체 Bold" w:eastAsia="KoPubWorld돋움체 Bold" w:hAnsi="KoPubWorld돋움체 Bold" w:cs="KoPubWorld돋움체 Bold"/>
        </w:rPr>
        <w:t>‘</w:t>
      </w:r>
      <w:r w:rsidRPr="00304615">
        <w:rPr>
          <w:rFonts w:ascii="KoPubWorld돋움체 Bold" w:eastAsia="KoPubWorld돋움체 Bold" w:hAnsi="KoPubWorld돋움체 Bold" w:cs="KoPubWorld돋움체 Bold" w:hint="eastAsia"/>
        </w:rPr>
        <w:t>25년 내로 태양광 수직계열화를 완성하고 미국 내 제조망을 통합</w:t>
      </w:r>
      <w:r>
        <w:rPr>
          <w:rFonts w:hint="eastAsia"/>
        </w:rPr>
        <w:t>할 것으로 예상한다.</w:t>
      </w:r>
    </w:p>
    <w:p w14:paraId="79F01881" w14:textId="5D234377" w:rsidR="0096112D" w:rsidRPr="008559B4" w:rsidRDefault="0096112D" w:rsidP="0096112D">
      <w:pPr>
        <w:rPr>
          <w:rFonts w:ascii="KoPubWorld돋움체 Bold" w:eastAsia="KoPubWorld돋움체 Bold" w:hAnsi="KoPubWorld돋움체 Bold" w:cs="KoPubWorld돋움체 Bold"/>
          <w:color w:val="2F5597"/>
        </w:rPr>
      </w:pPr>
      <w:r>
        <w:rPr>
          <w:rFonts w:ascii="KoPubWorld돋움체 Bold" w:eastAsia="KoPubWorld돋움체 Bold" w:hAnsi="KoPubWorld돋움체 Bold" w:cs="KoPubWorld돋움체 Bold" w:hint="eastAsia"/>
          <w:noProof/>
          <w:w w:val="100"/>
        </w:rPr>
        <mc:AlternateContent>
          <mc:Choice Requires="wps">
            <w:drawing>
              <wp:anchor distT="0" distB="0" distL="114300" distR="114300" simplePos="0" relativeHeight="251742208" behindDoc="0" locked="0" layoutInCell="1" allowOverlap="1" wp14:anchorId="02C3958C" wp14:editId="244CC2AD">
                <wp:simplePos x="0" y="0"/>
                <wp:positionH relativeFrom="column">
                  <wp:posOffset>-2119630</wp:posOffset>
                </wp:positionH>
                <wp:positionV relativeFrom="paragraph">
                  <wp:posOffset>316230</wp:posOffset>
                </wp:positionV>
                <wp:extent cx="1973580" cy="908050"/>
                <wp:effectExtent l="0" t="0" r="7620" b="6350"/>
                <wp:wrapNone/>
                <wp:docPr id="253627548" name="Text Box 42"/>
                <wp:cNvGraphicFramePr/>
                <a:graphic xmlns:a="http://schemas.openxmlformats.org/drawingml/2006/main">
                  <a:graphicData uri="http://schemas.microsoft.com/office/word/2010/wordprocessingShape">
                    <wps:wsp>
                      <wps:cNvSpPr txBox="1"/>
                      <wps:spPr>
                        <a:xfrm>
                          <a:off x="0" y="0"/>
                          <a:ext cx="1973580" cy="908050"/>
                        </a:xfrm>
                        <a:prstGeom prst="rect">
                          <a:avLst/>
                        </a:prstGeom>
                        <a:solidFill>
                          <a:schemeClr val="lt1"/>
                        </a:solidFill>
                        <a:ln w="6350">
                          <a:noFill/>
                        </a:ln>
                      </wps:spPr>
                      <wps:txbx>
                        <w:txbxContent>
                          <w:p w14:paraId="0503018A" w14:textId="77777777" w:rsidR="0096112D" w:rsidRPr="006D5F3E" w:rsidRDefault="0096112D" w:rsidP="0096112D">
                            <w:pPr>
                              <w:jc w:val="center"/>
                              <w:rPr>
                                <w:rFonts w:ascii="KoPubWorld돋움체 Bold" w:eastAsia="KoPubWorld돋움체 Bold" w:hAnsi="KoPubWorld돋움체 Bold" w:cs="KoPubWorld돋움체 Bold"/>
                                <w:szCs w:val="24"/>
                              </w:rPr>
                            </w:pPr>
                            <w:proofErr w:type="spellStart"/>
                            <w:r>
                              <w:rPr>
                                <w:rFonts w:ascii="KoPubWorld돋움체 Bold" w:eastAsia="KoPubWorld돋움체 Bold" w:hAnsi="KoPubWorld돋움체 Bold" w:cs="KoPubWorld돋움체 Bold" w:hint="eastAsia"/>
                                <w:szCs w:val="24"/>
                              </w:rPr>
                              <w:t>달튼과</w:t>
                            </w:r>
                            <w:proofErr w:type="spellEnd"/>
                            <w:r>
                              <w:rPr>
                                <w:rFonts w:ascii="KoPubWorld돋움체 Bold" w:eastAsia="KoPubWorld돋움체 Bold" w:hAnsi="KoPubWorld돋움체 Bold" w:cs="KoPubWorld돋움체 Bold" w:hint="eastAsia"/>
                                <w:szCs w:val="24"/>
                              </w:rPr>
                              <w:t xml:space="preserve"> </w:t>
                            </w:r>
                            <w:proofErr w:type="spellStart"/>
                            <w:r>
                              <w:rPr>
                                <w:rFonts w:ascii="KoPubWorld돋움체 Bold" w:eastAsia="KoPubWorld돋움체 Bold" w:hAnsi="KoPubWorld돋움체 Bold" w:cs="KoPubWorld돋움체 Bold" w:hint="eastAsia"/>
                                <w:szCs w:val="24"/>
                              </w:rPr>
                              <w:t>카터스빌은</w:t>
                            </w:r>
                            <w:proofErr w:type="spellEnd"/>
                            <w:r>
                              <w:rPr>
                                <w:rFonts w:ascii="KoPubWorld돋움체 Bold" w:eastAsia="KoPubWorld돋움체 Bold" w:hAnsi="KoPubWorld돋움체 Bold" w:cs="KoPubWorld돋움체 Bold"/>
                                <w:szCs w:val="24"/>
                              </w:rPr>
                              <w:br/>
                            </w:r>
                            <w:r>
                              <w:rPr>
                                <w:rFonts w:ascii="KoPubWorld돋움체 Bold" w:eastAsia="KoPubWorld돋움체 Bold" w:hAnsi="KoPubWorld돋움체 Bold" w:cs="KoPubWorld돋움체 Bold" w:hint="eastAsia"/>
                                <w:szCs w:val="24"/>
                              </w:rPr>
                              <w:t>약 30분 거리에 위치</w:t>
                            </w:r>
                            <w:r>
                              <w:rPr>
                                <w:rFonts w:ascii="KoPubWorld돋움체 Bold" w:eastAsia="KoPubWorld돋움체 Bold" w:hAnsi="KoPubWorld돋움체 Bold" w:cs="KoPubWorld돋움체 Bold"/>
                                <w:szCs w:val="24"/>
                              </w:rPr>
                              <w:br/>
                            </w:r>
                            <w:r>
                              <w:rPr>
                                <w:rFonts w:ascii="KoPubWorld돋움체 Bold" w:eastAsia="KoPubWorld돋움체 Bold" w:hAnsi="KoPubWorld돋움체 Bold" w:cs="KoPubWorld돋움체 Bold" w:hint="eastAsia"/>
                                <w:szCs w:val="24"/>
                              </w:rPr>
                              <w:t>↓</w:t>
                            </w:r>
                            <w:r>
                              <w:rPr>
                                <w:rFonts w:ascii="KoPubWorld돋움체 Bold" w:eastAsia="KoPubWorld돋움체 Bold" w:hAnsi="KoPubWorld돋움체 Bold" w:cs="KoPubWorld돋움체 Bold"/>
                                <w:szCs w:val="24"/>
                              </w:rPr>
                              <w:br/>
                            </w:r>
                            <w:r>
                              <w:rPr>
                                <w:rFonts w:ascii="KoPubWorld돋움체 Bold" w:eastAsia="KoPubWorld돋움체 Bold" w:hAnsi="KoPubWorld돋움체 Bold" w:cs="KoPubWorld돋움체 Bold" w:hint="eastAsia"/>
                                <w:szCs w:val="24"/>
                              </w:rPr>
                              <w:t>우수한 접근성으로 입지적 장점 보유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C3958C" id="Text Box 42" o:spid="_x0000_s1061" type="#_x0000_t202" style="position:absolute;left:0;text-align:left;margin-left:-166.9pt;margin-top:24.9pt;width:155.4pt;height:71.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" fillcolor="white [3201]" stroked="f" strokeweight=".5pt">
                <v:textbox>
                  <w:txbxContent>
                    <w:p w14:paraId="0503018A" w14:textId="77777777" w:rsidR="0096112D" w:rsidRPr="006D5F3E" w:rsidRDefault="0096112D" w:rsidP="0096112D">
                      <w:pPr>
                        <w:jc w:val="center"/>
                        <w:rPr>
                          <w:rFonts w:ascii="KoPubWorld돋움체 Bold" w:eastAsia="KoPubWorld돋움체 Bold" w:hAnsi="KoPubWorld돋움체 Bold" w:cs="KoPubWorld돋움체 Bold"/>
                          <w:szCs w:val="24"/>
                        </w:rPr>
                      </w:pPr>
                      <w:proofErr w:type="spellStart"/>
                      <w:r>
                        <w:rPr>
                          <w:rFonts w:ascii="KoPubWorld돋움체 Bold" w:eastAsia="KoPubWorld돋움체 Bold" w:hAnsi="KoPubWorld돋움체 Bold" w:cs="KoPubWorld돋움체 Bold" w:hint="eastAsia"/>
                          <w:szCs w:val="24"/>
                        </w:rPr>
                        <w:t>달튼과</w:t>
                      </w:r>
                      <w:proofErr w:type="spellEnd"/>
                      <w:r>
                        <w:rPr>
                          <w:rFonts w:ascii="KoPubWorld돋움체 Bold" w:eastAsia="KoPubWorld돋움체 Bold" w:hAnsi="KoPubWorld돋움체 Bold" w:cs="KoPubWorld돋움체 Bold" w:hint="eastAsia"/>
                          <w:szCs w:val="24"/>
                        </w:rPr>
                        <w:t xml:space="preserve"> </w:t>
                      </w:r>
                      <w:proofErr w:type="spellStart"/>
                      <w:r>
                        <w:rPr>
                          <w:rFonts w:ascii="KoPubWorld돋움체 Bold" w:eastAsia="KoPubWorld돋움체 Bold" w:hAnsi="KoPubWorld돋움체 Bold" w:cs="KoPubWorld돋움체 Bold" w:hint="eastAsia"/>
                          <w:szCs w:val="24"/>
                        </w:rPr>
                        <w:t>카터스빌은</w:t>
                      </w:r>
                      <w:proofErr w:type="spellEnd"/>
                      <w:r>
                        <w:rPr>
                          <w:rFonts w:ascii="KoPubWorld돋움체 Bold" w:eastAsia="KoPubWorld돋움체 Bold" w:hAnsi="KoPubWorld돋움체 Bold" w:cs="KoPubWorld돋움체 Bold"/>
                          <w:szCs w:val="24"/>
                        </w:rPr>
                        <w:br/>
                      </w:r>
                      <w:r>
                        <w:rPr>
                          <w:rFonts w:ascii="KoPubWorld돋움체 Bold" w:eastAsia="KoPubWorld돋움체 Bold" w:hAnsi="KoPubWorld돋움체 Bold" w:cs="KoPubWorld돋움체 Bold" w:hint="eastAsia"/>
                          <w:szCs w:val="24"/>
                        </w:rPr>
                        <w:t>약 30분 거리에 위치</w:t>
                      </w:r>
                      <w:r>
                        <w:rPr>
                          <w:rFonts w:ascii="KoPubWorld돋움체 Bold" w:eastAsia="KoPubWorld돋움체 Bold" w:hAnsi="KoPubWorld돋움체 Bold" w:cs="KoPubWorld돋움체 Bold"/>
                          <w:szCs w:val="24"/>
                        </w:rPr>
                        <w:br/>
                      </w:r>
                      <w:r>
                        <w:rPr>
                          <w:rFonts w:ascii="KoPubWorld돋움체 Bold" w:eastAsia="KoPubWorld돋움체 Bold" w:hAnsi="KoPubWorld돋움체 Bold" w:cs="KoPubWorld돋움체 Bold" w:hint="eastAsia"/>
                          <w:szCs w:val="24"/>
                        </w:rPr>
                        <w:t>↓</w:t>
                      </w:r>
                      <w:r>
                        <w:rPr>
                          <w:rFonts w:ascii="KoPubWorld돋움체 Bold" w:eastAsia="KoPubWorld돋움체 Bold" w:hAnsi="KoPubWorld돋움체 Bold" w:cs="KoPubWorld돋움체 Bold"/>
                          <w:szCs w:val="24"/>
                        </w:rPr>
                        <w:br/>
                      </w:r>
                      <w:r>
                        <w:rPr>
                          <w:rFonts w:ascii="KoPubWorld돋움체 Bold" w:eastAsia="KoPubWorld돋움체 Bold" w:hAnsi="KoPubWorld돋움체 Bold" w:cs="KoPubWorld돋움체 Bold" w:hint="eastAsia"/>
                          <w:szCs w:val="24"/>
                        </w:rPr>
                        <w:t>우수한 접근성으로 입지적 장점 보유</w:t>
                      </w:r>
                    </w:p>
                  </w:txbxContent>
                </v:textbox>
              </v:shape>
            </w:pict>
          </mc:Fallback>
        </mc:AlternateContent>
      </w:r>
      <w:r w:rsidR="00476B1F">
        <w:rPr>
          <w:rFonts w:ascii="KoPubWorld돋움체 Bold" w:eastAsia="KoPubWorld돋움체 Bold" w:hAnsi="KoPubWorld돋움체 Bold" w:cs="KoPubWorld돋움체 Bold" w:hint="eastAsia"/>
          <w:color w:val="2F5597"/>
        </w:rPr>
        <w:t>미국</w:t>
      </w:r>
      <w:r>
        <w:rPr>
          <w:rFonts w:ascii="KoPubWorld돋움체 Bold" w:eastAsia="KoPubWorld돋움체 Bold" w:hAnsi="KoPubWorld돋움체 Bold" w:cs="KoPubWorld돋움체 Bold" w:hint="eastAsia"/>
          <w:color w:val="2F5597"/>
        </w:rPr>
        <w:t xml:space="preserve"> 내 공장 증설을 통한 </w:t>
      </w:r>
      <w:proofErr w:type="spellStart"/>
      <w:r>
        <w:rPr>
          <w:rFonts w:ascii="KoPubWorld돋움체 Bold" w:eastAsia="KoPubWorld돋움체 Bold" w:hAnsi="KoPubWorld돋움체 Bold" w:cs="KoPubWorld돋움체 Bold" w:hint="eastAsia"/>
          <w:color w:val="2F5597"/>
        </w:rPr>
        <w:t>솔라</w:t>
      </w:r>
      <w:proofErr w:type="spellEnd"/>
      <w:r>
        <w:rPr>
          <w:rFonts w:ascii="KoPubWorld돋움체 Bold" w:eastAsia="KoPubWorld돋움체 Bold" w:hAnsi="KoPubWorld돋움체 Bold" w:cs="KoPubWorld돋움체 Bold" w:hint="eastAsia"/>
          <w:color w:val="2F5597"/>
        </w:rPr>
        <w:t xml:space="preserve"> 허브 구축</w:t>
      </w:r>
    </w:p>
    <w:p w14:paraId="0AE8F983" w14:textId="1C903617" w:rsidR="0096112D" w:rsidRPr="004E10A6" w:rsidRDefault="0096112D" w:rsidP="0096112D">
      <w:r>
        <w:rPr>
          <w:rFonts w:hint="eastAsia"/>
        </w:rPr>
        <w:t xml:space="preserve">현재 </w:t>
      </w:r>
      <w:r w:rsidRPr="001E301D">
        <w:rPr>
          <w:rFonts w:hint="eastAsia"/>
          <w:u w:val="single"/>
        </w:rPr>
        <w:t xml:space="preserve">동사의 북미 지역 내 공장은 </w:t>
      </w:r>
      <w:proofErr w:type="spellStart"/>
      <w:r w:rsidRPr="001E301D">
        <w:rPr>
          <w:rFonts w:hint="eastAsia"/>
          <w:u w:val="single"/>
        </w:rPr>
        <w:t>달튼</w:t>
      </w:r>
      <w:proofErr w:type="spellEnd"/>
      <w:r w:rsidRPr="001E301D">
        <w:rPr>
          <w:rFonts w:hint="eastAsia"/>
          <w:u w:val="single"/>
        </w:rPr>
        <w:t xml:space="preserve"> 1,2공장과 </w:t>
      </w:r>
      <w:proofErr w:type="spellStart"/>
      <w:r w:rsidRPr="001E301D">
        <w:rPr>
          <w:rFonts w:hint="eastAsia"/>
          <w:u w:val="single"/>
        </w:rPr>
        <w:t>카터스빌</w:t>
      </w:r>
      <w:proofErr w:type="spellEnd"/>
      <w:r w:rsidRPr="001E301D">
        <w:rPr>
          <w:rFonts w:hint="eastAsia"/>
          <w:u w:val="single"/>
        </w:rPr>
        <w:t xml:space="preserve"> 3공장으로 총 3곳</w:t>
      </w:r>
      <w:r>
        <w:rPr>
          <w:rFonts w:hint="eastAsia"/>
        </w:rPr>
        <w:t xml:space="preserve">이다. </w:t>
      </w:r>
      <w:proofErr w:type="spellStart"/>
      <w:r>
        <w:rPr>
          <w:rFonts w:hint="eastAsia"/>
        </w:rPr>
        <w:t>달튼</w:t>
      </w:r>
      <w:proofErr w:type="spellEnd"/>
      <w:r>
        <w:rPr>
          <w:rFonts w:hint="eastAsia"/>
        </w:rPr>
        <w:t xml:space="preserve"> 공장은 </w:t>
      </w:r>
      <w:r>
        <w:t>‘</w:t>
      </w:r>
      <w:r>
        <w:rPr>
          <w:rFonts w:hint="eastAsia"/>
        </w:rPr>
        <w:t xml:space="preserve">19년부터 가동하여, 현재 연간 5.1GW 규모의 태양광 모듈 생산 능력을 보유 중이다. </w:t>
      </w:r>
      <w:proofErr w:type="spellStart"/>
      <w:r>
        <w:rPr>
          <w:rFonts w:hint="eastAsia"/>
        </w:rPr>
        <w:t>카터스빌</w:t>
      </w:r>
      <w:proofErr w:type="spellEnd"/>
      <w:r>
        <w:rPr>
          <w:rFonts w:hint="eastAsia"/>
        </w:rPr>
        <w:t xml:space="preserve"> 공장은 </w:t>
      </w:r>
      <w:r>
        <w:t>‘</w:t>
      </w:r>
      <w:r>
        <w:rPr>
          <w:rFonts w:hint="eastAsia"/>
        </w:rPr>
        <w:t xml:space="preserve">24년 5월부터 상업 생산을 시작하여, 연간 3.3GW 규모의 태양광 모듈 생산을 시작하였다. </w:t>
      </w:r>
      <w:r w:rsidRPr="001E301D">
        <w:rPr>
          <w:rFonts w:ascii="KoPubWorld돋움체 Bold" w:eastAsia="KoPubWorld돋움체 Bold" w:hAnsi="KoPubWorld돋움체 Bold" w:cs="KoPubWorld돋움체 Bold" w:hint="eastAsia"/>
        </w:rPr>
        <w:t xml:space="preserve">두 공장의 태양광 모듈 </w:t>
      </w:r>
      <w:r w:rsidR="0006205E" w:rsidRPr="001E301D">
        <w:rPr>
          <w:rFonts w:ascii="KoPubWorld돋움체 Bold" w:eastAsia="KoPubWorld돋움체 Bold" w:hAnsi="KoPubWorld돋움체 Bold" w:cs="KoPubWorld돋움체 Bold" w:hint="eastAsia"/>
        </w:rPr>
        <w:t>총</w:t>
      </w:r>
      <w:r w:rsidRPr="001E301D">
        <w:rPr>
          <w:rFonts w:ascii="KoPubWorld돋움체 Bold" w:eastAsia="KoPubWorld돋움체 Bold" w:hAnsi="KoPubWorld돋움체 Bold" w:cs="KoPubWorld돋움체 Bold" w:hint="eastAsia"/>
        </w:rPr>
        <w:t>생산 용량은 연간 8.4GW</w:t>
      </w:r>
      <w:r>
        <w:rPr>
          <w:rFonts w:hint="eastAsia"/>
        </w:rPr>
        <w:t>로, 이는 미국의 130만 가구가 1년간 사용할 수 있는 전력량에 해당한다.</w:t>
      </w:r>
    </w:p>
    <w:p w14:paraId="26B8D8C1" w14:textId="77777777" w:rsidR="0096112D" w:rsidRPr="001E301D" w:rsidRDefault="0096112D" w:rsidP="0096112D">
      <w:pPr>
        <w:rPr>
          <w:rFonts w:ascii="KoPubWorld돋움체 Bold" w:eastAsia="KoPubWorld돋움체 Bold" w:hAnsi="KoPubWorld돋움체 Bold" w:cs="KoPubWorld돋움체 Bold"/>
        </w:rPr>
      </w:pPr>
      <w:r>
        <w:rPr>
          <w:rFonts w:hint="eastAsia"/>
        </w:rPr>
        <w:t xml:space="preserve">모듈만 생산 가능한 </w:t>
      </w:r>
      <w:proofErr w:type="spellStart"/>
      <w:r>
        <w:rPr>
          <w:rFonts w:hint="eastAsia"/>
        </w:rPr>
        <w:t>달튼</w:t>
      </w:r>
      <w:proofErr w:type="spellEnd"/>
      <w:r>
        <w:rPr>
          <w:rFonts w:hint="eastAsia"/>
        </w:rPr>
        <w:t xml:space="preserve"> 공장과는 달리, </w:t>
      </w:r>
      <w:proofErr w:type="spellStart"/>
      <w:r>
        <w:rPr>
          <w:rFonts w:hint="eastAsia"/>
        </w:rPr>
        <w:t>카터스빌</w:t>
      </w:r>
      <w:proofErr w:type="spellEnd"/>
      <w:r>
        <w:rPr>
          <w:rFonts w:hint="eastAsia"/>
        </w:rPr>
        <w:t xml:space="preserve"> 공장은 </w:t>
      </w:r>
      <w:proofErr w:type="spellStart"/>
      <w:r>
        <w:rPr>
          <w:rFonts w:hint="eastAsia"/>
        </w:rPr>
        <w:t>잉곳</w:t>
      </w:r>
      <w:proofErr w:type="spellEnd"/>
      <w:r>
        <w:rPr>
          <w:rFonts w:hint="eastAsia"/>
        </w:rPr>
        <w:t xml:space="preserve">/웨이퍼/셀까지 각각 3.3GW 규모의 CAPA를 </w:t>
      </w:r>
      <w:r>
        <w:t>‘</w:t>
      </w:r>
      <w:r>
        <w:rPr>
          <w:rFonts w:hint="eastAsia"/>
        </w:rPr>
        <w:t xml:space="preserve">25년 하반기 완공 목표로 건설 중이다. </w:t>
      </w:r>
      <w:proofErr w:type="spellStart"/>
      <w:r>
        <w:rPr>
          <w:rFonts w:hint="eastAsia"/>
        </w:rPr>
        <w:t>카터스빌</w:t>
      </w:r>
      <w:proofErr w:type="spellEnd"/>
      <w:r>
        <w:rPr>
          <w:rFonts w:hint="eastAsia"/>
        </w:rPr>
        <w:t xml:space="preserve"> 공장의 전체 가동이 시작되면, 태양광 통합 생산 단지인 </w:t>
      </w:r>
      <w:r>
        <w:t>‘</w:t>
      </w:r>
      <w:proofErr w:type="spellStart"/>
      <w:r>
        <w:rPr>
          <w:rFonts w:hint="eastAsia"/>
        </w:rPr>
        <w:t>솔라</w:t>
      </w:r>
      <w:proofErr w:type="spellEnd"/>
      <w:r>
        <w:rPr>
          <w:rFonts w:hint="eastAsia"/>
        </w:rPr>
        <w:t xml:space="preserve"> 허브</w:t>
      </w:r>
      <w:r>
        <w:t>’</w:t>
      </w:r>
      <w:r>
        <w:rPr>
          <w:rFonts w:hint="eastAsia"/>
        </w:rPr>
        <w:t xml:space="preserve">의 구축이 완성된다. 이를 통해 </w:t>
      </w:r>
      <w:proofErr w:type="spellStart"/>
      <w:r w:rsidRPr="001E301D">
        <w:rPr>
          <w:rFonts w:ascii="KoPubWorld돋움체 Bold" w:eastAsia="KoPubWorld돋움체 Bold" w:hAnsi="KoPubWorld돋움체 Bold" w:cs="KoPubWorld돋움체 Bold" w:hint="eastAsia"/>
        </w:rPr>
        <w:t>폴리실리콘</w:t>
      </w:r>
      <w:proofErr w:type="spellEnd"/>
      <w:r w:rsidRPr="001E301D">
        <w:rPr>
          <w:rFonts w:ascii="KoPubWorld돋움체 Bold" w:eastAsia="KoPubWorld돋움체 Bold" w:hAnsi="KoPubWorld돋움체 Bold" w:cs="KoPubWorld돋움체 Bold" w:hint="eastAsia"/>
        </w:rPr>
        <w:t>-</w:t>
      </w:r>
      <w:proofErr w:type="spellStart"/>
      <w:r w:rsidRPr="001E301D">
        <w:rPr>
          <w:rFonts w:ascii="KoPubWorld돋움체 Bold" w:eastAsia="KoPubWorld돋움체 Bold" w:hAnsi="KoPubWorld돋움체 Bold" w:cs="KoPubWorld돋움체 Bold" w:hint="eastAsia"/>
        </w:rPr>
        <w:t>잉곳</w:t>
      </w:r>
      <w:proofErr w:type="spellEnd"/>
      <w:r w:rsidRPr="001E301D">
        <w:rPr>
          <w:rFonts w:ascii="KoPubWorld돋움체 Bold" w:eastAsia="KoPubWorld돋움체 Bold" w:hAnsi="KoPubWorld돋움체 Bold" w:cs="KoPubWorld돋움체 Bold" w:hint="eastAsia"/>
        </w:rPr>
        <w:t xml:space="preserve">-웨이퍼-셀-모듈로 구성되는 태양광 핵심 </w:t>
      </w:r>
      <w:proofErr w:type="spellStart"/>
      <w:r w:rsidRPr="001E301D">
        <w:rPr>
          <w:rFonts w:ascii="KoPubWorld돋움체 Bold" w:eastAsia="KoPubWorld돋움체 Bold" w:hAnsi="KoPubWorld돋움체 Bold" w:cs="KoPubWorld돋움체 Bold" w:hint="eastAsia"/>
        </w:rPr>
        <w:t>밸류체인</w:t>
      </w:r>
      <w:proofErr w:type="spellEnd"/>
      <w:r w:rsidRPr="001E301D">
        <w:rPr>
          <w:rFonts w:ascii="KoPubWorld돋움체 Bold" w:eastAsia="KoPubWorld돋움체 Bold" w:hAnsi="KoPubWorld돋움체 Bold" w:cs="KoPubWorld돋움체 Bold" w:hint="eastAsia"/>
        </w:rPr>
        <w:t xml:space="preserve"> 5단계 중 4단계를 한 곳에서 수행할 수 있게 된다.</w:t>
      </w:r>
    </w:p>
    <w:p w14:paraId="1C602681" w14:textId="77777777" w:rsidR="0096112D" w:rsidRDefault="0096112D" w:rsidP="0096112D">
      <w:r>
        <w:rPr>
          <w:rFonts w:hint="eastAsia"/>
        </w:rPr>
        <w:t xml:space="preserve">추가로, 동사의 </w:t>
      </w:r>
      <w:proofErr w:type="spellStart"/>
      <w:r>
        <w:rPr>
          <w:rFonts w:hint="eastAsia"/>
        </w:rPr>
        <w:t>폴리실리콘</w:t>
      </w:r>
      <w:proofErr w:type="spellEnd"/>
      <w:r>
        <w:rPr>
          <w:rFonts w:hint="eastAsia"/>
        </w:rPr>
        <w:t xml:space="preserve"> 공급처인 노르웨이의 REC Silicon ASA도 미국 내 </w:t>
      </w:r>
      <w:proofErr w:type="spellStart"/>
      <w:r>
        <w:rPr>
          <w:rFonts w:hint="eastAsia"/>
        </w:rPr>
        <w:t>폴리실리콘</w:t>
      </w:r>
      <w:proofErr w:type="spellEnd"/>
      <w:r>
        <w:rPr>
          <w:rFonts w:hint="eastAsia"/>
        </w:rPr>
        <w:t xml:space="preserve"> 생산 시설을 보유하고 있다. 동사는 </w:t>
      </w:r>
      <w:r>
        <w:t>‘</w:t>
      </w:r>
      <w:r>
        <w:rPr>
          <w:rFonts w:hint="eastAsia"/>
        </w:rPr>
        <w:t xml:space="preserve">22년에 해당 기업 지분의 33%를 인수 완료하였고, </w:t>
      </w:r>
      <w:r>
        <w:t>‘</w:t>
      </w:r>
      <w:r>
        <w:rPr>
          <w:rFonts w:hint="eastAsia"/>
        </w:rPr>
        <w:t xml:space="preserve">25년 4월 지분 100% 매수 결정을 발표하였다. </w:t>
      </w:r>
      <w:r w:rsidRPr="00304615">
        <w:rPr>
          <w:rFonts w:ascii="KoPubWorld돋움체 Bold" w:eastAsia="KoPubWorld돋움체 Bold" w:hAnsi="KoPubWorld돋움체 Bold" w:cs="KoPubWorld돋움체 Bold" w:hint="eastAsia"/>
        </w:rPr>
        <w:t xml:space="preserve">사실상 </w:t>
      </w:r>
      <w:proofErr w:type="spellStart"/>
      <w:r w:rsidRPr="00304615">
        <w:rPr>
          <w:rFonts w:ascii="KoPubWorld돋움체 Bold" w:eastAsia="KoPubWorld돋움체 Bold" w:hAnsi="KoPubWorld돋움체 Bold" w:cs="KoPubWorld돋움체 Bold" w:hint="eastAsia"/>
        </w:rPr>
        <w:t>밸류체인의</w:t>
      </w:r>
      <w:proofErr w:type="spellEnd"/>
      <w:r w:rsidRPr="00304615">
        <w:rPr>
          <w:rFonts w:ascii="KoPubWorld돋움체 Bold" w:eastAsia="KoPubWorld돋움체 Bold" w:hAnsi="KoPubWorld돋움체 Bold" w:cs="KoPubWorld돋움체 Bold" w:hint="eastAsia"/>
        </w:rPr>
        <w:t xml:space="preserve"> 전 단계를 동사가 미국 내에서 자체적으로 소화할 수 있는 역량</w:t>
      </w:r>
      <w:r>
        <w:rPr>
          <w:rFonts w:hint="eastAsia"/>
        </w:rPr>
        <w:t xml:space="preserve">을 갖추는 것이다. </w:t>
      </w:r>
    </w:p>
    <w:p w14:paraId="2FB1D3CB" w14:textId="77777777" w:rsidR="0096112D" w:rsidRDefault="0096112D" w:rsidP="0096112D">
      <w:r>
        <w:rPr>
          <w:rFonts w:ascii="KoPubWorld돋움체 Bold" w:eastAsia="KoPubWorld돋움체 Bold" w:hAnsi="KoPubWorld돋움체 Bold" w:cs="KoPubWorld돋움체 Bold" w:hint="eastAsia"/>
          <w:color w:val="2F5597"/>
        </w:rPr>
        <w:t>조지아주의 우호적 정책</w:t>
      </w:r>
    </w:p>
    <w:p w14:paraId="37E7EDA5" w14:textId="57949879" w:rsidR="00AC6986" w:rsidRPr="006A7E26" w:rsidRDefault="0096112D" w:rsidP="0096112D">
      <w:r w:rsidRPr="00304615">
        <w:rPr>
          <w:rFonts w:ascii="KoPubWorld돋움체 Bold" w:eastAsia="KoPubWorld돋움체 Bold" w:hAnsi="KoPubWorld돋움체 Bold" w:cs="KoPubWorld돋움체 Bold" w:hint="eastAsia"/>
        </w:rPr>
        <w:t>동사와 조지아주 정부</w:t>
      </w:r>
      <w:r>
        <w:rPr>
          <w:rFonts w:ascii="KoPubWorld돋움체 Bold" w:eastAsia="KoPubWorld돋움체 Bold" w:hAnsi="KoPubWorld돋움체 Bold" w:cs="KoPubWorld돋움체 Bold" w:hint="eastAsia"/>
        </w:rPr>
        <w:t xml:space="preserve"> 간</w:t>
      </w:r>
      <w:r w:rsidRPr="00304615">
        <w:rPr>
          <w:rFonts w:ascii="KoPubWorld돋움체 Bold" w:eastAsia="KoPubWorld돋움체 Bold" w:hAnsi="KoPubWorld돋움체 Bold" w:cs="KoPubWorld돋움체 Bold" w:hint="eastAsia"/>
        </w:rPr>
        <w:t>의 전략적 파트너십</w:t>
      </w:r>
      <w:r>
        <w:rPr>
          <w:rFonts w:hint="eastAsia"/>
        </w:rPr>
        <w:t xml:space="preserve">도 주목할 부분이다. 동사는 조지아주에 약 3조 2천억 원을 투자하여 </w:t>
      </w:r>
      <w:proofErr w:type="spellStart"/>
      <w:r>
        <w:rPr>
          <w:rFonts w:hint="eastAsia"/>
        </w:rPr>
        <w:t>솔라</w:t>
      </w:r>
      <w:proofErr w:type="spellEnd"/>
      <w:r>
        <w:rPr>
          <w:rFonts w:hint="eastAsia"/>
        </w:rPr>
        <w:t xml:space="preserve"> 허브를 구축하였다. 이 프로젝트로 약 4,000개의 일자리가 창출되었고, 지역 경제에 약 20억 달러 규모의 경제 활성화 효과가 기대되고 있다. 지속적인 투자 유치를 위해, 주 정부는 세금 감면, 부지 단가 할인, 인프라 건설 지원 등의 다양한 혜택을 동사에 제공하고 있다. 특히 </w:t>
      </w:r>
      <w:r>
        <w:t>‘</w:t>
      </w:r>
      <w:r>
        <w:rPr>
          <w:rFonts w:hint="eastAsia"/>
        </w:rPr>
        <w:t xml:space="preserve">24년 말, 미국 DOE 산하의 LPO는 동사의 자회사인 </w:t>
      </w:r>
      <w:proofErr w:type="spellStart"/>
      <w:r w:rsidR="0006205E">
        <w:rPr>
          <w:rFonts w:hint="eastAsia"/>
        </w:rPr>
        <w:t>Qcells</w:t>
      </w:r>
      <w:proofErr w:type="spellEnd"/>
      <w:r>
        <w:rPr>
          <w:rFonts w:hint="eastAsia"/>
        </w:rPr>
        <w:t xml:space="preserve">에 약 14억 5,000만 달러 규모의 대출 지원을 승인하였다. 이는 </w:t>
      </w:r>
      <w:proofErr w:type="spellStart"/>
      <w:r>
        <w:rPr>
          <w:rFonts w:hint="eastAsia"/>
        </w:rPr>
        <w:t>폴리실리콘</w:t>
      </w:r>
      <w:proofErr w:type="spellEnd"/>
      <w:r>
        <w:rPr>
          <w:rFonts w:hint="eastAsia"/>
        </w:rPr>
        <w:t xml:space="preserve"> 기반 태양광 제조업체 중 최초사례로, 동사는 투자금의 60%를 저리</w:t>
      </w:r>
      <w:r w:rsidR="0006205E">
        <w:rPr>
          <w:rFonts w:hint="eastAsia"/>
        </w:rPr>
        <w:t xml:space="preserve"> </w:t>
      </w:r>
      <w:r>
        <w:rPr>
          <w:rFonts w:hint="eastAsia"/>
        </w:rPr>
        <w:t>대출로 조달할 수 있게 되었다. 동사와 조지아주 정부</w:t>
      </w:r>
      <w:r w:rsidR="0006205E">
        <w:rPr>
          <w:rFonts w:hint="eastAsia"/>
        </w:rPr>
        <w:t xml:space="preserve"> </w:t>
      </w:r>
      <w:r>
        <w:rPr>
          <w:rFonts w:hint="eastAsia"/>
        </w:rPr>
        <w:t xml:space="preserve">간의 우호적 관계에 힘입어, </w:t>
      </w:r>
      <w:r w:rsidRPr="00304615">
        <w:rPr>
          <w:rFonts w:ascii="KoPubWorld돋움체 Bold" w:eastAsia="KoPubWorld돋움체 Bold" w:hAnsi="KoPubWorld돋움체 Bold" w:cs="KoPubWorld돋움체 Bold" w:hint="eastAsia"/>
        </w:rPr>
        <w:t xml:space="preserve">미국의 태양광 공급망 주도권 회복과 동사의 </w:t>
      </w:r>
      <w:proofErr w:type="spellStart"/>
      <w:r w:rsidRPr="00304615">
        <w:rPr>
          <w:rFonts w:ascii="KoPubWorld돋움체 Bold" w:eastAsia="KoPubWorld돋움체 Bold" w:hAnsi="KoPubWorld돋움체 Bold" w:cs="KoPubWorld돋움체 Bold" w:hint="eastAsia"/>
        </w:rPr>
        <w:t>솔라</w:t>
      </w:r>
      <w:proofErr w:type="spellEnd"/>
      <w:r w:rsidRPr="00304615">
        <w:rPr>
          <w:rFonts w:ascii="KoPubWorld돋움체 Bold" w:eastAsia="KoPubWorld돋움체 Bold" w:hAnsi="KoPubWorld돋움체 Bold" w:cs="KoPubWorld돋움체 Bold" w:hint="eastAsia"/>
        </w:rPr>
        <w:t xml:space="preserve"> 허브 구축 가속화</w:t>
      </w:r>
      <w:r>
        <w:rPr>
          <w:rFonts w:hint="eastAsia"/>
        </w:rPr>
        <w:t xml:space="preserve">가 기대된다. </w:t>
      </w:r>
    </w:p>
    <w:p w14:paraId="0C4301E7" w14:textId="77777777" w:rsidR="0096112D" w:rsidRPr="009A75B4" w:rsidRDefault="0096112D" w:rsidP="0096112D">
      <w:pPr>
        <w:rPr>
          <w:sz w:val="2"/>
          <w:szCs w:val="2"/>
        </w:rPr>
      </w:pP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69"/>
        <w:gridCol w:w="5669"/>
      </w:tblGrid>
      <w:tr w:rsidR="0096112D" w:rsidRPr="00F21A97" w14:paraId="46F464BB" w14:textId="77777777" w:rsidTr="00D82ED0">
        <w:tc>
          <w:tcPr>
            <w:tcW w:w="5669" w:type="dxa"/>
            <w:tcBorders>
              <w:top w:val="nil"/>
              <w:left w:val="nil"/>
              <w:bottom w:val="single" w:sz="2" w:space="0" w:color="auto"/>
              <w:right w:val="nil"/>
            </w:tcBorders>
          </w:tcPr>
          <w:p w14:paraId="01ACBC69" w14:textId="77777777" w:rsidR="0096112D" w:rsidRPr="00B30CFE" w:rsidRDefault="0096112D" w:rsidP="00D82ED0">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 xml:space="preserve">미국 내 한화솔루션 </w:t>
            </w:r>
            <w:proofErr w:type="spellStart"/>
            <w:r>
              <w:rPr>
                <w:rFonts w:ascii="Yoon 윤고딕 540_TT" w:eastAsia="Yoon 윤고딕 540_TT" w:hAnsi="KoPubWorld돋움체 Medium" w:cs="KoPubWorld돋움체 Medium" w:hint="eastAsia"/>
                <w:sz w:val="18"/>
                <w:szCs w:val="20"/>
              </w:rPr>
              <w:t>밸류체인별</w:t>
            </w:r>
            <w:proofErr w:type="spellEnd"/>
            <w:r>
              <w:rPr>
                <w:rFonts w:ascii="Yoon 윤고딕 540_TT" w:eastAsia="Yoon 윤고딕 540_TT" w:hAnsi="KoPubWorld돋움체 Medium" w:cs="KoPubWorld돋움체 Medium" w:hint="eastAsia"/>
                <w:sz w:val="18"/>
                <w:szCs w:val="20"/>
              </w:rPr>
              <w:t xml:space="preserve"> 생산 현황                                       (단위: GW)</w:t>
            </w:r>
          </w:p>
        </w:tc>
        <w:tc>
          <w:tcPr>
            <w:tcW w:w="5669" w:type="dxa"/>
            <w:tcBorders>
              <w:top w:val="nil"/>
              <w:left w:val="nil"/>
              <w:bottom w:val="single" w:sz="2" w:space="0" w:color="auto"/>
              <w:right w:val="nil"/>
            </w:tcBorders>
          </w:tcPr>
          <w:p w14:paraId="5AC4B22E" w14:textId="77777777" w:rsidR="0096112D" w:rsidRPr="00031BA6" w:rsidRDefault="0096112D" w:rsidP="00D82ED0">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 xml:space="preserve">한화솔루션 조지아주 공장 건설 현장 전경(좌: </w:t>
            </w:r>
            <w:proofErr w:type="spellStart"/>
            <w:r>
              <w:rPr>
                <w:rFonts w:ascii="Yoon 윤고딕 540_TT" w:eastAsia="Yoon 윤고딕 540_TT" w:hAnsi="KoPubWorld돋움체 Medium" w:cs="KoPubWorld돋움체 Medium" w:hint="eastAsia"/>
                <w:sz w:val="18"/>
                <w:szCs w:val="20"/>
              </w:rPr>
              <w:t>달튼</w:t>
            </w:r>
            <w:proofErr w:type="spellEnd"/>
            <w:r>
              <w:rPr>
                <w:rFonts w:ascii="Yoon 윤고딕 540_TT" w:eastAsia="Yoon 윤고딕 540_TT" w:hAnsi="KoPubWorld돋움체 Medium" w:cs="KoPubWorld돋움체 Medium" w:hint="eastAsia"/>
                <w:sz w:val="18"/>
                <w:szCs w:val="20"/>
              </w:rPr>
              <w:t xml:space="preserve">, 우: </w:t>
            </w:r>
            <w:proofErr w:type="spellStart"/>
            <w:r>
              <w:rPr>
                <w:rFonts w:ascii="Yoon 윤고딕 540_TT" w:eastAsia="Yoon 윤고딕 540_TT" w:hAnsi="KoPubWorld돋움체 Medium" w:cs="KoPubWorld돋움체 Medium" w:hint="eastAsia"/>
                <w:sz w:val="18"/>
                <w:szCs w:val="20"/>
              </w:rPr>
              <w:t>카터스빌</w:t>
            </w:r>
            <w:proofErr w:type="spellEnd"/>
            <w:r>
              <w:rPr>
                <w:rFonts w:ascii="Yoon 윤고딕 540_TT" w:eastAsia="Yoon 윤고딕 540_TT" w:hAnsi="KoPubWorld돋움체 Medium" w:cs="KoPubWorld돋움체 Medium" w:hint="eastAsia"/>
                <w:sz w:val="18"/>
                <w:szCs w:val="20"/>
              </w:rPr>
              <w:t>)</w:t>
            </w:r>
          </w:p>
        </w:tc>
      </w:tr>
      <w:tr w:rsidR="0096112D" w14:paraId="09157073" w14:textId="77777777" w:rsidTr="00D82ED0">
        <w:tblPrEx>
          <w:tblCellMar>
            <w:left w:w="99" w:type="dxa"/>
            <w:right w:w="99" w:type="dxa"/>
          </w:tblCellMar>
        </w:tblPrEx>
        <w:trPr>
          <w:trHeight w:val="2765"/>
        </w:trPr>
        <w:tc>
          <w:tcPr>
            <w:tcW w:w="5669" w:type="dxa"/>
            <w:tcBorders>
              <w:top w:val="single" w:sz="2" w:space="0" w:color="auto"/>
              <w:left w:val="nil"/>
              <w:bottom w:val="single" w:sz="2" w:space="0" w:color="auto"/>
              <w:right w:val="nil"/>
            </w:tcBorders>
            <w:vAlign w:val="center"/>
          </w:tcPr>
          <w:p w14:paraId="28C9387F" w14:textId="77777777" w:rsidR="0096112D" w:rsidRPr="008652E5" w:rsidRDefault="0096112D" w:rsidP="00D82ED0">
            <w:pPr>
              <w:jc w:val="center"/>
              <w:rPr>
                <w:rFonts w:ascii="KoPubWorld돋움체 Medium" w:eastAsia="KoPubWorld돋움체 Medium" w:hAnsi="KoPubWorld돋움체 Medium" w:cs="KoPubWorld돋움체 Medium"/>
              </w:rPr>
            </w:pPr>
            <w:r>
              <w:rPr>
                <w:noProof/>
              </w:rPr>
              <w:drawing>
                <wp:inline distT="0" distB="0" distL="0" distR="0" wp14:anchorId="2FD51DC6" wp14:editId="1DE404E1">
                  <wp:extent cx="3044825" cy="1796603"/>
                  <wp:effectExtent l="0" t="0" r="0" b="0"/>
                  <wp:docPr id="80691472" name="차트 1">
                    <a:extLst xmlns:a="http://schemas.openxmlformats.org/drawingml/2006/main">
                      <a:ext uri="{FF2B5EF4-FFF2-40B4-BE49-F238E27FC236}">
                        <a16:creationId xmlns:a16="http://schemas.microsoft.com/office/drawing/2014/main" id="{222FC731-B5F6-3F0B-4543-D698624C58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tc>
        <w:tc>
          <w:tcPr>
            <w:tcW w:w="5669" w:type="dxa"/>
            <w:tcBorders>
              <w:top w:val="single" w:sz="2" w:space="0" w:color="auto"/>
              <w:left w:val="nil"/>
              <w:bottom w:val="single" w:sz="2" w:space="0" w:color="auto"/>
              <w:right w:val="nil"/>
            </w:tcBorders>
            <w:vAlign w:val="center"/>
          </w:tcPr>
          <w:p w14:paraId="4A891C74" w14:textId="77777777" w:rsidR="0096112D" w:rsidRDefault="0096112D" w:rsidP="00D82ED0">
            <w:pPr>
              <w:jc w:val="center"/>
              <w:rPr>
                <w:rFonts w:ascii="KoPubWorld돋움체 Medium" w:eastAsia="KoPubWorld돋움체 Medium" w:hAnsi="KoPubWorld돋움체 Medium" w:cs="KoPubWorld돋움체 Medium"/>
              </w:rPr>
            </w:pPr>
            <w:r>
              <w:rPr>
                <w:noProof/>
              </w:rPr>
              <w:drawing>
                <wp:inline distT="0" distB="0" distL="0" distR="0" wp14:anchorId="4F9BFE4F" wp14:editId="2E77FCFC">
                  <wp:extent cx="1732508" cy="1296000"/>
                  <wp:effectExtent l="0" t="0" r="1270" b="0"/>
                  <wp:docPr id="994965411" name="그림 17" descr="미국 조지아주 한화솔루션 달튼 공장 전경 〈자료 한화솔루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미국 조지아주 한화솔루션 달튼 공장 전경 〈자료 한화솔루션〉"/>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2078" r="-2078"/>
                          <a:stretch/>
                        </pic:blipFill>
                        <pic:spPr bwMode="auto">
                          <a:xfrm>
                            <a:off x="0" y="0"/>
                            <a:ext cx="1732508" cy="1296000"/>
                          </a:xfrm>
                          <a:prstGeom prst="rect">
                            <a:avLst/>
                          </a:prstGeom>
                          <a:noFill/>
                          <a:ln>
                            <a:noFill/>
                          </a:ln>
                        </pic:spPr>
                      </pic:pic>
                    </a:graphicData>
                  </a:graphic>
                </wp:inline>
              </w:drawing>
            </w:r>
            <w:r>
              <w:rPr>
                <w:noProof/>
              </w:rPr>
              <w:drawing>
                <wp:inline distT="0" distB="0" distL="0" distR="0" wp14:anchorId="4C3112AF" wp14:editId="11A693D3">
                  <wp:extent cx="1732506" cy="1296000"/>
                  <wp:effectExtent l="0" t="0" r="1270" b="0"/>
                  <wp:docPr id="277074409" name="그림 16" descr="미국 조지아주 한화솔루션 카터스빌 공장 건설 현장 전경 〈자료 한화솔루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미국 조지아주 한화솔루션 카터스빌 공장 건설 현장 전경 〈자료 한화솔루션〉"/>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2081" r="2081"/>
                          <a:stretch/>
                        </pic:blipFill>
                        <pic:spPr bwMode="auto">
                          <a:xfrm>
                            <a:off x="0" y="0"/>
                            <a:ext cx="1732506" cy="1296000"/>
                          </a:xfrm>
                          <a:prstGeom prst="rect">
                            <a:avLst/>
                          </a:prstGeom>
                          <a:noFill/>
                          <a:ln>
                            <a:noFill/>
                          </a:ln>
                        </pic:spPr>
                      </pic:pic>
                    </a:graphicData>
                  </a:graphic>
                </wp:inline>
              </w:drawing>
            </w:r>
          </w:p>
        </w:tc>
      </w:tr>
      <w:tr w:rsidR="0096112D" w:rsidRPr="0094532F" w14:paraId="2964C26B" w14:textId="77777777" w:rsidTr="00D82ED0">
        <w:trPr>
          <w:trHeight w:val="313"/>
        </w:trPr>
        <w:tc>
          <w:tcPr>
            <w:tcW w:w="5669" w:type="dxa"/>
            <w:tcBorders>
              <w:top w:val="single" w:sz="2" w:space="0" w:color="auto"/>
              <w:left w:val="nil"/>
              <w:bottom w:val="nil"/>
              <w:right w:val="nil"/>
            </w:tcBorders>
          </w:tcPr>
          <w:p w14:paraId="1687AB3F" w14:textId="77777777" w:rsidR="0096112D" w:rsidRPr="0094532F" w:rsidRDefault="0096112D" w:rsidP="00D82ED0">
            <w:pPr>
              <w:tabs>
                <w:tab w:val="left" w:pos="2160"/>
              </w:tabs>
              <w:rPr>
                <w:sz w:val="12"/>
                <w:szCs w:val="14"/>
              </w:rPr>
            </w:pPr>
            <w:r w:rsidRPr="00B62805">
              <w:rPr>
                <w:rFonts w:hint="eastAsia"/>
                <w:sz w:val="12"/>
                <w:szCs w:val="14"/>
              </w:rPr>
              <w:t>출처</w:t>
            </w:r>
            <w:r w:rsidRPr="00B62805">
              <w:rPr>
                <w:sz w:val="12"/>
                <w:szCs w:val="14"/>
              </w:rPr>
              <w:t xml:space="preserve">: </w:t>
            </w:r>
            <w:r>
              <w:rPr>
                <w:rFonts w:hint="eastAsia"/>
                <w:sz w:val="12"/>
                <w:szCs w:val="14"/>
              </w:rPr>
              <w:t xml:space="preserve">한화솔루션, </w:t>
            </w:r>
            <w:r w:rsidRPr="00B62805">
              <w:rPr>
                <w:sz w:val="12"/>
                <w:szCs w:val="14"/>
              </w:rPr>
              <w:t xml:space="preserve">RFS Team </w:t>
            </w:r>
            <w:r>
              <w:rPr>
                <w:rFonts w:hint="eastAsia"/>
                <w:sz w:val="12"/>
                <w:szCs w:val="14"/>
              </w:rPr>
              <w:t>2</w:t>
            </w:r>
          </w:p>
        </w:tc>
        <w:tc>
          <w:tcPr>
            <w:tcW w:w="5669" w:type="dxa"/>
            <w:tcBorders>
              <w:top w:val="single" w:sz="2" w:space="0" w:color="auto"/>
              <w:left w:val="nil"/>
              <w:bottom w:val="nil"/>
              <w:right w:val="nil"/>
            </w:tcBorders>
          </w:tcPr>
          <w:p w14:paraId="6DC13D97" w14:textId="77777777" w:rsidR="0096112D" w:rsidRPr="0094532F" w:rsidRDefault="0096112D" w:rsidP="00D82ED0">
            <w:pPr>
              <w:tabs>
                <w:tab w:val="left" w:pos="2160"/>
              </w:tabs>
              <w:rPr>
                <w:sz w:val="12"/>
                <w:szCs w:val="14"/>
              </w:rPr>
            </w:pPr>
            <w:r w:rsidRPr="00B62805">
              <w:rPr>
                <w:rFonts w:hint="eastAsia"/>
                <w:sz w:val="12"/>
                <w:szCs w:val="14"/>
              </w:rPr>
              <w:t>출처</w:t>
            </w:r>
            <w:r w:rsidRPr="00B62805">
              <w:rPr>
                <w:sz w:val="12"/>
                <w:szCs w:val="14"/>
              </w:rPr>
              <w:t xml:space="preserve">: </w:t>
            </w:r>
            <w:r>
              <w:rPr>
                <w:rFonts w:hint="eastAsia"/>
                <w:sz w:val="12"/>
                <w:szCs w:val="14"/>
              </w:rPr>
              <w:t xml:space="preserve">한화솔루션, </w:t>
            </w:r>
            <w:r w:rsidRPr="00B62805">
              <w:rPr>
                <w:sz w:val="12"/>
                <w:szCs w:val="14"/>
              </w:rPr>
              <w:t xml:space="preserve">RFS Team </w:t>
            </w:r>
            <w:r>
              <w:rPr>
                <w:rFonts w:hint="eastAsia"/>
                <w:sz w:val="12"/>
                <w:szCs w:val="14"/>
              </w:rPr>
              <w:t>2</w:t>
            </w:r>
          </w:p>
        </w:tc>
      </w:tr>
    </w:tbl>
    <w:p w14:paraId="22443F8A" w14:textId="77777777" w:rsidR="00AC6986" w:rsidRDefault="00AC6986" w:rsidP="0096112D">
      <w:pPr>
        <w:rPr>
          <w:rFonts w:ascii="KoPubWorld돋움체 Bold" w:eastAsia="KoPubWorld돋움체 Bold" w:hAnsi="KoPubWorld돋움체 Bold" w:cs="KoPubWorld돋움체 Bold"/>
          <w:color w:val="2F5597"/>
        </w:rPr>
      </w:pPr>
    </w:p>
    <w:p w14:paraId="19834064" w14:textId="3BBEDB98" w:rsidR="0096112D" w:rsidRDefault="00476B1F" w:rsidP="0096112D">
      <w:pPr>
        <w:rPr>
          <w:rFonts w:ascii="KoPubWorld돋움체 Bold" w:eastAsia="KoPubWorld돋움체 Bold" w:hAnsi="KoPubWorld돋움체 Bold" w:cs="KoPubWorld돋움체 Bold"/>
          <w:color w:val="2F5597"/>
        </w:rPr>
      </w:pPr>
      <w:r>
        <w:rPr>
          <w:rFonts w:ascii="KoPubWorld돋움체 Bold" w:eastAsia="KoPubWorld돋움체 Bold" w:hAnsi="KoPubWorld돋움체 Bold" w:cs="KoPubWorld돋움체 Bold" w:hint="eastAsia"/>
          <w:color w:val="2F5597"/>
        </w:rPr>
        <w:lastRenderedPageBreak/>
        <w:t>미국</w:t>
      </w:r>
      <w:r w:rsidR="0096112D">
        <w:rPr>
          <w:rFonts w:ascii="KoPubWorld돋움체 Bold" w:eastAsia="KoPubWorld돋움체 Bold" w:hAnsi="KoPubWorld돋움체 Bold" w:cs="KoPubWorld돋움체 Bold" w:hint="eastAsia"/>
          <w:color w:val="2F5597"/>
        </w:rPr>
        <w:t xml:space="preserve"> 내 태양광 수직 계열화 구축</w:t>
      </w:r>
    </w:p>
    <w:p w14:paraId="5B49F4AC" w14:textId="77777777" w:rsidR="0096112D" w:rsidRDefault="0096112D" w:rsidP="0096112D">
      <w:r>
        <w:rPr>
          <w:rFonts w:ascii="KoPubWorld돋움체 Bold" w:eastAsia="KoPubWorld돋움체 Bold" w:hAnsi="KoPubWorld돋움체 Bold" w:cs="KoPubWorld돋움체 Bold" w:hint="eastAsia"/>
          <w:noProof/>
          <w:w w:val="100"/>
        </w:rPr>
        <mc:AlternateContent>
          <mc:Choice Requires="wps">
            <w:drawing>
              <wp:anchor distT="0" distB="0" distL="114300" distR="114300" simplePos="0" relativeHeight="251744256" behindDoc="0" locked="0" layoutInCell="1" allowOverlap="1" wp14:anchorId="3E81CDBC" wp14:editId="14BE7519">
                <wp:simplePos x="0" y="0"/>
                <wp:positionH relativeFrom="page">
                  <wp:posOffset>45076</wp:posOffset>
                </wp:positionH>
                <wp:positionV relativeFrom="paragraph">
                  <wp:posOffset>280330</wp:posOffset>
                </wp:positionV>
                <wp:extent cx="1973580" cy="1187450"/>
                <wp:effectExtent l="0" t="0" r="7620" b="0"/>
                <wp:wrapNone/>
                <wp:docPr id="265108851" name="Text Box 42"/>
                <wp:cNvGraphicFramePr/>
                <a:graphic xmlns:a="http://schemas.openxmlformats.org/drawingml/2006/main">
                  <a:graphicData uri="http://schemas.microsoft.com/office/word/2010/wordprocessingShape">
                    <wps:wsp>
                      <wps:cNvSpPr txBox="1"/>
                      <wps:spPr>
                        <a:xfrm>
                          <a:off x="0" y="0"/>
                          <a:ext cx="1973580" cy="1187450"/>
                        </a:xfrm>
                        <a:prstGeom prst="rect">
                          <a:avLst/>
                        </a:prstGeom>
                        <a:solidFill>
                          <a:schemeClr val="lt1"/>
                        </a:solidFill>
                        <a:ln w="6350">
                          <a:noFill/>
                        </a:ln>
                      </wps:spPr>
                      <wps:txbx>
                        <w:txbxContent>
                          <w:p w14:paraId="5F5EB1A5" w14:textId="77777777" w:rsidR="0096112D" w:rsidRDefault="0096112D" w:rsidP="0096112D">
                            <w:pPr>
                              <w:jc w:val="center"/>
                              <w:rPr>
                                <w:rFonts w:ascii="KoPubWorld돋움체 Bold" w:eastAsia="KoPubWorld돋움체 Bold" w:hAnsi="KoPubWorld돋움체 Bold" w:cs="KoPubWorld돋움체 Bold"/>
                                <w:szCs w:val="24"/>
                              </w:rPr>
                            </w:pPr>
                            <w:r>
                              <w:rPr>
                                <w:rFonts w:ascii="KoPubWorld돋움체 Bold" w:eastAsia="KoPubWorld돋움체 Bold" w:hAnsi="KoPubWorld돋움체 Bold" w:cs="KoPubWorld돋움체 Bold" w:hint="eastAsia"/>
                                <w:szCs w:val="24"/>
                              </w:rPr>
                              <w:t>ITC: Investment Tax Credit</w:t>
                            </w:r>
                          </w:p>
                          <w:p w14:paraId="4ED1EEB7" w14:textId="77777777" w:rsidR="0096112D" w:rsidRPr="00973289" w:rsidRDefault="0096112D" w:rsidP="0096112D">
                            <w:pPr>
                              <w:jc w:val="center"/>
                              <w:rPr>
                                <w:rFonts w:ascii="KoPubWorld돋움체 Bold" w:eastAsia="KoPubWorld돋움체 Bold" w:hAnsi="KoPubWorld돋움체 Bold" w:cs="KoPubWorld돋움체 Bold"/>
                                <w:szCs w:val="24"/>
                              </w:rPr>
                            </w:pPr>
                            <w:r>
                              <w:rPr>
                                <w:rFonts w:ascii="KoPubWorld돋움체 Bold" w:eastAsia="KoPubWorld돋움체 Bold" w:hAnsi="KoPubWorld돋움체 Bold" w:cs="KoPubWorld돋움체 Bold" w:hint="eastAsia"/>
                                <w:szCs w:val="24"/>
                              </w:rPr>
                              <w:t>PTC: Production Tax Credit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81CDBC" id="_x0000_s1062" type="#_x0000_t202" style="position:absolute;left:0;text-align:left;margin-left:3.55pt;margin-top:22.05pt;width:155.4pt;height:93.5pt;z-index:251744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" fillcolor="white [3201]" stroked="f" strokeweight=".5pt">
                <v:textbox>
                  <w:txbxContent>
                    <w:p w14:paraId="5F5EB1A5" w14:textId="77777777" w:rsidR="0096112D" w:rsidRDefault="0096112D" w:rsidP="0096112D">
                      <w:pPr>
                        <w:jc w:val="center"/>
                        <w:rPr>
                          <w:rFonts w:ascii="KoPubWorld돋움체 Bold" w:eastAsia="KoPubWorld돋움체 Bold" w:hAnsi="KoPubWorld돋움체 Bold" w:cs="KoPubWorld돋움체 Bold"/>
                          <w:szCs w:val="24"/>
                        </w:rPr>
                      </w:pPr>
                      <w:r>
                        <w:rPr>
                          <w:rFonts w:ascii="KoPubWorld돋움체 Bold" w:eastAsia="KoPubWorld돋움체 Bold" w:hAnsi="KoPubWorld돋움체 Bold" w:cs="KoPubWorld돋움체 Bold" w:hint="eastAsia"/>
                          <w:szCs w:val="24"/>
                        </w:rPr>
                        <w:t>ITC: Investment Tax Credit</w:t>
                      </w:r>
                    </w:p>
                    <w:p w14:paraId="4ED1EEB7" w14:textId="77777777" w:rsidR="0096112D" w:rsidRPr="00973289" w:rsidRDefault="0096112D" w:rsidP="0096112D">
                      <w:pPr>
                        <w:jc w:val="center"/>
                        <w:rPr>
                          <w:rFonts w:ascii="KoPubWorld돋움체 Bold" w:eastAsia="KoPubWorld돋움체 Bold" w:hAnsi="KoPubWorld돋움체 Bold" w:cs="KoPubWorld돋움체 Bold"/>
                          <w:szCs w:val="24"/>
                        </w:rPr>
                      </w:pPr>
                      <w:r>
                        <w:rPr>
                          <w:rFonts w:ascii="KoPubWorld돋움체 Bold" w:eastAsia="KoPubWorld돋움체 Bold" w:hAnsi="KoPubWorld돋움체 Bold" w:cs="KoPubWorld돋움체 Bold" w:hint="eastAsia"/>
                          <w:szCs w:val="24"/>
                        </w:rPr>
                        <w:t>PTC: Production Tax Credit</w:t>
                      </w:r>
                    </w:p>
                  </w:txbxContent>
                </v:textbox>
                <w10:wrap anchorx="page"/>
              </v:shape>
            </w:pict>
          </mc:Fallback>
        </mc:AlternateContent>
      </w:r>
      <w:r>
        <w:rPr>
          <w:rFonts w:hint="eastAsia"/>
        </w:rPr>
        <w:t xml:space="preserve">이러한 수직계열화로 동사는 </w:t>
      </w:r>
      <w:r w:rsidRPr="00AA75A2">
        <w:rPr>
          <w:rFonts w:hint="eastAsia"/>
          <w:u w:val="single"/>
        </w:rPr>
        <w:t>1)DCA 요건 충족</w:t>
      </w:r>
      <w:r w:rsidRPr="00AA75A2">
        <w:rPr>
          <w:rFonts w:hint="eastAsia"/>
        </w:rPr>
        <w:t xml:space="preserve">과 </w:t>
      </w:r>
      <w:r w:rsidRPr="00AA75A2">
        <w:rPr>
          <w:rFonts w:hint="eastAsia"/>
          <w:u w:val="single"/>
        </w:rPr>
        <w:t>2)AMPC 금액 상승</w:t>
      </w:r>
      <w:r>
        <w:rPr>
          <w:rFonts w:hint="eastAsia"/>
        </w:rPr>
        <w:t>이라는 2가지의 이점을 얻을 것이다.</w:t>
      </w:r>
    </w:p>
    <w:p w14:paraId="3F3C5B1A" w14:textId="7D6BD92B" w:rsidR="0096112D" w:rsidRDefault="0096112D" w:rsidP="0096112D">
      <w:r w:rsidRPr="00304615">
        <w:rPr>
          <w:rFonts w:ascii="KoPubWorld돋움체 Bold" w:eastAsia="KoPubWorld돋움체 Bold" w:hAnsi="KoPubWorld돋움체 Bold" w:cs="KoPubWorld돋움체 Bold" w:hint="eastAsia"/>
          <w:noProof/>
          <w:w w:val="100"/>
          <w:u w:val="single"/>
        </w:rPr>
        <mc:AlternateContent>
          <mc:Choice Requires="wps">
            <w:drawing>
              <wp:anchor distT="0" distB="0" distL="114300" distR="114300" simplePos="0" relativeHeight="251743232" behindDoc="0" locked="0" layoutInCell="1" allowOverlap="1" wp14:anchorId="699F04B7" wp14:editId="1484C902">
                <wp:simplePos x="0" y="0"/>
                <wp:positionH relativeFrom="page">
                  <wp:align>left</wp:align>
                </wp:positionH>
                <wp:positionV relativeFrom="paragraph">
                  <wp:posOffset>1323028</wp:posOffset>
                </wp:positionV>
                <wp:extent cx="1973580" cy="1187450"/>
                <wp:effectExtent l="0" t="0" r="7620" b="0"/>
                <wp:wrapNone/>
                <wp:docPr id="1492896520" name="Text Box 42"/>
                <wp:cNvGraphicFramePr/>
                <a:graphic xmlns:a="http://schemas.openxmlformats.org/drawingml/2006/main">
                  <a:graphicData uri="http://schemas.microsoft.com/office/word/2010/wordprocessingShape">
                    <wps:wsp>
                      <wps:cNvSpPr txBox="1"/>
                      <wps:spPr>
                        <a:xfrm>
                          <a:off x="0" y="0"/>
                          <a:ext cx="1973580" cy="1187450"/>
                        </a:xfrm>
                        <a:prstGeom prst="rect">
                          <a:avLst/>
                        </a:prstGeom>
                        <a:solidFill>
                          <a:schemeClr val="lt1"/>
                        </a:solidFill>
                        <a:ln w="6350">
                          <a:noFill/>
                        </a:ln>
                      </wps:spPr>
                      <wps:txbx>
                        <w:txbxContent>
                          <w:p w14:paraId="66BFD245" w14:textId="77777777" w:rsidR="0096112D" w:rsidRDefault="0096112D" w:rsidP="0096112D">
                            <w:pPr>
                              <w:jc w:val="center"/>
                              <w:rPr>
                                <w:rFonts w:ascii="KoPubWorld돋움체 Bold" w:eastAsia="KoPubWorld돋움체 Bold" w:hAnsi="KoPubWorld돋움체 Bold" w:cs="KoPubWorld돋움체 Bold"/>
                                <w:szCs w:val="24"/>
                              </w:rPr>
                            </w:pPr>
                            <w:r>
                              <w:rPr>
                                <w:rFonts w:ascii="KoPubWorld돋움체 Bold" w:eastAsia="KoPubWorld돋움체 Bold" w:hAnsi="KoPubWorld돋움체 Bold" w:cs="KoPubWorld돋움체 Bold" w:hint="eastAsia"/>
                                <w:szCs w:val="24"/>
                              </w:rPr>
                              <w:t>AMPC 세액공제 적용기준</w:t>
                            </w:r>
                          </w:p>
                          <w:p w14:paraId="67F2A191" w14:textId="77777777" w:rsidR="0096112D" w:rsidRDefault="0096112D" w:rsidP="0096112D">
                            <w:pPr>
                              <w:jc w:val="center"/>
                              <w:rPr>
                                <w:rFonts w:ascii="KoPubWorld돋움체 Bold" w:eastAsia="KoPubWorld돋움체 Bold" w:hAnsi="KoPubWorld돋움체 Bold" w:cs="KoPubWorld돋움체 Bold"/>
                                <w:szCs w:val="24"/>
                              </w:rPr>
                            </w:pPr>
                            <w:proofErr w:type="spellStart"/>
                            <w:r>
                              <w:rPr>
                                <w:rFonts w:ascii="KoPubWorld돋움체 Bold" w:eastAsia="KoPubWorld돋움체 Bold" w:hAnsi="KoPubWorld돋움체 Bold" w:cs="KoPubWorld돋움체 Bold" w:hint="eastAsia"/>
                                <w:szCs w:val="24"/>
                              </w:rPr>
                              <w:t>잉곳</w:t>
                            </w:r>
                            <w:proofErr w:type="spellEnd"/>
                            <w:r>
                              <w:rPr>
                                <w:rFonts w:ascii="KoPubWorld돋움체 Bold" w:eastAsia="KoPubWorld돋움체 Bold" w:hAnsi="KoPubWorld돋움체 Bold" w:cs="KoPubWorld돋움체 Bold" w:hint="eastAsia"/>
                                <w:szCs w:val="24"/>
                              </w:rPr>
                              <w:t>/웨이퍼: $46.9/MW</w:t>
                            </w:r>
                            <w:r>
                              <w:rPr>
                                <w:rFonts w:ascii="KoPubWorld돋움체 Bold" w:eastAsia="KoPubWorld돋움체 Bold" w:hAnsi="KoPubWorld돋움체 Bold" w:cs="KoPubWorld돋움체 Bold"/>
                                <w:szCs w:val="24"/>
                              </w:rPr>
                              <w:br/>
                            </w:r>
                            <w:r>
                              <w:rPr>
                                <w:rFonts w:ascii="KoPubWorld돋움체 Bold" w:eastAsia="KoPubWorld돋움체 Bold" w:hAnsi="KoPubWorld돋움체 Bold" w:cs="KoPubWorld돋움체 Bold" w:hint="eastAsia"/>
                                <w:szCs w:val="24"/>
                              </w:rPr>
                              <w:t>셀: $40/MW</w:t>
                            </w:r>
                            <w:r>
                              <w:rPr>
                                <w:rFonts w:ascii="KoPubWorld돋움체 Bold" w:eastAsia="KoPubWorld돋움체 Bold" w:hAnsi="KoPubWorld돋움체 Bold" w:cs="KoPubWorld돋움체 Bold"/>
                                <w:szCs w:val="24"/>
                              </w:rPr>
                              <w:br/>
                            </w:r>
                            <w:r>
                              <w:rPr>
                                <w:rFonts w:ascii="KoPubWorld돋움체 Bold" w:eastAsia="KoPubWorld돋움체 Bold" w:hAnsi="KoPubWorld돋움체 Bold" w:cs="KoPubWorld돋움체 Bold" w:hint="eastAsia"/>
                                <w:szCs w:val="24"/>
                              </w:rPr>
                              <w:t>모듈: $70/MW</w:t>
                            </w:r>
                          </w:p>
                          <w:p w14:paraId="622D2538" w14:textId="77777777" w:rsidR="0096112D" w:rsidRPr="00973289" w:rsidRDefault="0096112D" w:rsidP="0096112D">
                            <w:pPr>
                              <w:jc w:val="center"/>
                              <w:rPr>
                                <w:rFonts w:ascii="KoPubWorld돋움체 Bold" w:eastAsia="KoPubWorld돋움체 Bold" w:hAnsi="KoPubWorld돋움체 Bold" w:cs="KoPubWorld돋움체 Bold"/>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9F04B7" id="_x0000_s1063" type="#_x0000_t202" style="position:absolute;left:0;text-align:left;margin-left:0;margin-top:104.2pt;width:155.4pt;height:93.5pt;z-index:25174323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" fillcolor="white [3201]" stroked="f" strokeweight=".5pt">
                <v:textbox>
                  <w:txbxContent>
                    <w:p w14:paraId="66BFD245" w14:textId="77777777" w:rsidR="0096112D" w:rsidRDefault="0096112D" w:rsidP="0096112D">
                      <w:pPr>
                        <w:jc w:val="center"/>
                        <w:rPr>
                          <w:rFonts w:ascii="KoPubWorld돋움체 Bold" w:eastAsia="KoPubWorld돋움체 Bold" w:hAnsi="KoPubWorld돋움체 Bold" w:cs="KoPubWorld돋움체 Bold"/>
                          <w:szCs w:val="24"/>
                        </w:rPr>
                      </w:pPr>
                      <w:r>
                        <w:rPr>
                          <w:rFonts w:ascii="KoPubWorld돋움체 Bold" w:eastAsia="KoPubWorld돋움체 Bold" w:hAnsi="KoPubWorld돋움체 Bold" w:cs="KoPubWorld돋움체 Bold" w:hint="eastAsia"/>
                          <w:szCs w:val="24"/>
                        </w:rPr>
                        <w:t>AMPC 세액공제 적용기준</w:t>
                      </w:r>
                    </w:p>
                    <w:p w14:paraId="67F2A191" w14:textId="77777777" w:rsidR="0096112D" w:rsidRDefault="0096112D" w:rsidP="0096112D">
                      <w:pPr>
                        <w:jc w:val="center"/>
                        <w:rPr>
                          <w:rFonts w:ascii="KoPubWorld돋움체 Bold" w:eastAsia="KoPubWorld돋움체 Bold" w:hAnsi="KoPubWorld돋움체 Bold" w:cs="KoPubWorld돋움체 Bold"/>
                          <w:szCs w:val="24"/>
                        </w:rPr>
                      </w:pPr>
                      <w:proofErr w:type="spellStart"/>
                      <w:r>
                        <w:rPr>
                          <w:rFonts w:ascii="KoPubWorld돋움체 Bold" w:eastAsia="KoPubWorld돋움체 Bold" w:hAnsi="KoPubWorld돋움체 Bold" w:cs="KoPubWorld돋움체 Bold" w:hint="eastAsia"/>
                          <w:szCs w:val="24"/>
                        </w:rPr>
                        <w:t>잉곳</w:t>
                      </w:r>
                      <w:proofErr w:type="spellEnd"/>
                      <w:r>
                        <w:rPr>
                          <w:rFonts w:ascii="KoPubWorld돋움체 Bold" w:eastAsia="KoPubWorld돋움체 Bold" w:hAnsi="KoPubWorld돋움체 Bold" w:cs="KoPubWorld돋움체 Bold" w:hint="eastAsia"/>
                          <w:szCs w:val="24"/>
                        </w:rPr>
                        <w:t>/웨이퍼: $46.9/MW</w:t>
                      </w:r>
                      <w:r>
                        <w:rPr>
                          <w:rFonts w:ascii="KoPubWorld돋움체 Bold" w:eastAsia="KoPubWorld돋움체 Bold" w:hAnsi="KoPubWorld돋움체 Bold" w:cs="KoPubWorld돋움체 Bold"/>
                          <w:szCs w:val="24"/>
                        </w:rPr>
                        <w:br/>
                      </w:r>
                      <w:r>
                        <w:rPr>
                          <w:rFonts w:ascii="KoPubWorld돋움체 Bold" w:eastAsia="KoPubWorld돋움체 Bold" w:hAnsi="KoPubWorld돋움체 Bold" w:cs="KoPubWorld돋움체 Bold" w:hint="eastAsia"/>
                          <w:szCs w:val="24"/>
                        </w:rPr>
                        <w:t>셀: $40/MW</w:t>
                      </w:r>
                      <w:r>
                        <w:rPr>
                          <w:rFonts w:ascii="KoPubWorld돋움체 Bold" w:eastAsia="KoPubWorld돋움체 Bold" w:hAnsi="KoPubWorld돋움체 Bold" w:cs="KoPubWorld돋움체 Bold"/>
                          <w:szCs w:val="24"/>
                        </w:rPr>
                        <w:br/>
                      </w:r>
                      <w:r>
                        <w:rPr>
                          <w:rFonts w:ascii="KoPubWorld돋움체 Bold" w:eastAsia="KoPubWorld돋움체 Bold" w:hAnsi="KoPubWorld돋움체 Bold" w:cs="KoPubWorld돋움체 Bold" w:hint="eastAsia"/>
                          <w:szCs w:val="24"/>
                        </w:rPr>
                        <w:t>모듈: $70/MW</w:t>
                      </w:r>
                    </w:p>
                    <w:p w14:paraId="622D2538" w14:textId="77777777" w:rsidR="0096112D" w:rsidRPr="00973289" w:rsidRDefault="0096112D" w:rsidP="0096112D">
                      <w:pPr>
                        <w:jc w:val="center"/>
                        <w:rPr>
                          <w:rFonts w:ascii="KoPubWorld돋움체 Bold" w:eastAsia="KoPubWorld돋움체 Bold" w:hAnsi="KoPubWorld돋움체 Bold" w:cs="KoPubWorld돋움체 Bold"/>
                          <w:szCs w:val="24"/>
                        </w:rPr>
                      </w:pPr>
                    </w:p>
                  </w:txbxContent>
                </v:textbox>
                <w10:wrap anchorx="page"/>
              </v:shape>
            </w:pict>
          </mc:Fallback>
        </mc:AlternateContent>
      </w:r>
      <w:r w:rsidRPr="00304615">
        <w:rPr>
          <w:rFonts w:hint="eastAsia"/>
          <w:u w:val="single"/>
        </w:rPr>
        <w:t>DCA</w:t>
      </w:r>
      <w:r w:rsidRPr="00304615">
        <w:rPr>
          <w:u w:val="single"/>
        </w:rPr>
        <w:t>(Domestic Content Adder)</w:t>
      </w:r>
      <w:r w:rsidRPr="00304615">
        <w:rPr>
          <w:rFonts w:hint="eastAsia"/>
          <w:u w:val="single"/>
        </w:rPr>
        <w:t>란 태양광 발전 사업자가 전체 비용의 40% 이상을 미국산 제품으로 채웠을 경우 기존 30%인 ITC 세제 혜택에 추가로 10%의 세제 혜택을 추가해</w:t>
      </w:r>
      <w:r w:rsidR="0006205E">
        <w:rPr>
          <w:rFonts w:hint="eastAsia"/>
          <w:u w:val="single"/>
        </w:rPr>
        <w:t xml:space="preserve"> </w:t>
      </w:r>
      <w:r w:rsidRPr="00304615">
        <w:rPr>
          <w:rFonts w:hint="eastAsia"/>
          <w:u w:val="single"/>
        </w:rPr>
        <w:t>주는 요건</w:t>
      </w:r>
      <w:r>
        <w:rPr>
          <w:rFonts w:hint="eastAsia"/>
        </w:rPr>
        <w:t xml:space="preserve">이다. </w:t>
      </w:r>
      <w:proofErr w:type="spellStart"/>
      <w:r>
        <w:rPr>
          <w:rFonts w:hint="eastAsia"/>
        </w:rPr>
        <w:t>카터스빌</w:t>
      </w:r>
      <w:proofErr w:type="spellEnd"/>
      <w:r>
        <w:rPr>
          <w:rFonts w:hint="eastAsia"/>
        </w:rPr>
        <w:t xml:space="preserve"> 공장 완성 시, 태양광 셀/모듈을 합한 미국산 제품 비중이 48.4%로 DCA 요건에 부합하게 된다. ITC는 PTC와 달리 전체 프로젝트 비용에 할인율이 적용되므로 혜택의 규모가 훨씬 거대하다. </w:t>
      </w:r>
      <w:r>
        <w:t>즉</w:t>
      </w:r>
      <w:r>
        <w:rPr>
          <w:rFonts w:hint="eastAsia"/>
        </w:rPr>
        <w:t xml:space="preserve">, DCA 혜택을 받으려는 프로젝트가 동사의 제품을 선호하게 되므로 자연스럽게 판매우위와 M/S가 확보된다. 또한 DCA 요건을 충족하는 모듈은 희소성과 세제 이점으로 시장 ASP보다 높은 P를 갖는다. 이는 </w:t>
      </w:r>
      <w:r w:rsidRPr="00304615">
        <w:rPr>
          <w:rFonts w:ascii="KoPubWorld돋움체 Bold" w:eastAsia="KoPubWorld돋움체 Bold" w:hAnsi="KoPubWorld돋움체 Bold" w:cs="KoPubWorld돋움체 Bold" w:hint="eastAsia"/>
        </w:rPr>
        <w:t>동사의 수요를 견인하는 모멘텀으로 작용</w:t>
      </w:r>
      <w:r>
        <w:rPr>
          <w:rFonts w:hint="eastAsia"/>
        </w:rPr>
        <w:t>할 것이다.</w:t>
      </w:r>
    </w:p>
    <w:p w14:paraId="097FCE83" w14:textId="0AF6CFBB" w:rsidR="0096112D" w:rsidRDefault="0096112D" w:rsidP="0096112D">
      <w:r w:rsidRPr="00304615">
        <w:rPr>
          <w:rFonts w:hint="eastAsia"/>
          <w:u w:val="single"/>
        </w:rPr>
        <w:t>AMPC</w:t>
      </w:r>
      <w:r w:rsidRPr="00304615">
        <w:rPr>
          <w:u w:val="single"/>
        </w:rPr>
        <w:t>(Advanced Manufacturing Production Credit)</w:t>
      </w:r>
      <w:r w:rsidRPr="00304615">
        <w:rPr>
          <w:rFonts w:hint="eastAsia"/>
          <w:u w:val="single"/>
        </w:rPr>
        <w:t>란 미국 내에서 생산되는 제품의 생산량에 따라 지급되는 세액 공제</w:t>
      </w:r>
      <w:r>
        <w:rPr>
          <w:rFonts w:hint="eastAsia"/>
        </w:rPr>
        <w:t xml:space="preserve">이다. 동사는 </w:t>
      </w:r>
      <w:proofErr w:type="spellStart"/>
      <w:r>
        <w:rPr>
          <w:rFonts w:hint="eastAsia"/>
        </w:rPr>
        <w:t>잉곳</w:t>
      </w:r>
      <w:proofErr w:type="spellEnd"/>
      <w:r>
        <w:rPr>
          <w:rFonts w:hint="eastAsia"/>
        </w:rPr>
        <w:t>/웨이퍼/셀/모듈 등 공정별로 AMPC를 중복해서 지금 받을 수 있다. 기존의 모듈/셀 중심의 공제에서 생산대상이 확대되며 전체 AMPC 수령액이 크게 증가할 것이다. 본 리서치팀의 계산</w:t>
      </w:r>
      <w:r w:rsidR="0006205E">
        <w:rPr>
          <w:rFonts w:hint="eastAsia"/>
        </w:rPr>
        <w:t xml:space="preserve"> </w:t>
      </w:r>
      <w:r>
        <w:rPr>
          <w:rFonts w:hint="eastAsia"/>
        </w:rPr>
        <w:t xml:space="preserve">결과, </w:t>
      </w:r>
      <w:r w:rsidRPr="00304615">
        <w:rPr>
          <w:rFonts w:ascii="KoPubWorld돋움체 Bold" w:eastAsia="KoPubWorld돋움체 Bold" w:hAnsi="KoPubWorld돋움체 Bold" w:cs="KoPubWorld돋움체 Bold" w:hint="eastAsia"/>
        </w:rPr>
        <w:t xml:space="preserve">동사는 </w:t>
      </w:r>
      <w:r w:rsidRPr="00304615">
        <w:rPr>
          <w:rFonts w:ascii="KoPubWorld돋움체 Bold" w:eastAsia="KoPubWorld돋움체 Bold" w:hAnsi="KoPubWorld돋움체 Bold" w:cs="KoPubWorld돋움체 Bold"/>
        </w:rPr>
        <w:t>‘</w:t>
      </w:r>
      <w:r w:rsidRPr="00304615">
        <w:rPr>
          <w:rFonts w:ascii="KoPubWorld돋움체 Bold" w:eastAsia="KoPubWorld돋움체 Bold" w:hAnsi="KoPubWorld돋움체 Bold" w:cs="KoPubWorld돋움체 Bold" w:hint="eastAsia"/>
        </w:rPr>
        <w:t xml:space="preserve">25년 약 </w:t>
      </w:r>
      <w:r w:rsidR="00D120F1">
        <w:rPr>
          <w:rFonts w:ascii="KoPubWorld돋움체 Bold" w:eastAsia="KoPubWorld돋움체 Bold" w:hAnsi="KoPubWorld돋움체 Bold" w:cs="KoPubWorld돋움체 Bold" w:hint="eastAsia"/>
        </w:rPr>
        <w:t>7,966</w:t>
      </w:r>
      <w:r w:rsidRPr="00304615">
        <w:rPr>
          <w:rFonts w:ascii="KoPubWorld돋움체 Bold" w:eastAsia="KoPubWorld돋움체 Bold" w:hAnsi="KoPubWorld돋움체 Bold" w:cs="KoPubWorld돋움체 Bold" w:hint="eastAsia"/>
        </w:rPr>
        <w:t>억 원의 AMPC 세제 혜택</w:t>
      </w:r>
      <w:r>
        <w:rPr>
          <w:rFonts w:hint="eastAsia"/>
        </w:rPr>
        <w:t>을 받을 것으로 전망된다</w:t>
      </w:r>
      <w:r w:rsidRPr="00D67232">
        <w:t xml:space="preserve">. 현재 미 상원 표결을 </w:t>
      </w:r>
      <w:r w:rsidR="0006205E">
        <w:rPr>
          <w:rFonts w:hint="eastAsia"/>
        </w:rPr>
        <w:t xml:space="preserve">앞둔 </w:t>
      </w:r>
      <w:r w:rsidRPr="00D67232">
        <w:t>IRA 수정안과 관련된 내용은 Check Point에서 후술하겠다.</w:t>
      </w:r>
    </w:p>
    <w:p w14:paraId="27DFAD6F" w14:textId="77777777" w:rsidR="00AC6986" w:rsidRDefault="00AC6986" w:rsidP="0096112D"/>
    <w:p w14:paraId="54647929" w14:textId="77777777" w:rsidR="00AC6986" w:rsidRDefault="00AC6986" w:rsidP="0096112D"/>
    <w:p w14:paraId="7B0F388D" w14:textId="77777777" w:rsidR="00AC6986" w:rsidRPr="00D67232" w:rsidRDefault="00AC6986" w:rsidP="0096112D"/>
    <w:p w14:paraId="072237CF" w14:textId="77777777" w:rsidR="0096112D" w:rsidRPr="00A26F2A" w:rsidRDefault="0096112D" w:rsidP="0096112D">
      <w:pPr>
        <w:rPr>
          <w:sz w:val="2"/>
          <w:szCs w:val="2"/>
        </w:rPr>
      </w:pPr>
      <w:r>
        <w:rPr>
          <w:rFonts w:hint="eastAsia"/>
          <w:sz w:val="2"/>
          <w:szCs w:val="2"/>
        </w:rPr>
        <w:t xml:space="preserve"> </w:t>
      </w:r>
    </w:p>
    <w:tbl>
      <w:tblPr>
        <w:tblStyle w:val="a5"/>
        <w:tblpPr w:leftFromText="567" w:rightFromText="567" w:vertAnchor="text" w:horzAnchor="page" w:tblpXSpec="center" w:tblpY="1"/>
        <w:tblOverlap w:val="never"/>
        <w:tblW w:w="11481" w:type="dxa"/>
        <w:tblLook w:val="04A0" w:firstRow="1" w:lastRow="0" w:firstColumn="1" w:lastColumn="0" w:noHBand="0" w:noVBand="1"/>
      </w:tblPr>
      <w:tblGrid>
        <w:gridCol w:w="11487"/>
      </w:tblGrid>
      <w:tr w:rsidR="0096112D" w:rsidRPr="00031BA6" w14:paraId="5AE53BA2" w14:textId="77777777" w:rsidTr="00D82ED0">
        <w:trPr>
          <w:trHeight w:val="74"/>
        </w:trPr>
        <w:tc>
          <w:tcPr>
            <w:tcW w:w="11481" w:type="dxa"/>
            <w:tcBorders>
              <w:top w:val="nil"/>
              <w:left w:val="nil"/>
              <w:bottom w:val="single" w:sz="2" w:space="0" w:color="auto"/>
              <w:right w:val="nil"/>
            </w:tcBorders>
          </w:tcPr>
          <w:p w14:paraId="46C3A6DD" w14:textId="77777777" w:rsidR="0096112D" w:rsidRPr="00031BA6" w:rsidRDefault="0096112D" w:rsidP="00D82ED0">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 xml:space="preserve"> 한화솔루션 IRA AMPC 금액 추정                                                                                                                                              (단위: 억 원, MW)</w:t>
            </w:r>
          </w:p>
        </w:tc>
      </w:tr>
      <w:tr w:rsidR="0096112D" w:rsidRPr="009C26CD" w14:paraId="03BC6D55" w14:textId="77777777" w:rsidTr="00AC6986">
        <w:tblPrEx>
          <w:tblCellMar>
            <w:left w:w="99" w:type="dxa"/>
            <w:right w:w="99" w:type="dxa"/>
          </w:tblCellMar>
        </w:tblPrEx>
        <w:trPr>
          <w:trHeight w:val="6017"/>
        </w:trPr>
        <w:tc>
          <w:tcPr>
            <w:tcW w:w="11481" w:type="dxa"/>
            <w:tcBorders>
              <w:top w:val="single" w:sz="2" w:space="0" w:color="auto"/>
              <w:left w:val="nil"/>
              <w:bottom w:val="single" w:sz="2" w:space="0" w:color="auto"/>
              <w:right w:val="nil"/>
            </w:tcBorders>
            <w:vAlign w:val="center"/>
          </w:tcPr>
          <w:tbl>
            <w:tblPr>
              <w:tblW w:w="11289" w:type="dxa"/>
              <w:tblCellMar>
                <w:left w:w="99" w:type="dxa"/>
                <w:right w:w="99" w:type="dxa"/>
              </w:tblCellMar>
              <w:tblLook w:val="04A0" w:firstRow="1" w:lastRow="0" w:firstColumn="1" w:lastColumn="0" w:noHBand="0" w:noVBand="1"/>
            </w:tblPr>
            <w:tblGrid>
              <w:gridCol w:w="1018"/>
              <w:gridCol w:w="981"/>
              <w:gridCol w:w="929"/>
              <w:gridCol w:w="929"/>
              <w:gridCol w:w="929"/>
              <w:gridCol w:w="929"/>
              <w:gridCol w:w="929"/>
              <w:gridCol w:w="929"/>
              <w:gridCol w:w="929"/>
              <w:gridCol w:w="929"/>
              <w:gridCol w:w="929"/>
              <w:gridCol w:w="929"/>
            </w:tblGrid>
            <w:tr w:rsidR="0096112D" w:rsidRPr="00F215D1" w14:paraId="5FC15FC6" w14:textId="77777777" w:rsidTr="00AC6986">
              <w:trPr>
                <w:trHeight w:val="227"/>
              </w:trPr>
              <w:tc>
                <w:tcPr>
                  <w:tcW w:w="1999" w:type="dxa"/>
                  <w:gridSpan w:val="2"/>
                  <w:tcBorders>
                    <w:top w:val="single" w:sz="4" w:space="0" w:color="auto"/>
                    <w:left w:val="nil"/>
                    <w:bottom w:val="single" w:sz="4" w:space="0" w:color="auto"/>
                    <w:right w:val="single" w:sz="4" w:space="0" w:color="auto"/>
                  </w:tcBorders>
                  <w:shd w:val="clear" w:color="000000" w:fill="203864"/>
                  <w:noWrap/>
                  <w:vAlign w:val="center"/>
                  <w:hideMark/>
                </w:tcPr>
                <w:p w14:paraId="272D9D68" w14:textId="77777777" w:rsidR="0096112D" w:rsidRPr="00AC6986"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AC6986">
                    <w:rPr>
                      <w:rFonts w:ascii="KoPubWorld돋움체 Bold" w:eastAsia="KoPubWorld돋움체 Bold" w:hAnsi="KoPubWorld돋움체 Bold" w:cs="KoPubWorld돋움체 Bold" w:hint="eastAsia"/>
                      <w:color w:val="FFFFFF"/>
                      <w:spacing w:val="0"/>
                      <w:w w:val="100"/>
                      <w:kern w:val="0"/>
                      <w:sz w:val="12"/>
                      <w:szCs w:val="12"/>
                    </w:rPr>
                    <w:t>(단위: 억 원)</w:t>
                  </w:r>
                </w:p>
              </w:tc>
              <w:tc>
                <w:tcPr>
                  <w:tcW w:w="929" w:type="dxa"/>
                  <w:tcBorders>
                    <w:top w:val="single" w:sz="4" w:space="0" w:color="auto"/>
                    <w:left w:val="single" w:sz="4" w:space="0" w:color="auto"/>
                    <w:bottom w:val="single" w:sz="4" w:space="0" w:color="auto"/>
                    <w:right w:val="nil"/>
                  </w:tcBorders>
                  <w:shd w:val="clear" w:color="000000" w:fill="203864"/>
                  <w:vAlign w:val="center"/>
                  <w:hideMark/>
                </w:tcPr>
                <w:p w14:paraId="1BFC534F" w14:textId="77777777" w:rsidR="0096112D" w:rsidRPr="00AC6986"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AC6986">
                    <w:rPr>
                      <w:rFonts w:ascii="KoPubWorld돋움체 Bold" w:eastAsia="KoPubWorld돋움체 Bold" w:hAnsi="KoPubWorld돋움체 Bold" w:cs="KoPubWorld돋움체 Bold" w:hint="eastAsia"/>
                      <w:color w:val="FFFFFF"/>
                      <w:spacing w:val="0"/>
                      <w:w w:val="100"/>
                      <w:kern w:val="0"/>
                      <w:sz w:val="12"/>
                      <w:szCs w:val="12"/>
                    </w:rPr>
                    <w:t>1Q24</w:t>
                  </w:r>
                </w:p>
              </w:tc>
              <w:tc>
                <w:tcPr>
                  <w:tcW w:w="929" w:type="dxa"/>
                  <w:tcBorders>
                    <w:top w:val="single" w:sz="4" w:space="0" w:color="auto"/>
                    <w:left w:val="nil"/>
                    <w:bottom w:val="single" w:sz="4" w:space="0" w:color="auto"/>
                    <w:right w:val="nil"/>
                  </w:tcBorders>
                  <w:shd w:val="clear" w:color="000000" w:fill="203864"/>
                  <w:vAlign w:val="center"/>
                  <w:hideMark/>
                </w:tcPr>
                <w:p w14:paraId="3A14BDD7" w14:textId="77777777" w:rsidR="0096112D" w:rsidRPr="00AC6986"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AC6986">
                    <w:rPr>
                      <w:rFonts w:ascii="KoPubWorld돋움체 Bold" w:eastAsia="KoPubWorld돋움체 Bold" w:hAnsi="KoPubWorld돋움체 Bold" w:cs="KoPubWorld돋움체 Bold" w:hint="eastAsia"/>
                      <w:color w:val="FFFFFF"/>
                      <w:spacing w:val="0"/>
                      <w:w w:val="100"/>
                      <w:kern w:val="0"/>
                      <w:sz w:val="12"/>
                      <w:szCs w:val="12"/>
                    </w:rPr>
                    <w:t>2Q24</w:t>
                  </w:r>
                </w:p>
              </w:tc>
              <w:tc>
                <w:tcPr>
                  <w:tcW w:w="929" w:type="dxa"/>
                  <w:tcBorders>
                    <w:top w:val="single" w:sz="4" w:space="0" w:color="auto"/>
                    <w:left w:val="nil"/>
                    <w:bottom w:val="single" w:sz="4" w:space="0" w:color="auto"/>
                    <w:right w:val="nil"/>
                  </w:tcBorders>
                  <w:shd w:val="clear" w:color="000000" w:fill="203864"/>
                  <w:vAlign w:val="center"/>
                  <w:hideMark/>
                </w:tcPr>
                <w:p w14:paraId="48C3A72A" w14:textId="77777777" w:rsidR="0096112D" w:rsidRPr="00AC6986"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AC6986">
                    <w:rPr>
                      <w:rFonts w:ascii="KoPubWorld돋움체 Bold" w:eastAsia="KoPubWorld돋움체 Bold" w:hAnsi="KoPubWorld돋움체 Bold" w:cs="KoPubWorld돋움체 Bold" w:hint="eastAsia"/>
                      <w:color w:val="FFFFFF"/>
                      <w:spacing w:val="0"/>
                      <w:w w:val="100"/>
                      <w:kern w:val="0"/>
                      <w:sz w:val="12"/>
                      <w:szCs w:val="12"/>
                    </w:rPr>
                    <w:t>3Q24</w:t>
                  </w:r>
                </w:p>
              </w:tc>
              <w:tc>
                <w:tcPr>
                  <w:tcW w:w="929" w:type="dxa"/>
                  <w:tcBorders>
                    <w:top w:val="single" w:sz="4" w:space="0" w:color="auto"/>
                    <w:left w:val="nil"/>
                    <w:bottom w:val="single" w:sz="4" w:space="0" w:color="auto"/>
                  </w:tcBorders>
                  <w:shd w:val="clear" w:color="000000" w:fill="203864"/>
                  <w:vAlign w:val="center"/>
                  <w:hideMark/>
                </w:tcPr>
                <w:p w14:paraId="14F0C9BB" w14:textId="77777777" w:rsidR="0096112D" w:rsidRPr="00AC6986"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AC6986">
                    <w:rPr>
                      <w:rFonts w:ascii="KoPubWorld돋움체 Bold" w:eastAsia="KoPubWorld돋움체 Bold" w:hAnsi="KoPubWorld돋움체 Bold" w:cs="KoPubWorld돋움체 Bold" w:hint="eastAsia"/>
                      <w:color w:val="FFFFFF"/>
                      <w:spacing w:val="0"/>
                      <w:w w:val="100"/>
                      <w:kern w:val="0"/>
                      <w:sz w:val="12"/>
                      <w:szCs w:val="12"/>
                    </w:rPr>
                    <w:t>4Q24</w:t>
                  </w:r>
                </w:p>
              </w:tc>
              <w:tc>
                <w:tcPr>
                  <w:tcW w:w="929" w:type="dxa"/>
                  <w:tcBorders>
                    <w:top w:val="single" w:sz="4" w:space="0" w:color="auto"/>
                    <w:left w:val="nil"/>
                    <w:bottom w:val="single" w:sz="4" w:space="0" w:color="auto"/>
                    <w:right w:val="single" w:sz="4" w:space="0" w:color="auto"/>
                  </w:tcBorders>
                  <w:shd w:val="clear" w:color="000000" w:fill="203864"/>
                  <w:vAlign w:val="center"/>
                  <w:hideMark/>
                </w:tcPr>
                <w:p w14:paraId="7477CBBE" w14:textId="77777777" w:rsidR="0096112D" w:rsidRPr="00AC6986"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AC6986">
                    <w:rPr>
                      <w:rFonts w:ascii="KoPubWorld돋움체 Bold" w:eastAsia="KoPubWorld돋움체 Bold" w:hAnsi="KoPubWorld돋움체 Bold" w:cs="KoPubWorld돋움체 Bold" w:hint="eastAsia"/>
                      <w:color w:val="FFFFFF"/>
                      <w:spacing w:val="0"/>
                      <w:w w:val="100"/>
                      <w:kern w:val="0"/>
                      <w:sz w:val="12"/>
                      <w:szCs w:val="12"/>
                    </w:rPr>
                    <w:t>1Q25</w:t>
                  </w:r>
                </w:p>
              </w:tc>
              <w:tc>
                <w:tcPr>
                  <w:tcW w:w="929" w:type="dxa"/>
                  <w:tcBorders>
                    <w:top w:val="single" w:sz="4" w:space="0" w:color="auto"/>
                    <w:left w:val="nil"/>
                    <w:bottom w:val="single" w:sz="4" w:space="0" w:color="auto"/>
                    <w:right w:val="nil"/>
                  </w:tcBorders>
                  <w:shd w:val="clear" w:color="000000" w:fill="D0CECE"/>
                  <w:vAlign w:val="center"/>
                  <w:hideMark/>
                </w:tcPr>
                <w:p w14:paraId="32D03CCC" w14:textId="77777777" w:rsidR="0096112D" w:rsidRPr="00AC6986"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2"/>
                      <w:szCs w:val="12"/>
                    </w:rPr>
                  </w:pPr>
                  <w:r w:rsidRPr="00AC6986">
                    <w:rPr>
                      <w:rFonts w:ascii="KoPubWorld돋움체 Bold" w:eastAsia="KoPubWorld돋움체 Bold" w:hAnsi="KoPubWorld돋움체 Bold" w:cs="KoPubWorld돋움체 Bold" w:hint="eastAsia"/>
                      <w:color w:val="000000"/>
                      <w:spacing w:val="0"/>
                      <w:w w:val="100"/>
                      <w:kern w:val="0"/>
                      <w:sz w:val="12"/>
                      <w:szCs w:val="12"/>
                    </w:rPr>
                    <w:t>2Q25E</w:t>
                  </w:r>
                </w:p>
              </w:tc>
              <w:tc>
                <w:tcPr>
                  <w:tcW w:w="929" w:type="dxa"/>
                  <w:tcBorders>
                    <w:top w:val="single" w:sz="4" w:space="0" w:color="auto"/>
                    <w:left w:val="nil"/>
                    <w:bottom w:val="single" w:sz="4" w:space="0" w:color="auto"/>
                    <w:right w:val="nil"/>
                  </w:tcBorders>
                  <w:shd w:val="clear" w:color="000000" w:fill="D0CECE"/>
                  <w:vAlign w:val="center"/>
                  <w:hideMark/>
                </w:tcPr>
                <w:p w14:paraId="79B932DA" w14:textId="77777777" w:rsidR="0096112D" w:rsidRPr="00AC6986"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2"/>
                      <w:szCs w:val="12"/>
                    </w:rPr>
                  </w:pPr>
                  <w:r w:rsidRPr="00AC6986">
                    <w:rPr>
                      <w:rFonts w:ascii="KoPubWorld돋움체 Bold" w:eastAsia="KoPubWorld돋움체 Bold" w:hAnsi="KoPubWorld돋움체 Bold" w:cs="KoPubWorld돋움체 Bold" w:hint="eastAsia"/>
                      <w:color w:val="000000"/>
                      <w:spacing w:val="0"/>
                      <w:w w:val="100"/>
                      <w:kern w:val="0"/>
                      <w:sz w:val="12"/>
                      <w:szCs w:val="12"/>
                    </w:rPr>
                    <w:t>3Q25E</w:t>
                  </w:r>
                </w:p>
              </w:tc>
              <w:tc>
                <w:tcPr>
                  <w:tcW w:w="929" w:type="dxa"/>
                  <w:tcBorders>
                    <w:top w:val="single" w:sz="4" w:space="0" w:color="auto"/>
                    <w:left w:val="nil"/>
                    <w:bottom w:val="single" w:sz="4" w:space="0" w:color="auto"/>
                    <w:right w:val="single" w:sz="4" w:space="0" w:color="auto"/>
                  </w:tcBorders>
                  <w:shd w:val="clear" w:color="000000" w:fill="D0CECE"/>
                  <w:vAlign w:val="center"/>
                  <w:hideMark/>
                </w:tcPr>
                <w:p w14:paraId="50E0BFBE" w14:textId="77777777" w:rsidR="0096112D" w:rsidRPr="00AC6986"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2"/>
                      <w:szCs w:val="12"/>
                    </w:rPr>
                  </w:pPr>
                  <w:r w:rsidRPr="00AC6986">
                    <w:rPr>
                      <w:rFonts w:ascii="KoPubWorld돋움체 Bold" w:eastAsia="KoPubWorld돋움체 Bold" w:hAnsi="KoPubWorld돋움체 Bold" w:cs="KoPubWorld돋움체 Bold" w:hint="eastAsia"/>
                      <w:color w:val="000000"/>
                      <w:spacing w:val="0"/>
                      <w:w w:val="100"/>
                      <w:kern w:val="0"/>
                      <w:sz w:val="12"/>
                      <w:szCs w:val="12"/>
                    </w:rPr>
                    <w:t>4Q25E</w:t>
                  </w:r>
                </w:p>
              </w:tc>
              <w:tc>
                <w:tcPr>
                  <w:tcW w:w="929" w:type="dxa"/>
                  <w:tcBorders>
                    <w:top w:val="single" w:sz="4" w:space="0" w:color="auto"/>
                    <w:left w:val="nil"/>
                    <w:bottom w:val="single" w:sz="4" w:space="0" w:color="auto"/>
                    <w:right w:val="single" w:sz="4" w:space="0" w:color="auto"/>
                  </w:tcBorders>
                  <w:shd w:val="clear" w:color="000000" w:fill="203864"/>
                  <w:noWrap/>
                  <w:vAlign w:val="center"/>
                  <w:hideMark/>
                </w:tcPr>
                <w:p w14:paraId="5928C140" w14:textId="77777777" w:rsidR="0096112D" w:rsidRPr="00AC6986"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AC6986">
                    <w:rPr>
                      <w:rFonts w:ascii="KoPubWorld돋움체 Bold" w:eastAsia="KoPubWorld돋움체 Bold" w:hAnsi="KoPubWorld돋움체 Bold" w:cs="KoPubWorld돋움체 Bold" w:hint="eastAsia"/>
                      <w:color w:val="FFFFFF"/>
                      <w:spacing w:val="0"/>
                      <w:w w:val="100"/>
                      <w:kern w:val="0"/>
                      <w:sz w:val="12"/>
                      <w:szCs w:val="12"/>
                    </w:rPr>
                    <w:t>2024</w:t>
                  </w:r>
                </w:p>
              </w:tc>
              <w:tc>
                <w:tcPr>
                  <w:tcW w:w="929" w:type="dxa"/>
                  <w:tcBorders>
                    <w:top w:val="single" w:sz="4" w:space="0" w:color="auto"/>
                    <w:left w:val="single" w:sz="4" w:space="0" w:color="auto"/>
                    <w:bottom w:val="single" w:sz="4" w:space="0" w:color="auto"/>
                    <w:right w:val="nil"/>
                  </w:tcBorders>
                  <w:shd w:val="clear" w:color="000000" w:fill="D0CECE"/>
                  <w:noWrap/>
                  <w:vAlign w:val="center"/>
                  <w:hideMark/>
                </w:tcPr>
                <w:p w14:paraId="0B8A9D4E" w14:textId="77777777" w:rsidR="0096112D" w:rsidRPr="00AC6986"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2"/>
                      <w:szCs w:val="12"/>
                    </w:rPr>
                  </w:pPr>
                  <w:r w:rsidRPr="00AC6986">
                    <w:rPr>
                      <w:rFonts w:ascii="KoPubWorld돋움체 Bold" w:eastAsia="KoPubWorld돋움체 Bold" w:hAnsi="KoPubWorld돋움체 Bold" w:cs="KoPubWorld돋움체 Bold" w:hint="eastAsia"/>
                      <w:color w:val="000000"/>
                      <w:spacing w:val="0"/>
                      <w:w w:val="100"/>
                      <w:kern w:val="0"/>
                      <w:sz w:val="12"/>
                      <w:szCs w:val="12"/>
                    </w:rPr>
                    <w:t>2025E</w:t>
                  </w:r>
                </w:p>
              </w:tc>
            </w:tr>
            <w:tr w:rsidR="00D120F1" w:rsidRPr="00F215D1" w14:paraId="6A224854" w14:textId="77777777" w:rsidTr="00AC6986">
              <w:trPr>
                <w:trHeight w:val="227"/>
              </w:trPr>
              <w:tc>
                <w:tcPr>
                  <w:tcW w:w="1999" w:type="dxa"/>
                  <w:gridSpan w:val="2"/>
                  <w:tcBorders>
                    <w:top w:val="single" w:sz="4" w:space="0" w:color="auto"/>
                    <w:left w:val="nil"/>
                    <w:bottom w:val="single" w:sz="4" w:space="0" w:color="auto"/>
                    <w:right w:val="single" w:sz="4" w:space="0" w:color="auto"/>
                  </w:tcBorders>
                  <w:shd w:val="clear" w:color="000000" w:fill="E8E8E8"/>
                  <w:noWrap/>
                  <w:vAlign w:val="center"/>
                  <w:hideMark/>
                </w:tcPr>
                <w:p w14:paraId="18840FBD"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2"/>
                      <w:szCs w:val="12"/>
                    </w:rPr>
                  </w:pPr>
                  <w:r w:rsidRPr="00AC6986">
                    <w:rPr>
                      <w:rFonts w:ascii="KoPubWorld돋움체 Bold" w:eastAsia="KoPubWorld돋움체 Bold" w:hAnsi="KoPubWorld돋움체 Bold" w:cs="KoPubWorld돋움체 Bold" w:hint="eastAsia"/>
                      <w:color w:val="000000"/>
                      <w:spacing w:val="0"/>
                      <w:w w:val="100"/>
                      <w:kern w:val="0"/>
                      <w:sz w:val="12"/>
                      <w:szCs w:val="12"/>
                    </w:rPr>
                    <w:t>AMPC 보조금 (단위: 억 원)</w:t>
                  </w:r>
                </w:p>
              </w:tc>
              <w:tc>
                <w:tcPr>
                  <w:tcW w:w="929" w:type="dxa"/>
                  <w:tcBorders>
                    <w:top w:val="single" w:sz="4" w:space="0" w:color="auto"/>
                    <w:left w:val="single" w:sz="4" w:space="0" w:color="auto"/>
                    <w:bottom w:val="single" w:sz="4" w:space="0" w:color="auto"/>
                  </w:tcBorders>
                  <w:shd w:val="clear" w:color="auto" w:fill="auto"/>
                  <w:noWrap/>
                  <w:vAlign w:val="center"/>
                  <w:hideMark/>
                </w:tcPr>
                <w:p w14:paraId="1D5C9337"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966</w:t>
                  </w:r>
                </w:p>
              </w:tc>
              <w:tc>
                <w:tcPr>
                  <w:tcW w:w="929" w:type="dxa"/>
                  <w:tcBorders>
                    <w:top w:val="single" w:sz="4" w:space="0" w:color="auto"/>
                    <w:bottom w:val="single" w:sz="4" w:space="0" w:color="auto"/>
                  </w:tcBorders>
                  <w:shd w:val="clear" w:color="auto" w:fill="auto"/>
                  <w:noWrap/>
                  <w:vAlign w:val="center"/>
                  <w:hideMark/>
                </w:tcPr>
                <w:p w14:paraId="03885863"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1,468</w:t>
                  </w:r>
                </w:p>
              </w:tc>
              <w:tc>
                <w:tcPr>
                  <w:tcW w:w="929" w:type="dxa"/>
                  <w:tcBorders>
                    <w:top w:val="single" w:sz="4" w:space="0" w:color="auto"/>
                    <w:bottom w:val="single" w:sz="4" w:space="0" w:color="auto"/>
                  </w:tcBorders>
                  <w:shd w:val="clear" w:color="auto" w:fill="auto"/>
                  <w:noWrap/>
                  <w:vAlign w:val="center"/>
                  <w:hideMark/>
                </w:tcPr>
                <w:p w14:paraId="20B3724F"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1,216</w:t>
                  </w:r>
                </w:p>
              </w:tc>
              <w:tc>
                <w:tcPr>
                  <w:tcW w:w="929" w:type="dxa"/>
                  <w:tcBorders>
                    <w:top w:val="single" w:sz="4" w:space="0" w:color="auto"/>
                    <w:bottom w:val="single" w:sz="4" w:space="0" w:color="auto"/>
                  </w:tcBorders>
                  <w:shd w:val="clear" w:color="auto" w:fill="auto"/>
                  <w:noWrap/>
                  <w:vAlign w:val="center"/>
                  <w:hideMark/>
                </w:tcPr>
                <w:p w14:paraId="1F34F7D9"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1,901</w:t>
                  </w:r>
                </w:p>
              </w:tc>
              <w:tc>
                <w:tcPr>
                  <w:tcW w:w="929" w:type="dxa"/>
                  <w:tcBorders>
                    <w:top w:val="single" w:sz="4" w:space="0" w:color="auto"/>
                    <w:left w:val="nil"/>
                    <w:bottom w:val="single" w:sz="4" w:space="0" w:color="auto"/>
                    <w:right w:val="single" w:sz="4" w:space="0" w:color="auto"/>
                  </w:tcBorders>
                  <w:shd w:val="clear" w:color="auto" w:fill="auto"/>
                  <w:noWrap/>
                  <w:vAlign w:val="center"/>
                  <w:hideMark/>
                </w:tcPr>
                <w:p w14:paraId="4E150DAF"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1,839</w:t>
                  </w:r>
                </w:p>
              </w:tc>
              <w:tc>
                <w:tcPr>
                  <w:tcW w:w="929" w:type="dxa"/>
                  <w:tcBorders>
                    <w:top w:val="single" w:sz="4" w:space="0" w:color="auto"/>
                    <w:left w:val="single" w:sz="4" w:space="0" w:color="auto"/>
                    <w:bottom w:val="single" w:sz="4" w:space="0" w:color="auto"/>
                  </w:tcBorders>
                  <w:shd w:val="clear" w:color="auto" w:fill="auto"/>
                  <w:noWrap/>
                  <w:vAlign w:val="center"/>
                  <w:hideMark/>
                </w:tcPr>
                <w:p w14:paraId="18BAC1DA" w14:textId="487A2CF6"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1,926</w:t>
                  </w:r>
                </w:p>
              </w:tc>
              <w:tc>
                <w:tcPr>
                  <w:tcW w:w="929" w:type="dxa"/>
                  <w:tcBorders>
                    <w:top w:val="single" w:sz="4" w:space="0" w:color="auto"/>
                    <w:bottom w:val="single" w:sz="4" w:space="0" w:color="auto"/>
                  </w:tcBorders>
                  <w:shd w:val="clear" w:color="auto" w:fill="auto"/>
                  <w:noWrap/>
                  <w:vAlign w:val="center"/>
                  <w:hideMark/>
                </w:tcPr>
                <w:p w14:paraId="4FAB826A" w14:textId="4CFE7B2F"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1,988</w:t>
                  </w:r>
                </w:p>
              </w:tc>
              <w:tc>
                <w:tcPr>
                  <w:tcW w:w="929" w:type="dxa"/>
                  <w:tcBorders>
                    <w:top w:val="single" w:sz="4" w:space="0" w:color="auto"/>
                    <w:bottom w:val="single" w:sz="4" w:space="0" w:color="auto"/>
                    <w:right w:val="single" w:sz="4" w:space="0" w:color="auto"/>
                  </w:tcBorders>
                  <w:shd w:val="clear" w:color="auto" w:fill="auto"/>
                  <w:noWrap/>
                  <w:vAlign w:val="center"/>
                  <w:hideMark/>
                </w:tcPr>
                <w:p w14:paraId="01B6FB85" w14:textId="7D63DABF"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2,053</w:t>
                  </w:r>
                </w:p>
              </w:tc>
              <w:tc>
                <w:tcPr>
                  <w:tcW w:w="9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DBDD14"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5,551</w:t>
                  </w:r>
                </w:p>
              </w:tc>
              <w:tc>
                <w:tcPr>
                  <w:tcW w:w="929" w:type="dxa"/>
                  <w:tcBorders>
                    <w:top w:val="single" w:sz="4" w:space="0" w:color="auto"/>
                    <w:left w:val="single" w:sz="4" w:space="0" w:color="auto"/>
                    <w:bottom w:val="single" w:sz="4" w:space="0" w:color="auto"/>
                    <w:right w:val="nil"/>
                  </w:tcBorders>
                  <w:shd w:val="clear" w:color="auto" w:fill="auto"/>
                  <w:noWrap/>
                  <w:vAlign w:val="center"/>
                  <w:hideMark/>
                </w:tcPr>
                <w:p w14:paraId="04BD3837" w14:textId="1C2004C4"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7,966</w:t>
                  </w:r>
                </w:p>
              </w:tc>
            </w:tr>
            <w:tr w:rsidR="00D120F1" w:rsidRPr="00F215D1" w14:paraId="0945B61A" w14:textId="77777777" w:rsidTr="00AC6986">
              <w:trPr>
                <w:trHeight w:val="227"/>
              </w:trPr>
              <w:tc>
                <w:tcPr>
                  <w:tcW w:w="1999" w:type="dxa"/>
                  <w:gridSpan w:val="2"/>
                  <w:tcBorders>
                    <w:top w:val="single" w:sz="4" w:space="0" w:color="auto"/>
                    <w:left w:val="nil"/>
                    <w:bottom w:val="single" w:sz="4" w:space="0" w:color="auto"/>
                    <w:right w:val="single" w:sz="4" w:space="0" w:color="auto"/>
                  </w:tcBorders>
                  <w:shd w:val="clear" w:color="auto" w:fill="auto"/>
                  <w:noWrap/>
                  <w:vAlign w:val="center"/>
                  <w:hideMark/>
                </w:tcPr>
                <w:p w14:paraId="403DC11E"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2"/>
                      <w:szCs w:val="12"/>
                    </w:rPr>
                  </w:pPr>
                  <w:r w:rsidRPr="00AC6986">
                    <w:rPr>
                      <w:rFonts w:ascii="KoPubWorld돋움체 Bold" w:eastAsia="KoPubWorld돋움체 Bold" w:hAnsi="KoPubWorld돋움체 Bold" w:cs="KoPubWorld돋움체 Bold" w:hint="eastAsia"/>
                      <w:color w:val="000000"/>
                      <w:spacing w:val="0"/>
                      <w:w w:val="100"/>
                      <w:kern w:val="0"/>
                      <w:sz w:val="12"/>
                      <w:szCs w:val="12"/>
                    </w:rPr>
                    <w:t>환율</w:t>
                  </w:r>
                </w:p>
              </w:tc>
              <w:tc>
                <w:tcPr>
                  <w:tcW w:w="929" w:type="dxa"/>
                  <w:tcBorders>
                    <w:top w:val="single" w:sz="4" w:space="0" w:color="auto"/>
                    <w:left w:val="single" w:sz="4" w:space="0" w:color="auto"/>
                    <w:bottom w:val="single" w:sz="4" w:space="0" w:color="auto"/>
                  </w:tcBorders>
                  <w:shd w:val="clear" w:color="auto" w:fill="auto"/>
                  <w:noWrap/>
                  <w:vAlign w:val="center"/>
                  <w:hideMark/>
                </w:tcPr>
                <w:p w14:paraId="1C266661"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1,331.66</w:t>
                  </w:r>
                </w:p>
              </w:tc>
              <w:tc>
                <w:tcPr>
                  <w:tcW w:w="929" w:type="dxa"/>
                  <w:tcBorders>
                    <w:top w:val="single" w:sz="4" w:space="0" w:color="auto"/>
                    <w:bottom w:val="single" w:sz="4" w:space="0" w:color="auto"/>
                  </w:tcBorders>
                  <w:shd w:val="clear" w:color="auto" w:fill="auto"/>
                  <w:noWrap/>
                  <w:vAlign w:val="center"/>
                  <w:hideMark/>
                </w:tcPr>
                <w:p w14:paraId="08325FD9"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1,373.43</w:t>
                  </w:r>
                </w:p>
              </w:tc>
              <w:tc>
                <w:tcPr>
                  <w:tcW w:w="929" w:type="dxa"/>
                  <w:tcBorders>
                    <w:top w:val="single" w:sz="4" w:space="0" w:color="auto"/>
                    <w:bottom w:val="single" w:sz="4" w:space="0" w:color="auto"/>
                  </w:tcBorders>
                  <w:shd w:val="clear" w:color="auto" w:fill="auto"/>
                  <w:noWrap/>
                  <w:vAlign w:val="center"/>
                  <w:hideMark/>
                </w:tcPr>
                <w:p w14:paraId="0F93BBB0"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1,358.57</w:t>
                  </w:r>
                </w:p>
              </w:tc>
              <w:tc>
                <w:tcPr>
                  <w:tcW w:w="929" w:type="dxa"/>
                  <w:tcBorders>
                    <w:top w:val="single" w:sz="4" w:space="0" w:color="auto"/>
                    <w:bottom w:val="single" w:sz="4" w:space="0" w:color="auto"/>
                  </w:tcBorders>
                  <w:shd w:val="clear" w:color="auto" w:fill="auto"/>
                  <w:noWrap/>
                  <w:vAlign w:val="center"/>
                  <w:hideMark/>
                </w:tcPr>
                <w:p w14:paraId="3193F6BA"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1,402.5</w:t>
                  </w:r>
                </w:p>
              </w:tc>
              <w:tc>
                <w:tcPr>
                  <w:tcW w:w="929" w:type="dxa"/>
                  <w:tcBorders>
                    <w:top w:val="single" w:sz="4" w:space="0" w:color="auto"/>
                    <w:left w:val="nil"/>
                    <w:bottom w:val="single" w:sz="4" w:space="0" w:color="auto"/>
                    <w:right w:val="single" w:sz="4" w:space="0" w:color="auto"/>
                  </w:tcBorders>
                  <w:shd w:val="clear" w:color="auto" w:fill="auto"/>
                  <w:noWrap/>
                  <w:vAlign w:val="center"/>
                  <w:hideMark/>
                </w:tcPr>
                <w:p w14:paraId="146D025C"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1,454.05</w:t>
                  </w:r>
                </w:p>
              </w:tc>
              <w:tc>
                <w:tcPr>
                  <w:tcW w:w="929" w:type="dxa"/>
                  <w:tcBorders>
                    <w:top w:val="single" w:sz="4" w:space="0" w:color="auto"/>
                    <w:left w:val="single" w:sz="4" w:space="0" w:color="auto"/>
                    <w:bottom w:val="single" w:sz="4" w:space="0" w:color="auto"/>
                  </w:tcBorders>
                  <w:shd w:val="clear" w:color="auto" w:fill="auto"/>
                  <w:noWrap/>
                  <w:vAlign w:val="center"/>
                  <w:hideMark/>
                </w:tcPr>
                <w:p w14:paraId="35002D28" w14:textId="792B947A"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1,364.66</w:t>
                  </w:r>
                </w:p>
              </w:tc>
              <w:tc>
                <w:tcPr>
                  <w:tcW w:w="929" w:type="dxa"/>
                  <w:tcBorders>
                    <w:top w:val="single" w:sz="4" w:space="0" w:color="auto"/>
                    <w:bottom w:val="single" w:sz="4" w:space="0" w:color="auto"/>
                  </w:tcBorders>
                  <w:shd w:val="clear" w:color="auto" w:fill="auto"/>
                  <w:noWrap/>
                  <w:vAlign w:val="center"/>
                  <w:hideMark/>
                </w:tcPr>
                <w:p w14:paraId="62D13809" w14:textId="554786D3"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1,359.97</w:t>
                  </w:r>
                </w:p>
              </w:tc>
              <w:tc>
                <w:tcPr>
                  <w:tcW w:w="929" w:type="dxa"/>
                  <w:tcBorders>
                    <w:top w:val="single" w:sz="4" w:space="0" w:color="auto"/>
                    <w:bottom w:val="single" w:sz="4" w:space="0" w:color="auto"/>
                    <w:right w:val="single" w:sz="4" w:space="0" w:color="auto"/>
                  </w:tcBorders>
                  <w:shd w:val="clear" w:color="auto" w:fill="auto"/>
                  <w:noWrap/>
                  <w:vAlign w:val="center"/>
                  <w:hideMark/>
                </w:tcPr>
                <w:p w14:paraId="0F5FAFAD" w14:textId="5027ED3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1,350.76</w:t>
                  </w:r>
                </w:p>
              </w:tc>
              <w:tc>
                <w:tcPr>
                  <w:tcW w:w="9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E343BB"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929" w:type="dxa"/>
                  <w:tcBorders>
                    <w:top w:val="single" w:sz="4" w:space="0" w:color="auto"/>
                    <w:left w:val="single" w:sz="4" w:space="0" w:color="auto"/>
                    <w:bottom w:val="single" w:sz="4" w:space="0" w:color="auto"/>
                    <w:right w:val="nil"/>
                  </w:tcBorders>
                  <w:shd w:val="clear" w:color="auto" w:fill="auto"/>
                  <w:noWrap/>
                  <w:vAlign w:val="center"/>
                  <w:hideMark/>
                </w:tcPr>
                <w:p w14:paraId="7DAA4C80"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r>
            <w:tr w:rsidR="00D120F1" w:rsidRPr="00F215D1" w14:paraId="79610BE5" w14:textId="77777777" w:rsidTr="00AC6986">
              <w:trPr>
                <w:trHeight w:val="227"/>
              </w:trPr>
              <w:tc>
                <w:tcPr>
                  <w:tcW w:w="1018" w:type="dxa"/>
                  <w:tcBorders>
                    <w:top w:val="nil"/>
                    <w:left w:val="nil"/>
                    <w:bottom w:val="nil"/>
                    <w:right w:val="nil"/>
                  </w:tcBorders>
                  <w:shd w:val="clear" w:color="auto" w:fill="auto"/>
                  <w:noWrap/>
                  <w:vAlign w:val="center"/>
                  <w:hideMark/>
                </w:tcPr>
                <w:p w14:paraId="5267B0A0"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2"/>
                      <w:szCs w:val="12"/>
                    </w:rPr>
                  </w:pPr>
                  <w:r w:rsidRPr="00AC6986">
                    <w:rPr>
                      <w:rFonts w:ascii="KoPubWorld돋움체 Bold" w:eastAsia="KoPubWorld돋움체 Bold" w:hAnsi="KoPubWorld돋움체 Bold" w:cs="KoPubWorld돋움체 Bold" w:hint="eastAsia"/>
                      <w:color w:val="000000"/>
                      <w:spacing w:val="0"/>
                      <w:w w:val="100"/>
                      <w:kern w:val="0"/>
                      <w:sz w:val="12"/>
                      <w:szCs w:val="12"/>
                    </w:rPr>
                    <w:t>생산능력(CAPA)</w:t>
                  </w:r>
                </w:p>
              </w:tc>
              <w:tc>
                <w:tcPr>
                  <w:tcW w:w="981" w:type="dxa"/>
                  <w:tcBorders>
                    <w:top w:val="nil"/>
                    <w:left w:val="nil"/>
                    <w:bottom w:val="nil"/>
                    <w:right w:val="single" w:sz="4" w:space="0" w:color="auto"/>
                  </w:tcBorders>
                  <w:shd w:val="clear" w:color="auto" w:fill="auto"/>
                  <w:noWrap/>
                  <w:vAlign w:val="center"/>
                  <w:hideMark/>
                </w:tcPr>
                <w:p w14:paraId="6EEFD844"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 xml:space="preserve">　</w:t>
                  </w:r>
                </w:p>
              </w:tc>
              <w:tc>
                <w:tcPr>
                  <w:tcW w:w="929" w:type="dxa"/>
                  <w:tcBorders>
                    <w:top w:val="single" w:sz="4" w:space="0" w:color="auto"/>
                    <w:left w:val="single" w:sz="4" w:space="0" w:color="auto"/>
                    <w:bottom w:val="nil"/>
                  </w:tcBorders>
                  <w:shd w:val="clear" w:color="auto" w:fill="auto"/>
                  <w:noWrap/>
                  <w:vAlign w:val="center"/>
                  <w:hideMark/>
                </w:tcPr>
                <w:p w14:paraId="0248A95C"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929" w:type="dxa"/>
                  <w:tcBorders>
                    <w:top w:val="single" w:sz="4" w:space="0" w:color="auto"/>
                    <w:bottom w:val="nil"/>
                  </w:tcBorders>
                  <w:shd w:val="clear" w:color="auto" w:fill="auto"/>
                  <w:noWrap/>
                  <w:vAlign w:val="center"/>
                  <w:hideMark/>
                </w:tcPr>
                <w:p w14:paraId="3895DD41"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Times New Roman" w:eastAsia="Times New Roman" w:hAnsi="Times New Roman" w:cs="Times New Roman"/>
                      <w:color w:val="auto"/>
                      <w:spacing w:val="0"/>
                      <w:w w:val="100"/>
                      <w:kern w:val="0"/>
                      <w:sz w:val="12"/>
                      <w:szCs w:val="12"/>
                    </w:rPr>
                  </w:pPr>
                </w:p>
              </w:tc>
              <w:tc>
                <w:tcPr>
                  <w:tcW w:w="929" w:type="dxa"/>
                  <w:tcBorders>
                    <w:top w:val="single" w:sz="4" w:space="0" w:color="auto"/>
                    <w:bottom w:val="nil"/>
                  </w:tcBorders>
                  <w:shd w:val="clear" w:color="auto" w:fill="auto"/>
                  <w:noWrap/>
                  <w:vAlign w:val="center"/>
                  <w:hideMark/>
                </w:tcPr>
                <w:p w14:paraId="6855CE3F"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Times New Roman" w:eastAsia="Times New Roman" w:hAnsi="Times New Roman" w:cs="Times New Roman"/>
                      <w:color w:val="auto"/>
                      <w:spacing w:val="0"/>
                      <w:w w:val="100"/>
                      <w:kern w:val="0"/>
                      <w:sz w:val="12"/>
                      <w:szCs w:val="12"/>
                    </w:rPr>
                  </w:pPr>
                </w:p>
              </w:tc>
              <w:tc>
                <w:tcPr>
                  <w:tcW w:w="929" w:type="dxa"/>
                  <w:tcBorders>
                    <w:top w:val="single" w:sz="4" w:space="0" w:color="auto"/>
                    <w:bottom w:val="nil"/>
                  </w:tcBorders>
                  <w:shd w:val="clear" w:color="auto" w:fill="auto"/>
                  <w:noWrap/>
                  <w:vAlign w:val="center"/>
                  <w:hideMark/>
                </w:tcPr>
                <w:p w14:paraId="3ED62A3E"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Times New Roman" w:eastAsia="Times New Roman" w:hAnsi="Times New Roman" w:cs="Times New Roman"/>
                      <w:color w:val="auto"/>
                      <w:spacing w:val="0"/>
                      <w:w w:val="100"/>
                      <w:kern w:val="0"/>
                      <w:sz w:val="12"/>
                      <w:szCs w:val="12"/>
                    </w:rPr>
                  </w:pPr>
                </w:p>
              </w:tc>
              <w:tc>
                <w:tcPr>
                  <w:tcW w:w="929" w:type="dxa"/>
                  <w:tcBorders>
                    <w:top w:val="single" w:sz="4" w:space="0" w:color="auto"/>
                    <w:left w:val="nil"/>
                    <w:bottom w:val="nil"/>
                    <w:right w:val="single" w:sz="4" w:space="0" w:color="auto"/>
                  </w:tcBorders>
                  <w:shd w:val="clear" w:color="auto" w:fill="auto"/>
                  <w:noWrap/>
                  <w:vAlign w:val="center"/>
                  <w:hideMark/>
                </w:tcPr>
                <w:p w14:paraId="391F60D2"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929" w:type="dxa"/>
                  <w:tcBorders>
                    <w:top w:val="single" w:sz="4" w:space="0" w:color="auto"/>
                    <w:left w:val="single" w:sz="4" w:space="0" w:color="auto"/>
                    <w:bottom w:val="nil"/>
                  </w:tcBorders>
                  <w:shd w:val="clear" w:color="auto" w:fill="auto"/>
                  <w:noWrap/>
                  <w:vAlign w:val="center"/>
                  <w:hideMark/>
                </w:tcPr>
                <w:p w14:paraId="03D21908"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929" w:type="dxa"/>
                  <w:tcBorders>
                    <w:top w:val="single" w:sz="4" w:space="0" w:color="auto"/>
                    <w:bottom w:val="nil"/>
                  </w:tcBorders>
                  <w:shd w:val="clear" w:color="auto" w:fill="auto"/>
                  <w:noWrap/>
                  <w:vAlign w:val="center"/>
                  <w:hideMark/>
                </w:tcPr>
                <w:p w14:paraId="2E16F8FC"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Times New Roman" w:eastAsia="Times New Roman" w:hAnsi="Times New Roman" w:cs="Times New Roman"/>
                      <w:color w:val="auto"/>
                      <w:spacing w:val="0"/>
                      <w:w w:val="100"/>
                      <w:kern w:val="0"/>
                      <w:sz w:val="12"/>
                      <w:szCs w:val="12"/>
                    </w:rPr>
                  </w:pPr>
                </w:p>
              </w:tc>
              <w:tc>
                <w:tcPr>
                  <w:tcW w:w="929" w:type="dxa"/>
                  <w:tcBorders>
                    <w:top w:val="single" w:sz="4" w:space="0" w:color="auto"/>
                    <w:bottom w:val="nil"/>
                    <w:right w:val="single" w:sz="4" w:space="0" w:color="auto"/>
                  </w:tcBorders>
                  <w:shd w:val="clear" w:color="auto" w:fill="auto"/>
                  <w:noWrap/>
                  <w:vAlign w:val="center"/>
                  <w:hideMark/>
                </w:tcPr>
                <w:p w14:paraId="425AB469"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929" w:type="dxa"/>
                  <w:tcBorders>
                    <w:top w:val="single" w:sz="4" w:space="0" w:color="auto"/>
                    <w:left w:val="single" w:sz="4" w:space="0" w:color="auto"/>
                    <w:bottom w:val="nil"/>
                    <w:right w:val="single" w:sz="4" w:space="0" w:color="auto"/>
                  </w:tcBorders>
                  <w:shd w:val="clear" w:color="auto" w:fill="auto"/>
                  <w:noWrap/>
                  <w:vAlign w:val="center"/>
                  <w:hideMark/>
                </w:tcPr>
                <w:p w14:paraId="2CC80A52"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929" w:type="dxa"/>
                  <w:tcBorders>
                    <w:top w:val="single" w:sz="4" w:space="0" w:color="auto"/>
                    <w:left w:val="single" w:sz="4" w:space="0" w:color="auto"/>
                    <w:bottom w:val="nil"/>
                    <w:right w:val="nil"/>
                  </w:tcBorders>
                  <w:shd w:val="clear" w:color="auto" w:fill="auto"/>
                  <w:noWrap/>
                  <w:vAlign w:val="center"/>
                  <w:hideMark/>
                </w:tcPr>
                <w:p w14:paraId="1140AE07"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Times New Roman" w:eastAsia="Times New Roman" w:hAnsi="Times New Roman" w:cs="Times New Roman"/>
                      <w:color w:val="auto"/>
                      <w:spacing w:val="0"/>
                      <w:w w:val="100"/>
                      <w:kern w:val="0"/>
                      <w:sz w:val="12"/>
                      <w:szCs w:val="12"/>
                    </w:rPr>
                  </w:pPr>
                </w:p>
              </w:tc>
            </w:tr>
            <w:tr w:rsidR="00D120F1" w:rsidRPr="00F215D1" w14:paraId="38A316B0" w14:textId="77777777" w:rsidTr="00AC6986">
              <w:trPr>
                <w:trHeight w:val="227"/>
              </w:trPr>
              <w:tc>
                <w:tcPr>
                  <w:tcW w:w="1018" w:type="dxa"/>
                  <w:tcBorders>
                    <w:top w:val="nil"/>
                    <w:left w:val="nil"/>
                    <w:bottom w:val="nil"/>
                    <w:right w:val="nil"/>
                  </w:tcBorders>
                  <w:shd w:val="clear" w:color="auto" w:fill="auto"/>
                  <w:noWrap/>
                  <w:vAlign w:val="center"/>
                  <w:hideMark/>
                </w:tcPr>
                <w:p w14:paraId="1B1249BA" w14:textId="77777777" w:rsidR="00D120F1" w:rsidRPr="00AC6986" w:rsidRDefault="00D120F1" w:rsidP="00D120F1">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모듈</w:t>
                  </w:r>
                </w:p>
              </w:tc>
              <w:tc>
                <w:tcPr>
                  <w:tcW w:w="981" w:type="dxa"/>
                  <w:tcBorders>
                    <w:top w:val="nil"/>
                    <w:left w:val="nil"/>
                    <w:bottom w:val="nil"/>
                    <w:right w:val="single" w:sz="4" w:space="0" w:color="auto"/>
                  </w:tcBorders>
                  <w:shd w:val="clear" w:color="auto" w:fill="auto"/>
                  <w:noWrap/>
                  <w:vAlign w:val="center"/>
                  <w:hideMark/>
                </w:tcPr>
                <w:p w14:paraId="27A33006"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합산</w:t>
                  </w:r>
                </w:p>
              </w:tc>
              <w:tc>
                <w:tcPr>
                  <w:tcW w:w="929" w:type="dxa"/>
                  <w:tcBorders>
                    <w:top w:val="nil"/>
                    <w:left w:val="single" w:sz="4" w:space="0" w:color="auto"/>
                    <w:bottom w:val="nil"/>
                  </w:tcBorders>
                  <w:shd w:val="clear" w:color="auto" w:fill="auto"/>
                  <w:noWrap/>
                  <w:vAlign w:val="center"/>
                  <w:hideMark/>
                </w:tcPr>
                <w:p w14:paraId="3A762CA6"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1,275</w:t>
                  </w:r>
                </w:p>
              </w:tc>
              <w:tc>
                <w:tcPr>
                  <w:tcW w:w="929" w:type="dxa"/>
                  <w:tcBorders>
                    <w:top w:val="nil"/>
                    <w:bottom w:val="nil"/>
                  </w:tcBorders>
                  <w:shd w:val="clear" w:color="auto" w:fill="auto"/>
                  <w:noWrap/>
                  <w:vAlign w:val="center"/>
                  <w:hideMark/>
                </w:tcPr>
                <w:p w14:paraId="629BA74E"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2,100</w:t>
                  </w:r>
                </w:p>
              </w:tc>
              <w:tc>
                <w:tcPr>
                  <w:tcW w:w="929" w:type="dxa"/>
                  <w:tcBorders>
                    <w:top w:val="nil"/>
                    <w:bottom w:val="nil"/>
                  </w:tcBorders>
                  <w:shd w:val="clear" w:color="auto" w:fill="auto"/>
                  <w:noWrap/>
                  <w:vAlign w:val="center"/>
                  <w:hideMark/>
                </w:tcPr>
                <w:p w14:paraId="086E54B9"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2,100</w:t>
                  </w:r>
                </w:p>
              </w:tc>
              <w:tc>
                <w:tcPr>
                  <w:tcW w:w="929" w:type="dxa"/>
                  <w:tcBorders>
                    <w:top w:val="nil"/>
                    <w:bottom w:val="nil"/>
                  </w:tcBorders>
                  <w:shd w:val="clear" w:color="auto" w:fill="auto"/>
                  <w:noWrap/>
                  <w:vAlign w:val="center"/>
                  <w:hideMark/>
                </w:tcPr>
                <w:p w14:paraId="0BB4FA94"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2,100</w:t>
                  </w:r>
                </w:p>
              </w:tc>
              <w:tc>
                <w:tcPr>
                  <w:tcW w:w="929" w:type="dxa"/>
                  <w:tcBorders>
                    <w:top w:val="nil"/>
                    <w:left w:val="nil"/>
                    <w:bottom w:val="nil"/>
                    <w:right w:val="single" w:sz="4" w:space="0" w:color="auto"/>
                  </w:tcBorders>
                  <w:shd w:val="clear" w:color="auto" w:fill="auto"/>
                  <w:noWrap/>
                  <w:vAlign w:val="center"/>
                  <w:hideMark/>
                </w:tcPr>
                <w:p w14:paraId="38FDAA2D" w14:textId="4E35E99C"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2,100</w:t>
                  </w:r>
                </w:p>
              </w:tc>
              <w:tc>
                <w:tcPr>
                  <w:tcW w:w="929" w:type="dxa"/>
                  <w:tcBorders>
                    <w:top w:val="nil"/>
                    <w:left w:val="single" w:sz="4" w:space="0" w:color="auto"/>
                    <w:bottom w:val="nil"/>
                  </w:tcBorders>
                  <w:shd w:val="clear" w:color="auto" w:fill="auto"/>
                  <w:noWrap/>
                  <w:vAlign w:val="center"/>
                  <w:hideMark/>
                </w:tcPr>
                <w:p w14:paraId="767652D7" w14:textId="642A572A"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2,100</w:t>
                  </w:r>
                </w:p>
              </w:tc>
              <w:tc>
                <w:tcPr>
                  <w:tcW w:w="929" w:type="dxa"/>
                  <w:tcBorders>
                    <w:top w:val="nil"/>
                    <w:bottom w:val="nil"/>
                  </w:tcBorders>
                  <w:shd w:val="clear" w:color="auto" w:fill="auto"/>
                  <w:noWrap/>
                  <w:vAlign w:val="center"/>
                  <w:hideMark/>
                </w:tcPr>
                <w:p w14:paraId="345501C9" w14:textId="1D3DBFBE"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2,100</w:t>
                  </w:r>
                </w:p>
              </w:tc>
              <w:tc>
                <w:tcPr>
                  <w:tcW w:w="929" w:type="dxa"/>
                  <w:tcBorders>
                    <w:top w:val="nil"/>
                    <w:bottom w:val="nil"/>
                    <w:right w:val="single" w:sz="4" w:space="0" w:color="auto"/>
                  </w:tcBorders>
                  <w:shd w:val="clear" w:color="auto" w:fill="auto"/>
                  <w:noWrap/>
                  <w:vAlign w:val="center"/>
                  <w:hideMark/>
                </w:tcPr>
                <w:p w14:paraId="3C324347"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2,100</w:t>
                  </w:r>
                </w:p>
              </w:tc>
              <w:tc>
                <w:tcPr>
                  <w:tcW w:w="929" w:type="dxa"/>
                  <w:tcBorders>
                    <w:top w:val="nil"/>
                    <w:left w:val="single" w:sz="4" w:space="0" w:color="auto"/>
                    <w:bottom w:val="nil"/>
                    <w:right w:val="single" w:sz="4" w:space="0" w:color="auto"/>
                  </w:tcBorders>
                  <w:shd w:val="clear" w:color="auto" w:fill="auto"/>
                  <w:noWrap/>
                  <w:vAlign w:val="center"/>
                  <w:hideMark/>
                </w:tcPr>
                <w:p w14:paraId="6F4BCAAA"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7,575</w:t>
                  </w:r>
                </w:p>
              </w:tc>
              <w:tc>
                <w:tcPr>
                  <w:tcW w:w="929" w:type="dxa"/>
                  <w:tcBorders>
                    <w:top w:val="nil"/>
                    <w:left w:val="single" w:sz="4" w:space="0" w:color="auto"/>
                    <w:bottom w:val="nil"/>
                    <w:right w:val="nil"/>
                  </w:tcBorders>
                  <w:shd w:val="clear" w:color="auto" w:fill="auto"/>
                  <w:noWrap/>
                  <w:vAlign w:val="center"/>
                  <w:hideMark/>
                </w:tcPr>
                <w:p w14:paraId="49AACDB9"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8,400</w:t>
                  </w:r>
                </w:p>
              </w:tc>
            </w:tr>
            <w:tr w:rsidR="00D120F1" w:rsidRPr="00F215D1" w14:paraId="2EAD19EA" w14:textId="77777777" w:rsidTr="00AC6986">
              <w:trPr>
                <w:trHeight w:val="227"/>
              </w:trPr>
              <w:tc>
                <w:tcPr>
                  <w:tcW w:w="1018" w:type="dxa"/>
                  <w:tcBorders>
                    <w:top w:val="nil"/>
                    <w:left w:val="nil"/>
                    <w:bottom w:val="nil"/>
                    <w:right w:val="nil"/>
                  </w:tcBorders>
                  <w:shd w:val="clear" w:color="auto" w:fill="auto"/>
                  <w:noWrap/>
                  <w:vAlign w:val="center"/>
                  <w:hideMark/>
                </w:tcPr>
                <w:p w14:paraId="63AA27AA"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p>
              </w:tc>
              <w:tc>
                <w:tcPr>
                  <w:tcW w:w="981" w:type="dxa"/>
                  <w:tcBorders>
                    <w:top w:val="nil"/>
                    <w:left w:val="nil"/>
                    <w:bottom w:val="nil"/>
                    <w:right w:val="single" w:sz="4" w:space="0" w:color="auto"/>
                  </w:tcBorders>
                  <w:shd w:val="clear" w:color="auto" w:fill="auto"/>
                  <w:noWrap/>
                  <w:vAlign w:val="center"/>
                  <w:hideMark/>
                </w:tcPr>
                <w:p w14:paraId="11C09AC6"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roofErr w:type="spellStart"/>
                  <w:r w:rsidRPr="00AC6986">
                    <w:rPr>
                      <w:rFonts w:ascii="KoPubWorld돋움체 Medium" w:eastAsia="KoPubWorld돋움체 Medium" w:hAnsi="KoPubWorld돋움체 Medium" w:cs="KoPubWorld돋움체 Medium" w:hint="eastAsia"/>
                      <w:color w:val="000000"/>
                      <w:spacing w:val="0"/>
                      <w:w w:val="100"/>
                      <w:kern w:val="0"/>
                      <w:sz w:val="12"/>
                      <w:szCs w:val="12"/>
                    </w:rPr>
                    <w:t>달튼</w:t>
                  </w:r>
                  <w:proofErr w:type="spellEnd"/>
                  <w:r w:rsidRPr="00AC6986">
                    <w:rPr>
                      <w:rFonts w:ascii="KoPubWorld돋움체 Medium" w:eastAsia="KoPubWorld돋움체 Medium" w:hAnsi="KoPubWorld돋움체 Medium" w:cs="KoPubWorld돋움체 Medium" w:hint="eastAsia"/>
                      <w:color w:val="000000"/>
                      <w:spacing w:val="0"/>
                      <w:w w:val="100"/>
                      <w:kern w:val="0"/>
                      <w:sz w:val="12"/>
                      <w:szCs w:val="12"/>
                    </w:rPr>
                    <w:t xml:space="preserve"> 1공장</w:t>
                  </w:r>
                </w:p>
              </w:tc>
              <w:tc>
                <w:tcPr>
                  <w:tcW w:w="929" w:type="dxa"/>
                  <w:tcBorders>
                    <w:top w:val="nil"/>
                    <w:left w:val="single" w:sz="4" w:space="0" w:color="auto"/>
                    <w:bottom w:val="nil"/>
                  </w:tcBorders>
                  <w:shd w:val="clear" w:color="auto" w:fill="auto"/>
                  <w:noWrap/>
                  <w:vAlign w:val="center"/>
                  <w:hideMark/>
                </w:tcPr>
                <w:p w14:paraId="24FE54A1"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425</w:t>
                  </w:r>
                </w:p>
              </w:tc>
              <w:tc>
                <w:tcPr>
                  <w:tcW w:w="929" w:type="dxa"/>
                  <w:tcBorders>
                    <w:top w:val="nil"/>
                    <w:bottom w:val="nil"/>
                  </w:tcBorders>
                  <w:shd w:val="clear" w:color="auto" w:fill="auto"/>
                  <w:noWrap/>
                  <w:vAlign w:val="center"/>
                  <w:hideMark/>
                </w:tcPr>
                <w:p w14:paraId="4C016EE4"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425</w:t>
                  </w:r>
                </w:p>
              </w:tc>
              <w:tc>
                <w:tcPr>
                  <w:tcW w:w="929" w:type="dxa"/>
                  <w:tcBorders>
                    <w:top w:val="nil"/>
                    <w:bottom w:val="nil"/>
                  </w:tcBorders>
                  <w:shd w:val="clear" w:color="auto" w:fill="auto"/>
                  <w:noWrap/>
                  <w:vAlign w:val="center"/>
                  <w:hideMark/>
                </w:tcPr>
                <w:p w14:paraId="6E0808D3"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425</w:t>
                  </w:r>
                </w:p>
              </w:tc>
              <w:tc>
                <w:tcPr>
                  <w:tcW w:w="929" w:type="dxa"/>
                  <w:tcBorders>
                    <w:top w:val="nil"/>
                    <w:bottom w:val="nil"/>
                  </w:tcBorders>
                  <w:shd w:val="clear" w:color="auto" w:fill="auto"/>
                  <w:noWrap/>
                  <w:vAlign w:val="center"/>
                  <w:hideMark/>
                </w:tcPr>
                <w:p w14:paraId="45478B5A"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425</w:t>
                  </w:r>
                </w:p>
              </w:tc>
              <w:tc>
                <w:tcPr>
                  <w:tcW w:w="929" w:type="dxa"/>
                  <w:tcBorders>
                    <w:top w:val="nil"/>
                    <w:left w:val="nil"/>
                    <w:bottom w:val="nil"/>
                    <w:right w:val="single" w:sz="4" w:space="0" w:color="auto"/>
                  </w:tcBorders>
                  <w:shd w:val="clear" w:color="auto" w:fill="auto"/>
                  <w:noWrap/>
                  <w:vAlign w:val="center"/>
                  <w:hideMark/>
                </w:tcPr>
                <w:p w14:paraId="64B9C98B" w14:textId="23B040F0"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425</w:t>
                  </w:r>
                </w:p>
              </w:tc>
              <w:tc>
                <w:tcPr>
                  <w:tcW w:w="929" w:type="dxa"/>
                  <w:tcBorders>
                    <w:top w:val="nil"/>
                    <w:left w:val="single" w:sz="4" w:space="0" w:color="auto"/>
                    <w:bottom w:val="nil"/>
                  </w:tcBorders>
                  <w:shd w:val="clear" w:color="auto" w:fill="auto"/>
                  <w:noWrap/>
                  <w:vAlign w:val="center"/>
                  <w:hideMark/>
                </w:tcPr>
                <w:p w14:paraId="4675CF22" w14:textId="1E8935B1"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425</w:t>
                  </w:r>
                </w:p>
              </w:tc>
              <w:tc>
                <w:tcPr>
                  <w:tcW w:w="929" w:type="dxa"/>
                  <w:tcBorders>
                    <w:top w:val="nil"/>
                    <w:bottom w:val="nil"/>
                  </w:tcBorders>
                  <w:shd w:val="clear" w:color="auto" w:fill="auto"/>
                  <w:noWrap/>
                  <w:vAlign w:val="center"/>
                  <w:hideMark/>
                </w:tcPr>
                <w:p w14:paraId="30982BEF" w14:textId="1FB2A851"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425</w:t>
                  </w:r>
                </w:p>
              </w:tc>
              <w:tc>
                <w:tcPr>
                  <w:tcW w:w="929" w:type="dxa"/>
                  <w:tcBorders>
                    <w:top w:val="nil"/>
                    <w:bottom w:val="nil"/>
                    <w:right w:val="single" w:sz="4" w:space="0" w:color="auto"/>
                  </w:tcBorders>
                  <w:shd w:val="clear" w:color="auto" w:fill="auto"/>
                  <w:noWrap/>
                  <w:vAlign w:val="center"/>
                  <w:hideMark/>
                </w:tcPr>
                <w:p w14:paraId="58DA4ED5"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425</w:t>
                  </w:r>
                </w:p>
              </w:tc>
              <w:tc>
                <w:tcPr>
                  <w:tcW w:w="929" w:type="dxa"/>
                  <w:tcBorders>
                    <w:top w:val="nil"/>
                    <w:left w:val="single" w:sz="4" w:space="0" w:color="auto"/>
                    <w:bottom w:val="nil"/>
                    <w:right w:val="single" w:sz="4" w:space="0" w:color="auto"/>
                  </w:tcBorders>
                  <w:shd w:val="clear" w:color="auto" w:fill="auto"/>
                  <w:noWrap/>
                  <w:vAlign w:val="center"/>
                  <w:hideMark/>
                </w:tcPr>
                <w:p w14:paraId="4A0F2782"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1,700</w:t>
                  </w:r>
                </w:p>
              </w:tc>
              <w:tc>
                <w:tcPr>
                  <w:tcW w:w="929" w:type="dxa"/>
                  <w:tcBorders>
                    <w:top w:val="nil"/>
                    <w:left w:val="single" w:sz="4" w:space="0" w:color="auto"/>
                    <w:bottom w:val="nil"/>
                    <w:right w:val="nil"/>
                  </w:tcBorders>
                  <w:shd w:val="clear" w:color="auto" w:fill="auto"/>
                  <w:noWrap/>
                  <w:vAlign w:val="center"/>
                  <w:hideMark/>
                </w:tcPr>
                <w:p w14:paraId="426B6FCE"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1,700</w:t>
                  </w:r>
                </w:p>
              </w:tc>
            </w:tr>
            <w:tr w:rsidR="00D120F1" w:rsidRPr="00F215D1" w14:paraId="46D8CCE6" w14:textId="77777777" w:rsidTr="00AC6986">
              <w:trPr>
                <w:trHeight w:val="227"/>
              </w:trPr>
              <w:tc>
                <w:tcPr>
                  <w:tcW w:w="1018" w:type="dxa"/>
                  <w:tcBorders>
                    <w:top w:val="nil"/>
                    <w:left w:val="nil"/>
                    <w:bottom w:val="nil"/>
                    <w:right w:val="nil"/>
                  </w:tcBorders>
                  <w:shd w:val="clear" w:color="auto" w:fill="auto"/>
                  <w:noWrap/>
                  <w:vAlign w:val="center"/>
                  <w:hideMark/>
                </w:tcPr>
                <w:p w14:paraId="41C7E4F3"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p>
              </w:tc>
              <w:tc>
                <w:tcPr>
                  <w:tcW w:w="981" w:type="dxa"/>
                  <w:tcBorders>
                    <w:top w:val="nil"/>
                    <w:left w:val="nil"/>
                    <w:bottom w:val="nil"/>
                    <w:right w:val="single" w:sz="4" w:space="0" w:color="auto"/>
                  </w:tcBorders>
                  <w:shd w:val="clear" w:color="auto" w:fill="auto"/>
                  <w:noWrap/>
                  <w:vAlign w:val="center"/>
                  <w:hideMark/>
                </w:tcPr>
                <w:p w14:paraId="2CA707EF"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roofErr w:type="spellStart"/>
                  <w:r w:rsidRPr="00AC6986">
                    <w:rPr>
                      <w:rFonts w:ascii="KoPubWorld돋움체 Medium" w:eastAsia="KoPubWorld돋움체 Medium" w:hAnsi="KoPubWorld돋움체 Medium" w:cs="KoPubWorld돋움체 Medium" w:hint="eastAsia"/>
                      <w:color w:val="000000"/>
                      <w:spacing w:val="0"/>
                      <w:w w:val="100"/>
                      <w:kern w:val="0"/>
                      <w:sz w:val="12"/>
                      <w:szCs w:val="12"/>
                    </w:rPr>
                    <w:t>달튼</w:t>
                  </w:r>
                  <w:proofErr w:type="spellEnd"/>
                  <w:r w:rsidRPr="00AC6986">
                    <w:rPr>
                      <w:rFonts w:ascii="KoPubWorld돋움체 Medium" w:eastAsia="KoPubWorld돋움체 Medium" w:hAnsi="KoPubWorld돋움체 Medium" w:cs="KoPubWorld돋움체 Medium" w:hint="eastAsia"/>
                      <w:color w:val="000000"/>
                      <w:spacing w:val="0"/>
                      <w:w w:val="100"/>
                      <w:kern w:val="0"/>
                      <w:sz w:val="12"/>
                      <w:szCs w:val="12"/>
                    </w:rPr>
                    <w:t xml:space="preserve"> 2공장</w:t>
                  </w:r>
                </w:p>
              </w:tc>
              <w:tc>
                <w:tcPr>
                  <w:tcW w:w="929" w:type="dxa"/>
                  <w:tcBorders>
                    <w:top w:val="nil"/>
                    <w:left w:val="single" w:sz="4" w:space="0" w:color="auto"/>
                    <w:bottom w:val="nil"/>
                  </w:tcBorders>
                  <w:shd w:val="clear" w:color="auto" w:fill="auto"/>
                  <w:noWrap/>
                  <w:vAlign w:val="center"/>
                  <w:hideMark/>
                </w:tcPr>
                <w:p w14:paraId="1EE82482"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850</w:t>
                  </w:r>
                </w:p>
              </w:tc>
              <w:tc>
                <w:tcPr>
                  <w:tcW w:w="929" w:type="dxa"/>
                  <w:tcBorders>
                    <w:top w:val="nil"/>
                    <w:bottom w:val="nil"/>
                  </w:tcBorders>
                  <w:shd w:val="clear" w:color="auto" w:fill="auto"/>
                  <w:noWrap/>
                  <w:vAlign w:val="center"/>
                  <w:hideMark/>
                </w:tcPr>
                <w:p w14:paraId="4ACD4A0C"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850</w:t>
                  </w:r>
                </w:p>
              </w:tc>
              <w:tc>
                <w:tcPr>
                  <w:tcW w:w="929" w:type="dxa"/>
                  <w:tcBorders>
                    <w:top w:val="nil"/>
                    <w:bottom w:val="nil"/>
                  </w:tcBorders>
                  <w:shd w:val="clear" w:color="auto" w:fill="auto"/>
                  <w:noWrap/>
                  <w:vAlign w:val="center"/>
                  <w:hideMark/>
                </w:tcPr>
                <w:p w14:paraId="409E7864"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850</w:t>
                  </w:r>
                </w:p>
              </w:tc>
              <w:tc>
                <w:tcPr>
                  <w:tcW w:w="929" w:type="dxa"/>
                  <w:tcBorders>
                    <w:top w:val="nil"/>
                    <w:bottom w:val="nil"/>
                  </w:tcBorders>
                  <w:shd w:val="clear" w:color="auto" w:fill="auto"/>
                  <w:noWrap/>
                  <w:vAlign w:val="center"/>
                  <w:hideMark/>
                </w:tcPr>
                <w:p w14:paraId="1A7D597D"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850</w:t>
                  </w:r>
                </w:p>
              </w:tc>
              <w:tc>
                <w:tcPr>
                  <w:tcW w:w="929" w:type="dxa"/>
                  <w:tcBorders>
                    <w:top w:val="nil"/>
                    <w:left w:val="nil"/>
                    <w:bottom w:val="nil"/>
                    <w:right w:val="single" w:sz="4" w:space="0" w:color="auto"/>
                  </w:tcBorders>
                  <w:shd w:val="clear" w:color="auto" w:fill="auto"/>
                  <w:noWrap/>
                  <w:vAlign w:val="center"/>
                  <w:hideMark/>
                </w:tcPr>
                <w:p w14:paraId="55DEDCFC" w14:textId="44ABB110"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850</w:t>
                  </w:r>
                </w:p>
              </w:tc>
              <w:tc>
                <w:tcPr>
                  <w:tcW w:w="929" w:type="dxa"/>
                  <w:tcBorders>
                    <w:top w:val="nil"/>
                    <w:left w:val="single" w:sz="4" w:space="0" w:color="auto"/>
                    <w:bottom w:val="nil"/>
                  </w:tcBorders>
                  <w:shd w:val="clear" w:color="auto" w:fill="auto"/>
                  <w:noWrap/>
                  <w:vAlign w:val="center"/>
                  <w:hideMark/>
                </w:tcPr>
                <w:p w14:paraId="61D0A1D0" w14:textId="6FD50535"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850</w:t>
                  </w:r>
                </w:p>
              </w:tc>
              <w:tc>
                <w:tcPr>
                  <w:tcW w:w="929" w:type="dxa"/>
                  <w:tcBorders>
                    <w:top w:val="nil"/>
                    <w:bottom w:val="nil"/>
                  </w:tcBorders>
                  <w:shd w:val="clear" w:color="auto" w:fill="auto"/>
                  <w:noWrap/>
                  <w:vAlign w:val="center"/>
                  <w:hideMark/>
                </w:tcPr>
                <w:p w14:paraId="1BDC827B" w14:textId="581C1ABC"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850</w:t>
                  </w:r>
                </w:p>
              </w:tc>
              <w:tc>
                <w:tcPr>
                  <w:tcW w:w="929" w:type="dxa"/>
                  <w:tcBorders>
                    <w:top w:val="nil"/>
                    <w:bottom w:val="nil"/>
                    <w:right w:val="single" w:sz="4" w:space="0" w:color="auto"/>
                  </w:tcBorders>
                  <w:shd w:val="clear" w:color="auto" w:fill="auto"/>
                  <w:noWrap/>
                  <w:vAlign w:val="center"/>
                  <w:hideMark/>
                </w:tcPr>
                <w:p w14:paraId="75865AF5"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850</w:t>
                  </w:r>
                </w:p>
              </w:tc>
              <w:tc>
                <w:tcPr>
                  <w:tcW w:w="929" w:type="dxa"/>
                  <w:tcBorders>
                    <w:top w:val="nil"/>
                    <w:left w:val="single" w:sz="4" w:space="0" w:color="auto"/>
                    <w:bottom w:val="nil"/>
                    <w:right w:val="single" w:sz="4" w:space="0" w:color="auto"/>
                  </w:tcBorders>
                  <w:shd w:val="clear" w:color="auto" w:fill="auto"/>
                  <w:noWrap/>
                  <w:vAlign w:val="center"/>
                  <w:hideMark/>
                </w:tcPr>
                <w:p w14:paraId="3E5C64A3"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3,400</w:t>
                  </w:r>
                </w:p>
              </w:tc>
              <w:tc>
                <w:tcPr>
                  <w:tcW w:w="929" w:type="dxa"/>
                  <w:tcBorders>
                    <w:top w:val="nil"/>
                    <w:left w:val="single" w:sz="4" w:space="0" w:color="auto"/>
                    <w:bottom w:val="nil"/>
                    <w:right w:val="nil"/>
                  </w:tcBorders>
                  <w:shd w:val="clear" w:color="auto" w:fill="auto"/>
                  <w:noWrap/>
                  <w:vAlign w:val="center"/>
                  <w:hideMark/>
                </w:tcPr>
                <w:p w14:paraId="798D8FF6"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3,400</w:t>
                  </w:r>
                </w:p>
              </w:tc>
            </w:tr>
            <w:tr w:rsidR="00D120F1" w:rsidRPr="00F215D1" w14:paraId="0DCD810A" w14:textId="77777777" w:rsidTr="00AC6986">
              <w:trPr>
                <w:trHeight w:val="227"/>
              </w:trPr>
              <w:tc>
                <w:tcPr>
                  <w:tcW w:w="1018" w:type="dxa"/>
                  <w:tcBorders>
                    <w:top w:val="nil"/>
                    <w:left w:val="nil"/>
                    <w:bottom w:val="nil"/>
                    <w:right w:val="nil"/>
                  </w:tcBorders>
                  <w:shd w:val="clear" w:color="auto" w:fill="auto"/>
                  <w:noWrap/>
                  <w:vAlign w:val="center"/>
                  <w:hideMark/>
                </w:tcPr>
                <w:p w14:paraId="06396934"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p>
              </w:tc>
              <w:tc>
                <w:tcPr>
                  <w:tcW w:w="981" w:type="dxa"/>
                  <w:tcBorders>
                    <w:top w:val="nil"/>
                    <w:left w:val="nil"/>
                    <w:bottom w:val="nil"/>
                    <w:right w:val="single" w:sz="4" w:space="0" w:color="auto"/>
                  </w:tcBorders>
                  <w:shd w:val="clear" w:color="auto" w:fill="auto"/>
                  <w:noWrap/>
                  <w:vAlign w:val="center"/>
                  <w:hideMark/>
                </w:tcPr>
                <w:p w14:paraId="6385949B"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roofErr w:type="spellStart"/>
                  <w:r w:rsidRPr="00AC6986">
                    <w:rPr>
                      <w:rFonts w:ascii="KoPubWorld돋움체 Medium" w:eastAsia="KoPubWorld돋움체 Medium" w:hAnsi="KoPubWorld돋움체 Medium" w:cs="KoPubWorld돋움체 Medium" w:hint="eastAsia"/>
                      <w:color w:val="000000"/>
                      <w:spacing w:val="0"/>
                      <w:w w:val="100"/>
                      <w:kern w:val="0"/>
                      <w:sz w:val="12"/>
                      <w:szCs w:val="12"/>
                    </w:rPr>
                    <w:t>카터스빌</w:t>
                  </w:r>
                  <w:proofErr w:type="spellEnd"/>
                  <w:r w:rsidRPr="00AC6986">
                    <w:rPr>
                      <w:rFonts w:ascii="KoPubWorld돋움체 Medium" w:eastAsia="KoPubWorld돋움체 Medium" w:hAnsi="KoPubWorld돋움체 Medium" w:cs="KoPubWorld돋움체 Medium" w:hint="eastAsia"/>
                      <w:color w:val="000000"/>
                      <w:spacing w:val="0"/>
                      <w:w w:val="100"/>
                      <w:kern w:val="0"/>
                      <w:sz w:val="12"/>
                      <w:szCs w:val="12"/>
                    </w:rPr>
                    <w:t xml:space="preserve"> 3공장</w:t>
                  </w:r>
                </w:p>
              </w:tc>
              <w:tc>
                <w:tcPr>
                  <w:tcW w:w="929" w:type="dxa"/>
                  <w:tcBorders>
                    <w:top w:val="nil"/>
                    <w:left w:val="single" w:sz="4" w:space="0" w:color="auto"/>
                    <w:bottom w:val="nil"/>
                  </w:tcBorders>
                  <w:shd w:val="clear" w:color="auto" w:fill="auto"/>
                  <w:noWrap/>
                  <w:vAlign w:val="center"/>
                  <w:hideMark/>
                </w:tcPr>
                <w:p w14:paraId="16A2D84D"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bottom w:val="nil"/>
                  </w:tcBorders>
                  <w:shd w:val="clear" w:color="auto" w:fill="auto"/>
                  <w:noWrap/>
                  <w:vAlign w:val="center"/>
                  <w:hideMark/>
                </w:tcPr>
                <w:p w14:paraId="0050BB39"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825</w:t>
                  </w:r>
                </w:p>
              </w:tc>
              <w:tc>
                <w:tcPr>
                  <w:tcW w:w="929" w:type="dxa"/>
                  <w:tcBorders>
                    <w:top w:val="nil"/>
                    <w:bottom w:val="nil"/>
                  </w:tcBorders>
                  <w:shd w:val="clear" w:color="auto" w:fill="auto"/>
                  <w:noWrap/>
                  <w:vAlign w:val="center"/>
                  <w:hideMark/>
                </w:tcPr>
                <w:p w14:paraId="342B247E"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825</w:t>
                  </w:r>
                </w:p>
              </w:tc>
              <w:tc>
                <w:tcPr>
                  <w:tcW w:w="929" w:type="dxa"/>
                  <w:tcBorders>
                    <w:top w:val="nil"/>
                    <w:bottom w:val="nil"/>
                  </w:tcBorders>
                  <w:shd w:val="clear" w:color="auto" w:fill="auto"/>
                  <w:noWrap/>
                  <w:vAlign w:val="center"/>
                  <w:hideMark/>
                </w:tcPr>
                <w:p w14:paraId="7623C4BF"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825</w:t>
                  </w:r>
                </w:p>
              </w:tc>
              <w:tc>
                <w:tcPr>
                  <w:tcW w:w="929" w:type="dxa"/>
                  <w:tcBorders>
                    <w:top w:val="nil"/>
                    <w:left w:val="nil"/>
                    <w:bottom w:val="nil"/>
                    <w:right w:val="single" w:sz="4" w:space="0" w:color="auto"/>
                  </w:tcBorders>
                  <w:shd w:val="clear" w:color="auto" w:fill="auto"/>
                  <w:noWrap/>
                  <w:vAlign w:val="center"/>
                  <w:hideMark/>
                </w:tcPr>
                <w:p w14:paraId="553FCCD8" w14:textId="64983771"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825</w:t>
                  </w:r>
                </w:p>
              </w:tc>
              <w:tc>
                <w:tcPr>
                  <w:tcW w:w="929" w:type="dxa"/>
                  <w:tcBorders>
                    <w:top w:val="nil"/>
                    <w:left w:val="single" w:sz="4" w:space="0" w:color="auto"/>
                    <w:bottom w:val="nil"/>
                  </w:tcBorders>
                  <w:shd w:val="clear" w:color="auto" w:fill="auto"/>
                  <w:noWrap/>
                  <w:vAlign w:val="center"/>
                  <w:hideMark/>
                </w:tcPr>
                <w:p w14:paraId="0BA2653F" w14:textId="4B12F6D9"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825</w:t>
                  </w:r>
                </w:p>
              </w:tc>
              <w:tc>
                <w:tcPr>
                  <w:tcW w:w="929" w:type="dxa"/>
                  <w:tcBorders>
                    <w:top w:val="nil"/>
                    <w:bottom w:val="nil"/>
                  </w:tcBorders>
                  <w:shd w:val="clear" w:color="auto" w:fill="auto"/>
                  <w:noWrap/>
                  <w:vAlign w:val="center"/>
                  <w:hideMark/>
                </w:tcPr>
                <w:p w14:paraId="7012CF24" w14:textId="2FD51E2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825</w:t>
                  </w:r>
                </w:p>
              </w:tc>
              <w:tc>
                <w:tcPr>
                  <w:tcW w:w="929" w:type="dxa"/>
                  <w:tcBorders>
                    <w:top w:val="nil"/>
                    <w:bottom w:val="nil"/>
                    <w:right w:val="single" w:sz="4" w:space="0" w:color="auto"/>
                  </w:tcBorders>
                  <w:shd w:val="clear" w:color="auto" w:fill="auto"/>
                  <w:noWrap/>
                  <w:vAlign w:val="center"/>
                  <w:hideMark/>
                </w:tcPr>
                <w:p w14:paraId="1CA18D32"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825</w:t>
                  </w:r>
                </w:p>
              </w:tc>
              <w:tc>
                <w:tcPr>
                  <w:tcW w:w="929" w:type="dxa"/>
                  <w:tcBorders>
                    <w:top w:val="nil"/>
                    <w:left w:val="single" w:sz="4" w:space="0" w:color="auto"/>
                    <w:bottom w:val="nil"/>
                    <w:right w:val="single" w:sz="4" w:space="0" w:color="auto"/>
                  </w:tcBorders>
                  <w:shd w:val="clear" w:color="auto" w:fill="auto"/>
                  <w:noWrap/>
                  <w:vAlign w:val="center"/>
                  <w:hideMark/>
                </w:tcPr>
                <w:p w14:paraId="7CB2670A"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2,475</w:t>
                  </w:r>
                </w:p>
              </w:tc>
              <w:tc>
                <w:tcPr>
                  <w:tcW w:w="929" w:type="dxa"/>
                  <w:tcBorders>
                    <w:top w:val="nil"/>
                    <w:left w:val="single" w:sz="4" w:space="0" w:color="auto"/>
                    <w:bottom w:val="nil"/>
                    <w:right w:val="nil"/>
                  </w:tcBorders>
                  <w:shd w:val="clear" w:color="auto" w:fill="auto"/>
                  <w:noWrap/>
                  <w:vAlign w:val="center"/>
                  <w:hideMark/>
                </w:tcPr>
                <w:p w14:paraId="6327ED75"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3,300</w:t>
                  </w:r>
                </w:p>
              </w:tc>
            </w:tr>
            <w:tr w:rsidR="00D120F1" w:rsidRPr="00F215D1" w14:paraId="66072AD5" w14:textId="77777777" w:rsidTr="00AC6986">
              <w:trPr>
                <w:trHeight w:val="227"/>
              </w:trPr>
              <w:tc>
                <w:tcPr>
                  <w:tcW w:w="1018" w:type="dxa"/>
                  <w:tcBorders>
                    <w:top w:val="nil"/>
                    <w:left w:val="nil"/>
                    <w:bottom w:val="nil"/>
                    <w:right w:val="nil"/>
                  </w:tcBorders>
                  <w:shd w:val="clear" w:color="auto" w:fill="auto"/>
                  <w:noWrap/>
                  <w:vAlign w:val="center"/>
                  <w:hideMark/>
                </w:tcPr>
                <w:p w14:paraId="1FDC26D0" w14:textId="77777777" w:rsidR="00D120F1" w:rsidRPr="00AC6986" w:rsidRDefault="00D120F1" w:rsidP="00D120F1">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셀</w:t>
                  </w:r>
                </w:p>
              </w:tc>
              <w:tc>
                <w:tcPr>
                  <w:tcW w:w="981" w:type="dxa"/>
                  <w:tcBorders>
                    <w:top w:val="nil"/>
                    <w:left w:val="nil"/>
                    <w:bottom w:val="nil"/>
                    <w:right w:val="single" w:sz="4" w:space="0" w:color="auto"/>
                  </w:tcBorders>
                  <w:shd w:val="clear" w:color="auto" w:fill="auto"/>
                  <w:noWrap/>
                  <w:vAlign w:val="center"/>
                  <w:hideMark/>
                </w:tcPr>
                <w:p w14:paraId="5BC9CCA8"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roofErr w:type="spellStart"/>
                  <w:r w:rsidRPr="00AC6986">
                    <w:rPr>
                      <w:rFonts w:ascii="KoPubWorld돋움체 Medium" w:eastAsia="KoPubWorld돋움체 Medium" w:hAnsi="KoPubWorld돋움체 Medium" w:cs="KoPubWorld돋움체 Medium" w:hint="eastAsia"/>
                      <w:color w:val="000000"/>
                      <w:spacing w:val="0"/>
                      <w:w w:val="100"/>
                      <w:kern w:val="0"/>
                      <w:sz w:val="12"/>
                      <w:szCs w:val="12"/>
                    </w:rPr>
                    <w:t>카터스빌</w:t>
                  </w:r>
                  <w:proofErr w:type="spellEnd"/>
                  <w:r w:rsidRPr="00AC6986">
                    <w:rPr>
                      <w:rFonts w:ascii="KoPubWorld돋움체 Medium" w:eastAsia="KoPubWorld돋움체 Medium" w:hAnsi="KoPubWorld돋움체 Medium" w:cs="KoPubWorld돋움체 Medium" w:hint="eastAsia"/>
                      <w:color w:val="000000"/>
                      <w:spacing w:val="0"/>
                      <w:w w:val="100"/>
                      <w:kern w:val="0"/>
                      <w:sz w:val="12"/>
                      <w:szCs w:val="12"/>
                    </w:rPr>
                    <w:t xml:space="preserve"> 3공장</w:t>
                  </w:r>
                </w:p>
              </w:tc>
              <w:tc>
                <w:tcPr>
                  <w:tcW w:w="929" w:type="dxa"/>
                  <w:tcBorders>
                    <w:top w:val="nil"/>
                    <w:left w:val="single" w:sz="4" w:space="0" w:color="auto"/>
                    <w:bottom w:val="nil"/>
                  </w:tcBorders>
                  <w:shd w:val="clear" w:color="auto" w:fill="auto"/>
                  <w:noWrap/>
                  <w:vAlign w:val="center"/>
                  <w:hideMark/>
                </w:tcPr>
                <w:p w14:paraId="67BD33BA"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bottom w:val="nil"/>
                  </w:tcBorders>
                  <w:shd w:val="clear" w:color="auto" w:fill="auto"/>
                  <w:noWrap/>
                  <w:vAlign w:val="center"/>
                  <w:hideMark/>
                </w:tcPr>
                <w:p w14:paraId="60765995"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bottom w:val="nil"/>
                  </w:tcBorders>
                  <w:shd w:val="clear" w:color="auto" w:fill="auto"/>
                  <w:noWrap/>
                  <w:vAlign w:val="center"/>
                  <w:hideMark/>
                </w:tcPr>
                <w:p w14:paraId="3757A25D"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bottom w:val="nil"/>
                  </w:tcBorders>
                  <w:shd w:val="clear" w:color="auto" w:fill="auto"/>
                  <w:noWrap/>
                  <w:vAlign w:val="center"/>
                  <w:hideMark/>
                </w:tcPr>
                <w:p w14:paraId="37FC9F94"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left w:val="nil"/>
                    <w:bottom w:val="nil"/>
                    <w:right w:val="single" w:sz="4" w:space="0" w:color="auto"/>
                  </w:tcBorders>
                  <w:shd w:val="clear" w:color="auto" w:fill="auto"/>
                  <w:noWrap/>
                  <w:vAlign w:val="center"/>
                  <w:hideMark/>
                </w:tcPr>
                <w:p w14:paraId="7182C9C7" w14:textId="7C545233"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left w:val="single" w:sz="4" w:space="0" w:color="auto"/>
                    <w:bottom w:val="nil"/>
                  </w:tcBorders>
                  <w:shd w:val="clear" w:color="auto" w:fill="auto"/>
                  <w:noWrap/>
                  <w:vAlign w:val="center"/>
                  <w:hideMark/>
                </w:tcPr>
                <w:p w14:paraId="4183CF67" w14:textId="0F3A6833"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825</w:t>
                  </w:r>
                </w:p>
              </w:tc>
              <w:tc>
                <w:tcPr>
                  <w:tcW w:w="929" w:type="dxa"/>
                  <w:tcBorders>
                    <w:top w:val="nil"/>
                    <w:bottom w:val="nil"/>
                  </w:tcBorders>
                  <w:shd w:val="clear" w:color="auto" w:fill="auto"/>
                  <w:noWrap/>
                  <w:vAlign w:val="center"/>
                  <w:hideMark/>
                </w:tcPr>
                <w:p w14:paraId="78B882D9" w14:textId="209AC9C1"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825</w:t>
                  </w:r>
                </w:p>
              </w:tc>
              <w:tc>
                <w:tcPr>
                  <w:tcW w:w="929" w:type="dxa"/>
                  <w:tcBorders>
                    <w:top w:val="nil"/>
                    <w:bottom w:val="nil"/>
                    <w:right w:val="single" w:sz="4" w:space="0" w:color="auto"/>
                  </w:tcBorders>
                  <w:shd w:val="clear" w:color="auto" w:fill="auto"/>
                  <w:noWrap/>
                  <w:vAlign w:val="center"/>
                  <w:hideMark/>
                </w:tcPr>
                <w:p w14:paraId="5980B644"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825</w:t>
                  </w:r>
                </w:p>
              </w:tc>
              <w:tc>
                <w:tcPr>
                  <w:tcW w:w="929" w:type="dxa"/>
                  <w:tcBorders>
                    <w:top w:val="nil"/>
                    <w:left w:val="single" w:sz="4" w:space="0" w:color="auto"/>
                    <w:bottom w:val="nil"/>
                    <w:right w:val="single" w:sz="4" w:space="0" w:color="auto"/>
                  </w:tcBorders>
                  <w:shd w:val="clear" w:color="auto" w:fill="auto"/>
                  <w:noWrap/>
                  <w:vAlign w:val="center"/>
                  <w:hideMark/>
                </w:tcPr>
                <w:p w14:paraId="39DD3D39"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left w:val="single" w:sz="4" w:space="0" w:color="auto"/>
                    <w:bottom w:val="nil"/>
                    <w:right w:val="nil"/>
                  </w:tcBorders>
                  <w:shd w:val="clear" w:color="auto" w:fill="auto"/>
                  <w:noWrap/>
                  <w:vAlign w:val="center"/>
                  <w:hideMark/>
                </w:tcPr>
                <w:p w14:paraId="77828A79"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1,650</w:t>
                  </w:r>
                </w:p>
              </w:tc>
            </w:tr>
            <w:tr w:rsidR="00D120F1" w:rsidRPr="00F215D1" w14:paraId="4525679F" w14:textId="77777777" w:rsidTr="00AC6986">
              <w:trPr>
                <w:trHeight w:val="227"/>
              </w:trPr>
              <w:tc>
                <w:tcPr>
                  <w:tcW w:w="1018" w:type="dxa"/>
                  <w:tcBorders>
                    <w:top w:val="nil"/>
                    <w:left w:val="nil"/>
                    <w:bottom w:val="single" w:sz="4" w:space="0" w:color="auto"/>
                    <w:right w:val="nil"/>
                  </w:tcBorders>
                  <w:shd w:val="clear" w:color="auto" w:fill="auto"/>
                  <w:noWrap/>
                  <w:vAlign w:val="center"/>
                  <w:hideMark/>
                </w:tcPr>
                <w:p w14:paraId="3C03165B" w14:textId="77777777" w:rsidR="00D120F1" w:rsidRPr="00AC6986" w:rsidRDefault="00D120F1" w:rsidP="00D120F1">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웨이퍼</w:t>
                  </w:r>
                </w:p>
              </w:tc>
              <w:tc>
                <w:tcPr>
                  <w:tcW w:w="981" w:type="dxa"/>
                  <w:tcBorders>
                    <w:top w:val="nil"/>
                    <w:left w:val="nil"/>
                    <w:bottom w:val="single" w:sz="4" w:space="0" w:color="auto"/>
                    <w:right w:val="single" w:sz="4" w:space="0" w:color="auto"/>
                  </w:tcBorders>
                  <w:shd w:val="clear" w:color="auto" w:fill="auto"/>
                  <w:noWrap/>
                  <w:vAlign w:val="center"/>
                  <w:hideMark/>
                </w:tcPr>
                <w:p w14:paraId="5D7D66E4"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roofErr w:type="spellStart"/>
                  <w:r w:rsidRPr="00AC6986">
                    <w:rPr>
                      <w:rFonts w:ascii="KoPubWorld돋움체 Medium" w:eastAsia="KoPubWorld돋움체 Medium" w:hAnsi="KoPubWorld돋움체 Medium" w:cs="KoPubWorld돋움체 Medium" w:hint="eastAsia"/>
                      <w:color w:val="000000"/>
                      <w:spacing w:val="0"/>
                      <w:w w:val="100"/>
                      <w:kern w:val="0"/>
                      <w:sz w:val="12"/>
                      <w:szCs w:val="12"/>
                    </w:rPr>
                    <w:t>카터스빌</w:t>
                  </w:r>
                  <w:proofErr w:type="spellEnd"/>
                  <w:r w:rsidRPr="00AC6986">
                    <w:rPr>
                      <w:rFonts w:ascii="KoPubWorld돋움체 Medium" w:eastAsia="KoPubWorld돋움체 Medium" w:hAnsi="KoPubWorld돋움체 Medium" w:cs="KoPubWorld돋움체 Medium" w:hint="eastAsia"/>
                      <w:color w:val="000000"/>
                      <w:spacing w:val="0"/>
                      <w:w w:val="100"/>
                      <w:kern w:val="0"/>
                      <w:sz w:val="12"/>
                      <w:szCs w:val="12"/>
                    </w:rPr>
                    <w:t xml:space="preserve"> 3공장</w:t>
                  </w:r>
                </w:p>
              </w:tc>
              <w:tc>
                <w:tcPr>
                  <w:tcW w:w="929" w:type="dxa"/>
                  <w:tcBorders>
                    <w:top w:val="nil"/>
                    <w:left w:val="single" w:sz="4" w:space="0" w:color="auto"/>
                    <w:bottom w:val="single" w:sz="4" w:space="0" w:color="auto"/>
                  </w:tcBorders>
                  <w:shd w:val="clear" w:color="auto" w:fill="auto"/>
                  <w:noWrap/>
                  <w:vAlign w:val="center"/>
                  <w:hideMark/>
                </w:tcPr>
                <w:p w14:paraId="2EE11DC2"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bottom w:val="single" w:sz="4" w:space="0" w:color="auto"/>
                  </w:tcBorders>
                  <w:shd w:val="clear" w:color="auto" w:fill="auto"/>
                  <w:noWrap/>
                  <w:vAlign w:val="center"/>
                  <w:hideMark/>
                </w:tcPr>
                <w:p w14:paraId="0D3F68A8"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bottom w:val="single" w:sz="4" w:space="0" w:color="auto"/>
                  </w:tcBorders>
                  <w:shd w:val="clear" w:color="auto" w:fill="auto"/>
                  <w:noWrap/>
                  <w:vAlign w:val="center"/>
                  <w:hideMark/>
                </w:tcPr>
                <w:p w14:paraId="549EABF4"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bottom w:val="single" w:sz="4" w:space="0" w:color="auto"/>
                  </w:tcBorders>
                  <w:shd w:val="clear" w:color="auto" w:fill="auto"/>
                  <w:noWrap/>
                  <w:vAlign w:val="center"/>
                  <w:hideMark/>
                </w:tcPr>
                <w:p w14:paraId="66378EF3"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left w:val="nil"/>
                    <w:bottom w:val="single" w:sz="4" w:space="0" w:color="auto"/>
                    <w:right w:val="single" w:sz="4" w:space="0" w:color="auto"/>
                  </w:tcBorders>
                  <w:shd w:val="clear" w:color="auto" w:fill="auto"/>
                  <w:noWrap/>
                  <w:vAlign w:val="center"/>
                  <w:hideMark/>
                </w:tcPr>
                <w:p w14:paraId="7C73DBE9" w14:textId="01D6B7D8"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left w:val="single" w:sz="4" w:space="0" w:color="auto"/>
                    <w:bottom w:val="single" w:sz="4" w:space="0" w:color="auto"/>
                  </w:tcBorders>
                  <w:shd w:val="clear" w:color="auto" w:fill="auto"/>
                  <w:noWrap/>
                  <w:vAlign w:val="center"/>
                  <w:hideMark/>
                </w:tcPr>
                <w:p w14:paraId="03C87F78" w14:textId="2BFD639F"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825</w:t>
                  </w:r>
                </w:p>
              </w:tc>
              <w:tc>
                <w:tcPr>
                  <w:tcW w:w="929" w:type="dxa"/>
                  <w:tcBorders>
                    <w:top w:val="nil"/>
                    <w:bottom w:val="single" w:sz="4" w:space="0" w:color="auto"/>
                  </w:tcBorders>
                  <w:shd w:val="clear" w:color="auto" w:fill="auto"/>
                  <w:noWrap/>
                  <w:vAlign w:val="center"/>
                  <w:hideMark/>
                </w:tcPr>
                <w:p w14:paraId="3DCEE1F4" w14:textId="621A5A85"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825</w:t>
                  </w:r>
                </w:p>
              </w:tc>
              <w:tc>
                <w:tcPr>
                  <w:tcW w:w="929" w:type="dxa"/>
                  <w:tcBorders>
                    <w:top w:val="nil"/>
                    <w:bottom w:val="single" w:sz="4" w:space="0" w:color="auto"/>
                    <w:right w:val="single" w:sz="4" w:space="0" w:color="auto"/>
                  </w:tcBorders>
                  <w:shd w:val="clear" w:color="auto" w:fill="auto"/>
                  <w:noWrap/>
                  <w:vAlign w:val="center"/>
                  <w:hideMark/>
                </w:tcPr>
                <w:p w14:paraId="44BF32CB"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825</w:t>
                  </w:r>
                </w:p>
              </w:tc>
              <w:tc>
                <w:tcPr>
                  <w:tcW w:w="929" w:type="dxa"/>
                  <w:tcBorders>
                    <w:top w:val="nil"/>
                    <w:left w:val="single" w:sz="4" w:space="0" w:color="auto"/>
                    <w:bottom w:val="single" w:sz="4" w:space="0" w:color="auto"/>
                    <w:right w:val="single" w:sz="4" w:space="0" w:color="auto"/>
                  </w:tcBorders>
                  <w:shd w:val="clear" w:color="auto" w:fill="auto"/>
                  <w:noWrap/>
                  <w:vAlign w:val="center"/>
                  <w:hideMark/>
                </w:tcPr>
                <w:p w14:paraId="760C77D3"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left w:val="single" w:sz="4" w:space="0" w:color="auto"/>
                    <w:bottom w:val="single" w:sz="4" w:space="0" w:color="auto"/>
                    <w:right w:val="nil"/>
                  </w:tcBorders>
                  <w:shd w:val="clear" w:color="auto" w:fill="auto"/>
                  <w:noWrap/>
                  <w:vAlign w:val="center"/>
                  <w:hideMark/>
                </w:tcPr>
                <w:p w14:paraId="575DD0F0"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1,650</w:t>
                  </w:r>
                </w:p>
              </w:tc>
            </w:tr>
            <w:tr w:rsidR="00D120F1" w:rsidRPr="00F215D1" w14:paraId="4F26E488" w14:textId="77777777" w:rsidTr="00AC6986">
              <w:trPr>
                <w:trHeight w:val="227"/>
              </w:trPr>
              <w:tc>
                <w:tcPr>
                  <w:tcW w:w="1018" w:type="dxa"/>
                  <w:tcBorders>
                    <w:top w:val="nil"/>
                    <w:left w:val="nil"/>
                    <w:bottom w:val="nil"/>
                    <w:right w:val="nil"/>
                  </w:tcBorders>
                  <w:shd w:val="clear" w:color="auto" w:fill="auto"/>
                  <w:noWrap/>
                  <w:vAlign w:val="center"/>
                  <w:hideMark/>
                </w:tcPr>
                <w:p w14:paraId="47050FD6"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2"/>
                      <w:szCs w:val="12"/>
                    </w:rPr>
                  </w:pPr>
                  <w:r w:rsidRPr="00AC6986">
                    <w:rPr>
                      <w:rFonts w:ascii="KoPubWorld돋움체 Bold" w:eastAsia="KoPubWorld돋움체 Bold" w:hAnsi="KoPubWorld돋움체 Bold" w:cs="KoPubWorld돋움체 Bold" w:hint="eastAsia"/>
                      <w:color w:val="000000"/>
                      <w:spacing w:val="0"/>
                      <w:w w:val="100"/>
                      <w:kern w:val="0"/>
                      <w:sz w:val="12"/>
                      <w:szCs w:val="12"/>
                    </w:rPr>
                    <w:t>가동률</w:t>
                  </w:r>
                </w:p>
              </w:tc>
              <w:tc>
                <w:tcPr>
                  <w:tcW w:w="981" w:type="dxa"/>
                  <w:tcBorders>
                    <w:top w:val="nil"/>
                    <w:left w:val="nil"/>
                    <w:bottom w:val="nil"/>
                    <w:right w:val="single" w:sz="4" w:space="0" w:color="auto"/>
                  </w:tcBorders>
                  <w:shd w:val="clear" w:color="auto" w:fill="auto"/>
                  <w:noWrap/>
                  <w:vAlign w:val="center"/>
                  <w:hideMark/>
                </w:tcPr>
                <w:p w14:paraId="283D4CC0"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 xml:space="preserve">　</w:t>
                  </w:r>
                </w:p>
              </w:tc>
              <w:tc>
                <w:tcPr>
                  <w:tcW w:w="929" w:type="dxa"/>
                  <w:tcBorders>
                    <w:top w:val="single" w:sz="4" w:space="0" w:color="auto"/>
                    <w:left w:val="single" w:sz="4" w:space="0" w:color="auto"/>
                    <w:bottom w:val="nil"/>
                  </w:tcBorders>
                  <w:shd w:val="clear" w:color="auto" w:fill="auto"/>
                  <w:noWrap/>
                  <w:vAlign w:val="center"/>
                  <w:hideMark/>
                </w:tcPr>
                <w:p w14:paraId="52B62A94"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929" w:type="dxa"/>
                  <w:tcBorders>
                    <w:top w:val="single" w:sz="4" w:space="0" w:color="auto"/>
                    <w:bottom w:val="nil"/>
                  </w:tcBorders>
                  <w:shd w:val="clear" w:color="auto" w:fill="auto"/>
                  <w:noWrap/>
                  <w:vAlign w:val="center"/>
                  <w:hideMark/>
                </w:tcPr>
                <w:p w14:paraId="318C5EE3"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Times New Roman" w:eastAsia="Times New Roman" w:hAnsi="Times New Roman" w:cs="Times New Roman"/>
                      <w:color w:val="auto"/>
                      <w:spacing w:val="0"/>
                      <w:w w:val="100"/>
                      <w:kern w:val="0"/>
                      <w:sz w:val="12"/>
                      <w:szCs w:val="12"/>
                    </w:rPr>
                  </w:pPr>
                </w:p>
              </w:tc>
              <w:tc>
                <w:tcPr>
                  <w:tcW w:w="929" w:type="dxa"/>
                  <w:tcBorders>
                    <w:top w:val="single" w:sz="4" w:space="0" w:color="auto"/>
                    <w:bottom w:val="nil"/>
                  </w:tcBorders>
                  <w:shd w:val="clear" w:color="auto" w:fill="auto"/>
                  <w:noWrap/>
                  <w:vAlign w:val="center"/>
                  <w:hideMark/>
                </w:tcPr>
                <w:p w14:paraId="7120EC40"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Times New Roman" w:eastAsia="Times New Roman" w:hAnsi="Times New Roman" w:cs="Times New Roman"/>
                      <w:color w:val="auto"/>
                      <w:spacing w:val="0"/>
                      <w:w w:val="100"/>
                      <w:kern w:val="0"/>
                      <w:sz w:val="12"/>
                      <w:szCs w:val="12"/>
                    </w:rPr>
                  </w:pPr>
                </w:p>
              </w:tc>
              <w:tc>
                <w:tcPr>
                  <w:tcW w:w="929" w:type="dxa"/>
                  <w:tcBorders>
                    <w:top w:val="single" w:sz="4" w:space="0" w:color="auto"/>
                    <w:bottom w:val="nil"/>
                  </w:tcBorders>
                  <w:shd w:val="clear" w:color="auto" w:fill="auto"/>
                  <w:noWrap/>
                  <w:vAlign w:val="center"/>
                  <w:hideMark/>
                </w:tcPr>
                <w:p w14:paraId="17143F86"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Times New Roman" w:eastAsia="Times New Roman" w:hAnsi="Times New Roman" w:cs="Times New Roman"/>
                      <w:color w:val="auto"/>
                      <w:spacing w:val="0"/>
                      <w:w w:val="100"/>
                      <w:kern w:val="0"/>
                      <w:sz w:val="12"/>
                      <w:szCs w:val="12"/>
                    </w:rPr>
                  </w:pPr>
                </w:p>
              </w:tc>
              <w:tc>
                <w:tcPr>
                  <w:tcW w:w="929" w:type="dxa"/>
                  <w:tcBorders>
                    <w:top w:val="single" w:sz="4" w:space="0" w:color="auto"/>
                    <w:left w:val="nil"/>
                    <w:bottom w:val="nil"/>
                    <w:right w:val="single" w:sz="4" w:space="0" w:color="auto"/>
                  </w:tcBorders>
                  <w:shd w:val="clear" w:color="auto" w:fill="auto"/>
                  <w:noWrap/>
                  <w:vAlign w:val="center"/>
                  <w:hideMark/>
                </w:tcPr>
                <w:p w14:paraId="7ED5BD49"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929" w:type="dxa"/>
                  <w:tcBorders>
                    <w:top w:val="single" w:sz="4" w:space="0" w:color="auto"/>
                    <w:left w:val="single" w:sz="4" w:space="0" w:color="auto"/>
                    <w:bottom w:val="nil"/>
                  </w:tcBorders>
                  <w:shd w:val="clear" w:color="auto" w:fill="auto"/>
                  <w:noWrap/>
                  <w:vAlign w:val="center"/>
                  <w:hideMark/>
                </w:tcPr>
                <w:p w14:paraId="68CB8FE7"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929" w:type="dxa"/>
                  <w:tcBorders>
                    <w:top w:val="single" w:sz="4" w:space="0" w:color="auto"/>
                    <w:bottom w:val="nil"/>
                  </w:tcBorders>
                  <w:shd w:val="clear" w:color="auto" w:fill="auto"/>
                  <w:noWrap/>
                  <w:vAlign w:val="center"/>
                  <w:hideMark/>
                </w:tcPr>
                <w:p w14:paraId="645C90D2"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Times New Roman" w:eastAsia="Times New Roman" w:hAnsi="Times New Roman" w:cs="Times New Roman"/>
                      <w:color w:val="auto"/>
                      <w:spacing w:val="0"/>
                      <w:w w:val="100"/>
                      <w:kern w:val="0"/>
                      <w:sz w:val="12"/>
                      <w:szCs w:val="12"/>
                    </w:rPr>
                  </w:pPr>
                </w:p>
              </w:tc>
              <w:tc>
                <w:tcPr>
                  <w:tcW w:w="929" w:type="dxa"/>
                  <w:tcBorders>
                    <w:top w:val="single" w:sz="4" w:space="0" w:color="auto"/>
                    <w:bottom w:val="nil"/>
                    <w:right w:val="single" w:sz="4" w:space="0" w:color="auto"/>
                  </w:tcBorders>
                  <w:shd w:val="clear" w:color="auto" w:fill="auto"/>
                  <w:noWrap/>
                  <w:vAlign w:val="center"/>
                  <w:hideMark/>
                </w:tcPr>
                <w:p w14:paraId="4E2CA473"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929" w:type="dxa"/>
                  <w:tcBorders>
                    <w:top w:val="single" w:sz="4" w:space="0" w:color="auto"/>
                    <w:left w:val="single" w:sz="4" w:space="0" w:color="auto"/>
                    <w:bottom w:val="nil"/>
                    <w:right w:val="single" w:sz="4" w:space="0" w:color="auto"/>
                  </w:tcBorders>
                  <w:shd w:val="clear" w:color="auto" w:fill="auto"/>
                  <w:noWrap/>
                  <w:vAlign w:val="center"/>
                  <w:hideMark/>
                </w:tcPr>
                <w:p w14:paraId="21ADB9A7"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929" w:type="dxa"/>
                  <w:tcBorders>
                    <w:top w:val="single" w:sz="4" w:space="0" w:color="auto"/>
                    <w:left w:val="single" w:sz="4" w:space="0" w:color="auto"/>
                    <w:bottom w:val="nil"/>
                    <w:right w:val="nil"/>
                  </w:tcBorders>
                  <w:shd w:val="clear" w:color="auto" w:fill="auto"/>
                  <w:noWrap/>
                  <w:vAlign w:val="center"/>
                  <w:hideMark/>
                </w:tcPr>
                <w:p w14:paraId="20B80866"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Times New Roman" w:eastAsia="Times New Roman" w:hAnsi="Times New Roman" w:cs="Times New Roman"/>
                      <w:color w:val="auto"/>
                      <w:spacing w:val="0"/>
                      <w:w w:val="100"/>
                      <w:kern w:val="0"/>
                      <w:sz w:val="12"/>
                      <w:szCs w:val="12"/>
                    </w:rPr>
                  </w:pPr>
                </w:p>
              </w:tc>
            </w:tr>
            <w:tr w:rsidR="00D120F1" w:rsidRPr="00F215D1" w14:paraId="3D3E3A82" w14:textId="77777777" w:rsidTr="00AC6986">
              <w:trPr>
                <w:trHeight w:val="227"/>
              </w:trPr>
              <w:tc>
                <w:tcPr>
                  <w:tcW w:w="1018" w:type="dxa"/>
                  <w:tcBorders>
                    <w:top w:val="nil"/>
                    <w:left w:val="nil"/>
                    <w:bottom w:val="nil"/>
                    <w:right w:val="nil"/>
                  </w:tcBorders>
                  <w:shd w:val="clear" w:color="auto" w:fill="auto"/>
                  <w:noWrap/>
                  <w:vAlign w:val="center"/>
                  <w:hideMark/>
                </w:tcPr>
                <w:p w14:paraId="221A0715" w14:textId="77777777" w:rsidR="00D120F1" w:rsidRPr="00AC6986" w:rsidRDefault="00D120F1" w:rsidP="00D120F1">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모듈</w:t>
                  </w:r>
                </w:p>
              </w:tc>
              <w:tc>
                <w:tcPr>
                  <w:tcW w:w="981" w:type="dxa"/>
                  <w:tcBorders>
                    <w:top w:val="nil"/>
                    <w:left w:val="nil"/>
                    <w:bottom w:val="nil"/>
                    <w:right w:val="single" w:sz="4" w:space="0" w:color="auto"/>
                  </w:tcBorders>
                  <w:shd w:val="clear" w:color="auto" w:fill="auto"/>
                  <w:noWrap/>
                  <w:vAlign w:val="center"/>
                  <w:hideMark/>
                </w:tcPr>
                <w:p w14:paraId="5B8E63A7"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roofErr w:type="spellStart"/>
                  <w:r w:rsidRPr="00AC6986">
                    <w:rPr>
                      <w:rFonts w:ascii="KoPubWorld돋움체 Medium" w:eastAsia="KoPubWorld돋움체 Medium" w:hAnsi="KoPubWorld돋움체 Medium" w:cs="KoPubWorld돋움체 Medium" w:hint="eastAsia"/>
                      <w:color w:val="000000"/>
                      <w:spacing w:val="0"/>
                      <w:w w:val="100"/>
                      <w:kern w:val="0"/>
                      <w:sz w:val="12"/>
                      <w:szCs w:val="12"/>
                    </w:rPr>
                    <w:t>달튼</w:t>
                  </w:r>
                  <w:proofErr w:type="spellEnd"/>
                  <w:r w:rsidRPr="00AC6986">
                    <w:rPr>
                      <w:rFonts w:ascii="KoPubWorld돋움체 Medium" w:eastAsia="KoPubWorld돋움체 Medium" w:hAnsi="KoPubWorld돋움체 Medium" w:cs="KoPubWorld돋움체 Medium" w:hint="eastAsia"/>
                      <w:color w:val="000000"/>
                      <w:spacing w:val="0"/>
                      <w:w w:val="100"/>
                      <w:kern w:val="0"/>
                      <w:sz w:val="12"/>
                      <w:szCs w:val="12"/>
                    </w:rPr>
                    <w:t xml:space="preserve"> 1공장</w:t>
                  </w:r>
                </w:p>
              </w:tc>
              <w:tc>
                <w:tcPr>
                  <w:tcW w:w="929" w:type="dxa"/>
                  <w:tcBorders>
                    <w:top w:val="nil"/>
                    <w:left w:val="single" w:sz="4" w:space="0" w:color="auto"/>
                    <w:bottom w:val="nil"/>
                  </w:tcBorders>
                  <w:shd w:val="clear" w:color="auto" w:fill="auto"/>
                  <w:noWrap/>
                  <w:vAlign w:val="center"/>
                  <w:hideMark/>
                </w:tcPr>
                <w:p w14:paraId="0091F243"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95%</w:t>
                  </w:r>
                </w:p>
              </w:tc>
              <w:tc>
                <w:tcPr>
                  <w:tcW w:w="929" w:type="dxa"/>
                  <w:tcBorders>
                    <w:top w:val="nil"/>
                    <w:bottom w:val="nil"/>
                  </w:tcBorders>
                  <w:shd w:val="clear" w:color="auto" w:fill="auto"/>
                  <w:noWrap/>
                  <w:vAlign w:val="center"/>
                  <w:hideMark/>
                </w:tcPr>
                <w:p w14:paraId="7A0799BA"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95%</w:t>
                  </w:r>
                </w:p>
              </w:tc>
              <w:tc>
                <w:tcPr>
                  <w:tcW w:w="929" w:type="dxa"/>
                  <w:tcBorders>
                    <w:top w:val="nil"/>
                    <w:bottom w:val="nil"/>
                  </w:tcBorders>
                  <w:shd w:val="clear" w:color="auto" w:fill="auto"/>
                  <w:noWrap/>
                  <w:vAlign w:val="center"/>
                  <w:hideMark/>
                </w:tcPr>
                <w:p w14:paraId="10A166EA"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95%</w:t>
                  </w:r>
                </w:p>
              </w:tc>
              <w:tc>
                <w:tcPr>
                  <w:tcW w:w="929" w:type="dxa"/>
                  <w:tcBorders>
                    <w:top w:val="nil"/>
                    <w:bottom w:val="nil"/>
                  </w:tcBorders>
                  <w:shd w:val="clear" w:color="auto" w:fill="auto"/>
                  <w:noWrap/>
                  <w:vAlign w:val="center"/>
                  <w:hideMark/>
                </w:tcPr>
                <w:p w14:paraId="1AF5E511"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95%</w:t>
                  </w:r>
                </w:p>
              </w:tc>
              <w:tc>
                <w:tcPr>
                  <w:tcW w:w="929" w:type="dxa"/>
                  <w:tcBorders>
                    <w:top w:val="nil"/>
                    <w:left w:val="nil"/>
                    <w:bottom w:val="nil"/>
                    <w:right w:val="single" w:sz="4" w:space="0" w:color="auto"/>
                  </w:tcBorders>
                  <w:shd w:val="clear" w:color="auto" w:fill="auto"/>
                  <w:noWrap/>
                  <w:vAlign w:val="center"/>
                  <w:hideMark/>
                </w:tcPr>
                <w:p w14:paraId="666190A5" w14:textId="790F912F"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100%</w:t>
                  </w:r>
                </w:p>
              </w:tc>
              <w:tc>
                <w:tcPr>
                  <w:tcW w:w="929" w:type="dxa"/>
                  <w:tcBorders>
                    <w:top w:val="nil"/>
                    <w:left w:val="single" w:sz="4" w:space="0" w:color="auto"/>
                    <w:bottom w:val="nil"/>
                  </w:tcBorders>
                  <w:shd w:val="clear" w:color="auto" w:fill="auto"/>
                  <w:noWrap/>
                  <w:vAlign w:val="center"/>
                  <w:hideMark/>
                </w:tcPr>
                <w:p w14:paraId="47F6F11E" w14:textId="26DC9B3B"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100%</w:t>
                  </w:r>
                </w:p>
              </w:tc>
              <w:tc>
                <w:tcPr>
                  <w:tcW w:w="929" w:type="dxa"/>
                  <w:tcBorders>
                    <w:top w:val="nil"/>
                    <w:bottom w:val="nil"/>
                  </w:tcBorders>
                  <w:shd w:val="clear" w:color="auto" w:fill="auto"/>
                  <w:noWrap/>
                  <w:vAlign w:val="center"/>
                  <w:hideMark/>
                </w:tcPr>
                <w:p w14:paraId="678CEA4E" w14:textId="2FFA7994"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100%</w:t>
                  </w:r>
                </w:p>
              </w:tc>
              <w:tc>
                <w:tcPr>
                  <w:tcW w:w="929" w:type="dxa"/>
                  <w:tcBorders>
                    <w:top w:val="nil"/>
                    <w:bottom w:val="nil"/>
                    <w:right w:val="single" w:sz="4" w:space="0" w:color="auto"/>
                  </w:tcBorders>
                  <w:shd w:val="clear" w:color="auto" w:fill="auto"/>
                  <w:noWrap/>
                  <w:vAlign w:val="center"/>
                  <w:hideMark/>
                </w:tcPr>
                <w:p w14:paraId="2405AD72"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100%</w:t>
                  </w:r>
                </w:p>
              </w:tc>
              <w:tc>
                <w:tcPr>
                  <w:tcW w:w="929" w:type="dxa"/>
                  <w:tcBorders>
                    <w:top w:val="nil"/>
                    <w:left w:val="single" w:sz="4" w:space="0" w:color="auto"/>
                    <w:bottom w:val="nil"/>
                    <w:right w:val="single" w:sz="4" w:space="0" w:color="auto"/>
                  </w:tcBorders>
                  <w:shd w:val="clear" w:color="auto" w:fill="auto"/>
                  <w:noWrap/>
                  <w:vAlign w:val="center"/>
                  <w:hideMark/>
                </w:tcPr>
                <w:p w14:paraId="08DBB29A"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929" w:type="dxa"/>
                  <w:tcBorders>
                    <w:top w:val="nil"/>
                    <w:left w:val="single" w:sz="4" w:space="0" w:color="auto"/>
                    <w:bottom w:val="nil"/>
                    <w:right w:val="nil"/>
                  </w:tcBorders>
                  <w:shd w:val="clear" w:color="auto" w:fill="auto"/>
                  <w:noWrap/>
                  <w:vAlign w:val="center"/>
                  <w:hideMark/>
                </w:tcPr>
                <w:p w14:paraId="6F5F7CA8"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Times New Roman" w:eastAsia="Times New Roman" w:hAnsi="Times New Roman" w:cs="Times New Roman"/>
                      <w:color w:val="auto"/>
                      <w:spacing w:val="0"/>
                      <w:w w:val="100"/>
                      <w:kern w:val="0"/>
                      <w:sz w:val="12"/>
                      <w:szCs w:val="12"/>
                    </w:rPr>
                  </w:pPr>
                </w:p>
              </w:tc>
            </w:tr>
            <w:tr w:rsidR="00D120F1" w:rsidRPr="00F215D1" w14:paraId="36002EF4" w14:textId="77777777" w:rsidTr="00AC6986">
              <w:trPr>
                <w:trHeight w:val="227"/>
              </w:trPr>
              <w:tc>
                <w:tcPr>
                  <w:tcW w:w="1018" w:type="dxa"/>
                  <w:tcBorders>
                    <w:top w:val="nil"/>
                    <w:left w:val="nil"/>
                    <w:bottom w:val="nil"/>
                    <w:right w:val="nil"/>
                  </w:tcBorders>
                  <w:shd w:val="clear" w:color="auto" w:fill="auto"/>
                  <w:noWrap/>
                  <w:vAlign w:val="center"/>
                  <w:hideMark/>
                </w:tcPr>
                <w:p w14:paraId="17576246"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981" w:type="dxa"/>
                  <w:tcBorders>
                    <w:top w:val="nil"/>
                    <w:left w:val="nil"/>
                    <w:bottom w:val="nil"/>
                    <w:right w:val="single" w:sz="4" w:space="0" w:color="auto"/>
                  </w:tcBorders>
                  <w:shd w:val="clear" w:color="auto" w:fill="auto"/>
                  <w:noWrap/>
                  <w:vAlign w:val="center"/>
                  <w:hideMark/>
                </w:tcPr>
                <w:p w14:paraId="0E61D121"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roofErr w:type="spellStart"/>
                  <w:r w:rsidRPr="00AC6986">
                    <w:rPr>
                      <w:rFonts w:ascii="KoPubWorld돋움체 Medium" w:eastAsia="KoPubWorld돋움체 Medium" w:hAnsi="KoPubWorld돋움체 Medium" w:cs="KoPubWorld돋움체 Medium" w:hint="eastAsia"/>
                      <w:color w:val="000000"/>
                      <w:spacing w:val="0"/>
                      <w:w w:val="100"/>
                      <w:kern w:val="0"/>
                      <w:sz w:val="12"/>
                      <w:szCs w:val="12"/>
                    </w:rPr>
                    <w:t>달튼</w:t>
                  </w:r>
                  <w:proofErr w:type="spellEnd"/>
                  <w:r w:rsidRPr="00AC6986">
                    <w:rPr>
                      <w:rFonts w:ascii="KoPubWorld돋움체 Medium" w:eastAsia="KoPubWorld돋움체 Medium" w:hAnsi="KoPubWorld돋움체 Medium" w:cs="KoPubWorld돋움체 Medium" w:hint="eastAsia"/>
                      <w:color w:val="000000"/>
                      <w:spacing w:val="0"/>
                      <w:w w:val="100"/>
                      <w:kern w:val="0"/>
                      <w:sz w:val="12"/>
                      <w:szCs w:val="12"/>
                    </w:rPr>
                    <w:t xml:space="preserve"> 2공장</w:t>
                  </w:r>
                </w:p>
              </w:tc>
              <w:tc>
                <w:tcPr>
                  <w:tcW w:w="929" w:type="dxa"/>
                  <w:tcBorders>
                    <w:top w:val="nil"/>
                    <w:left w:val="single" w:sz="4" w:space="0" w:color="auto"/>
                    <w:bottom w:val="nil"/>
                  </w:tcBorders>
                  <w:shd w:val="clear" w:color="auto" w:fill="auto"/>
                  <w:noWrap/>
                  <w:vAlign w:val="center"/>
                  <w:hideMark/>
                </w:tcPr>
                <w:p w14:paraId="59A08D38"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95%</w:t>
                  </w:r>
                </w:p>
              </w:tc>
              <w:tc>
                <w:tcPr>
                  <w:tcW w:w="929" w:type="dxa"/>
                  <w:tcBorders>
                    <w:top w:val="nil"/>
                    <w:bottom w:val="nil"/>
                  </w:tcBorders>
                  <w:shd w:val="clear" w:color="auto" w:fill="auto"/>
                  <w:noWrap/>
                  <w:vAlign w:val="center"/>
                  <w:hideMark/>
                </w:tcPr>
                <w:p w14:paraId="7F5679F4"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95%</w:t>
                  </w:r>
                </w:p>
              </w:tc>
              <w:tc>
                <w:tcPr>
                  <w:tcW w:w="929" w:type="dxa"/>
                  <w:tcBorders>
                    <w:top w:val="nil"/>
                    <w:bottom w:val="nil"/>
                  </w:tcBorders>
                  <w:shd w:val="clear" w:color="auto" w:fill="auto"/>
                  <w:noWrap/>
                  <w:vAlign w:val="center"/>
                  <w:hideMark/>
                </w:tcPr>
                <w:p w14:paraId="339172F6"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95%</w:t>
                  </w:r>
                </w:p>
              </w:tc>
              <w:tc>
                <w:tcPr>
                  <w:tcW w:w="929" w:type="dxa"/>
                  <w:tcBorders>
                    <w:top w:val="nil"/>
                    <w:bottom w:val="nil"/>
                  </w:tcBorders>
                  <w:shd w:val="clear" w:color="auto" w:fill="auto"/>
                  <w:noWrap/>
                  <w:vAlign w:val="center"/>
                  <w:hideMark/>
                </w:tcPr>
                <w:p w14:paraId="6DF421CE"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95%</w:t>
                  </w:r>
                </w:p>
              </w:tc>
              <w:tc>
                <w:tcPr>
                  <w:tcW w:w="929" w:type="dxa"/>
                  <w:tcBorders>
                    <w:top w:val="nil"/>
                    <w:left w:val="nil"/>
                    <w:bottom w:val="nil"/>
                    <w:right w:val="single" w:sz="4" w:space="0" w:color="auto"/>
                  </w:tcBorders>
                  <w:shd w:val="clear" w:color="auto" w:fill="auto"/>
                  <w:noWrap/>
                  <w:hideMark/>
                </w:tcPr>
                <w:p w14:paraId="49C1BEE4" w14:textId="061F6C6B"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100%</w:t>
                  </w:r>
                </w:p>
              </w:tc>
              <w:tc>
                <w:tcPr>
                  <w:tcW w:w="929" w:type="dxa"/>
                  <w:tcBorders>
                    <w:top w:val="nil"/>
                    <w:left w:val="single" w:sz="4" w:space="0" w:color="auto"/>
                    <w:bottom w:val="nil"/>
                  </w:tcBorders>
                  <w:shd w:val="clear" w:color="auto" w:fill="auto"/>
                  <w:noWrap/>
                  <w:hideMark/>
                </w:tcPr>
                <w:p w14:paraId="28C50FC4" w14:textId="4DA0C29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100%</w:t>
                  </w:r>
                </w:p>
              </w:tc>
              <w:tc>
                <w:tcPr>
                  <w:tcW w:w="929" w:type="dxa"/>
                  <w:tcBorders>
                    <w:top w:val="nil"/>
                    <w:bottom w:val="nil"/>
                  </w:tcBorders>
                  <w:shd w:val="clear" w:color="auto" w:fill="auto"/>
                  <w:noWrap/>
                  <w:vAlign w:val="center"/>
                  <w:hideMark/>
                </w:tcPr>
                <w:p w14:paraId="2AFA8B00" w14:textId="1C68190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100%</w:t>
                  </w:r>
                </w:p>
              </w:tc>
              <w:tc>
                <w:tcPr>
                  <w:tcW w:w="929" w:type="dxa"/>
                  <w:tcBorders>
                    <w:top w:val="nil"/>
                    <w:bottom w:val="nil"/>
                    <w:right w:val="single" w:sz="4" w:space="0" w:color="auto"/>
                  </w:tcBorders>
                  <w:shd w:val="clear" w:color="auto" w:fill="auto"/>
                  <w:noWrap/>
                  <w:vAlign w:val="center"/>
                  <w:hideMark/>
                </w:tcPr>
                <w:p w14:paraId="68B34CB3"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100%</w:t>
                  </w:r>
                </w:p>
              </w:tc>
              <w:tc>
                <w:tcPr>
                  <w:tcW w:w="929" w:type="dxa"/>
                  <w:tcBorders>
                    <w:top w:val="nil"/>
                    <w:left w:val="single" w:sz="4" w:space="0" w:color="auto"/>
                    <w:bottom w:val="nil"/>
                    <w:right w:val="single" w:sz="4" w:space="0" w:color="auto"/>
                  </w:tcBorders>
                  <w:shd w:val="clear" w:color="auto" w:fill="auto"/>
                  <w:noWrap/>
                  <w:vAlign w:val="center"/>
                  <w:hideMark/>
                </w:tcPr>
                <w:p w14:paraId="419256BA"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929" w:type="dxa"/>
                  <w:tcBorders>
                    <w:top w:val="nil"/>
                    <w:left w:val="single" w:sz="4" w:space="0" w:color="auto"/>
                    <w:bottom w:val="nil"/>
                    <w:right w:val="nil"/>
                  </w:tcBorders>
                  <w:shd w:val="clear" w:color="auto" w:fill="auto"/>
                  <w:noWrap/>
                  <w:vAlign w:val="center"/>
                  <w:hideMark/>
                </w:tcPr>
                <w:p w14:paraId="26160666"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Times New Roman" w:eastAsia="Times New Roman" w:hAnsi="Times New Roman" w:cs="Times New Roman"/>
                      <w:color w:val="auto"/>
                      <w:spacing w:val="0"/>
                      <w:w w:val="100"/>
                      <w:kern w:val="0"/>
                      <w:sz w:val="12"/>
                      <w:szCs w:val="12"/>
                    </w:rPr>
                  </w:pPr>
                </w:p>
              </w:tc>
            </w:tr>
            <w:tr w:rsidR="00D120F1" w:rsidRPr="00F215D1" w14:paraId="00A69B32" w14:textId="77777777" w:rsidTr="00AC6986">
              <w:trPr>
                <w:trHeight w:val="227"/>
              </w:trPr>
              <w:tc>
                <w:tcPr>
                  <w:tcW w:w="1018" w:type="dxa"/>
                  <w:tcBorders>
                    <w:top w:val="nil"/>
                    <w:left w:val="nil"/>
                    <w:bottom w:val="nil"/>
                    <w:right w:val="nil"/>
                  </w:tcBorders>
                  <w:shd w:val="clear" w:color="auto" w:fill="auto"/>
                  <w:noWrap/>
                  <w:vAlign w:val="center"/>
                  <w:hideMark/>
                </w:tcPr>
                <w:p w14:paraId="40160D73"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981" w:type="dxa"/>
                  <w:tcBorders>
                    <w:top w:val="nil"/>
                    <w:left w:val="nil"/>
                    <w:bottom w:val="nil"/>
                    <w:right w:val="single" w:sz="4" w:space="0" w:color="auto"/>
                  </w:tcBorders>
                  <w:shd w:val="clear" w:color="auto" w:fill="auto"/>
                  <w:noWrap/>
                  <w:vAlign w:val="center"/>
                  <w:hideMark/>
                </w:tcPr>
                <w:p w14:paraId="290EC135"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roofErr w:type="spellStart"/>
                  <w:r w:rsidRPr="00AC6986">
                    <w:rPr>
                      <w:rFonts w:ascii="KoPubWorld돋움체 Medium" w:eastAsia="KoPubWorld돋움체 Medium" w:hAnsi="KoPubWorld돋움체 Medium" w:cs="KoPubWorld돋움체 Medium" w:hint="eastAsia"/>
                      <w:color w:val="000000"/>
                      <w:spacing w:val="0"/>
                      <w:w w:val="100"/>
                      <w:kern w:val="0"/>
                      <w:sz w:val="12"/>
                      <w:szCs w:val="12"/>
                    </w:rPr>
                    <w:t>카터스빌</w:t>
                  </w:r>
                  <w:proofErr w:type="spellEnd"/>
                  <w:r w:rsidRPr="00AC6986">
                    <w:rPr>
                      <w:rFonts w:ascii="KoPubWorld돋움체 Medium" w:eastAsia="KoPubWorld돋움체 Medium" w:hAnsi="KoPubWorld돋움체 Medium" w:cs="KoPubWorld돋움체 Medium" w:hint="eastAsia"/>
                      <w:color w:val="000000"/>
                      <w:spacing w:val="0"/>
                      <w:w w:val="100"/>
                      <w:kern w:val="0"/>
                      <w:sz w:val="12"/>
                      <w:szCs w:val="12"/>
                    </w:rPr>
                    <w:t xml:space="preserve"> 3공장</w:t>
                  </w:r>
                </w:p>
              </w:tc>
              <w:tc>
                <w:tcPr>
                  <w:tcW w:w="929" w:type="dxa"/>
                  <w:tcBorders>
                    <w:top w:val="nil"/>
                    <w:left w:val="single" w:sz="4" w:space="0" w:color="auto"/>
                    <w:bottom w:val="nil"/>
                  </w:tcBorders>
                  <w:shd w:val="clear" w:color="auto" w:fill="auto"/>
                  <w:noWrap/>
                  <w:vAlign w:val="center"/>
                  <w:hideMark/>
                </w:tcPr>
                <w:p w14:paraId="3616CC38"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bottom w:val="nil"/>
                  </w:tcBorders>
                  <w:shd w:val="clear" w:color="auto" w:fill="auto"/>
                  <w:noWrap/>
                  <w:vAlign w:val="center"/>
                  <w:hideMark/>
                </w:tcPr>
                <w:p w14:paraId="23A56280"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70%</w:t>
                  </w:r>
                </w:p>
              </w:tc>
              <w:tc>
                <w:tcPr>
                  <w:tcW w:w="929" w:type="dxa"/>
                  <w:tcBorders>
                    <w:top w:val="nil"/>
                    <w:bottom w:val="nil"/>
                  </w:tcBorders>
                  <w:shd w:val="clear" w:color="auto" w:fill="auto"/>
                  <w:noWrap/>
                  <w:vAlign w:val="center"/>
                  <w:hideMark/>
                </w:tcPr>
                <w:p w14:paraId="1AC0A065"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80%</w:t>
                  </w:r>
                </w:p>
              </w:tc>
              <w:tc>
                <w:tcPr>
                  <w:tcW w:w="929" w:type="dxa"/>
                  <w:tcBorders>
                    <w:top w:val="nil"/>
                    <w:bottom w:val="nil"/>
                  </w:tcBorders>
                  <w:shd w:val="clear" w:color="auto" w:fill="auto"/>
                  <w:noWrap/>
                  <w:vAlign w:val="center"/>
                  <w:hideMark/>
                </w:tcPr>
                <w:p w14:paraId="6AD5F8A3"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90%</w:t>
                  </w:r>
                </w:p>
              </w:tc>
              <w:tc>
                <w:tcPr>
                  <w:tcW w:w="929" w:type="dxa"/>
                  <w:tcBorders>
                    <w:top w:val="nil"/>
                    <w:left w:val="nil"/>
                    <w:bottom w:val="nil"/>
                    <w:right w:val="single" w:sz="4" w:space="0" w:color="auto"/>
                  </w:tcBorders>
                  <w:shd w:val="clear" w:color="auto" w:fill="auto"/>
                  <w:noWrap/>
                  <w:hideMark/>
                </w:tcPr>
                <w:p w14:paraId="2DB07D07" w14:textId="4A32A1AD"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100%</w:t>
                  </w:r>
                </w:p>
              </w:tc>
              <w:tc>
                <w:tcPr>
                  <w:tcW w:w="929" w:type="dxa"/>
                  <w:tcBorders>
                    <w:top w:val="nil"/>
                    <w:left w:val="single" w:sz="4" w:space="0" w:color="auto"/>
                    <w:bottom w:val="nil"/>
                  </w:tcBorders>
                  <w:shd w:val="clear" w:color="auto" w:fill="auto"/>
                  <w:noWrap/>
                  <w:hideMark/>
                </w:tcPr>
                <w:p w14:paraId="66B93A1A" w14:textId="7B61070E"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100%</w:t>
                  </w:r>
                </w:p>
              </w:tc>
              <w:tc>
                <w:tcPr>
                  <w:tcW w:w="929" w:type="dxa"/>
                  <w:tcBorders>
                    <w:top w:val="nil"/>
                    <w:bottom w:val="nil"/>
                  </w:tcBorders>
                  <w:shd w:val="clear" w:color="auto" w:fill="auto"/>
                  <w:noWrap/>
                  <w:vAlign w:val="center"/>
                  <w:hideMark/>
                </w:tcPr>
                <w:p w14:paraId="6AF6D900" w14:textId="65E8D08B"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100%</w:t>
                  </w:r>
                </w:p>
              </w:tc>
              <w:tc>
                <w:tcPr>
                  <w:tcW w:w="929" w:type="dxa"/>
                  <w:tcBorders>
                    <w:top w:val="nil"/>
                    <w:bottom w:val="nil"/>
                    <w:right w:val="single" w:sz="4" w:space="0" w:color="auto"/>
                  </w:tcBorders>
                  <w:shd w:val="clear" w:color="auto" w:fill="auto"/>
                  <w:noWrap/>
                  <w:vAlign w:val="center"/>
                  <w:hideMark/>
                </w:tcPr>
                <w:p w14:paraId="1AEFC1E0"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95%</w:t>
                  </w:r>
                </w:p>
              </w:tc>
              <w:tc>
                <w:tcPr>
                  <w:tcW w:w="929" w:type="dxa"/>
                  <w:tcBorders>
                    <w:top w:val="nil"/>
                    <w:left w:val="single" w:sz="4" w:space="0" w:color="auto"/>
                    <w:bottom w:val="nil"/>
                    <w:right w:val="single" w:sz="4" w:space="0" w:color="auto"/>
                  </w:tcBorders>
                  <w:shd w:val="clear" w:color="auto" w:fill="auto"/>
                  <w:noWrap/>
                  <w:vAlign w:val="center"/>
                  <w:hideMark/>
                </w:tcPr>
                <w:p w14:paraId="7AED5F00"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929" w:type="dxa"/>
                  <w:tcBorders>
                    <w:top w:val="nil"/>
                    <w:left w:val="single" w:sz="4" w:space="0" w:color="auto"/>
                    <w:bottom w:val="nil"/>
                    <w:right w:val="nil"/>
                  </w:tcBorders>
                  <w:shd w:val="clear" w:color="auto" w:fill="auto"/>
                  <w:noWrap/>
                  <w:vAlign w:val="center"/>
                  <w:hideMark/>
                </w:tcPr>
                <w:p w14:paraId="7F627EC7"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Times New Roman" w:eastAsia="Times New Roman" w:hAnsi="Times New Roman" w:cs="Times New Roman"/>
                      <w:color w:val="auto"/>
                      <w:spacing w:val="0"/>
                      <w:w w:val="100"/>
                      <w:kern w:val="0"/>
                      <w:sz w:val="12"/>
                      <w:szCs w:val="12"/>
                    </w:rPr>
                  </w:pPr>
                </w:p>
              </w:tc>
            </w:tr>
            <w:tr w:rsidR="00D120F1" w:rsidRPr="00F215D1" w14:paraId="3987901C" w14:textId="77777777" w:rsidTr="00AC6986">
              <w:trPr>
                <w:trHeight w:val="227"/>
              </w:trPr>
              <w:tc>
                <w:tcPr>
                  <w:tcW w:w="1018" w:type="dxa"/>
                  <w:tcBorders>
                    <w:top w:val="nil"/>
                    <w:left w:val="nil"/>
                    <w:bottom w:val="nil"/>
                    <w:right w:val="nil"/>
                  </w:tcBorders>
                  <w:shd w:val="clear" w:color="auto" w:fill="auto"/>
                  <w:noWrap/>
                  <w:vAlign w:val="center"/>
                  <w:hideMark/>
                </w:tcPr>
                <w:p w14:paraId="129C8D3B" w14:textId="77777777" w:rsidR="00D120F1" w:rsidRPr="00AC6986" w:rsidRDefault="00D120F1" w:rsidP="00D120F1">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셀</w:t>
                  </w:r>
                </w:p>
              </w:tc>
              <w:tc>
                <w:tcPr>
                  <w:tcW w:w="981" w:type="dxa"/>
                  <w:tcBorders>
                    <w:top w:val="nil"/>
                    <w:left w:val="nil"/>
                    <w:bottom w:val="nil"/>
                    <w:right w:val="single" w:sz="4" w:space="0" w:color="auto"/>
                  </w:tcBorders>
                  <w:shd w:val="clear" w:color="auto" w:fill="auto"/>
                  <w:noWrap/>
                  <w:vAlign w:val="center"/>
                  <w:hideMark/>
                </w:tcPr>
                <w:p w14:paraId="1AE2CF87"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roofErr w:type="spellStart"/>
                  <w:r w:rsidRPr="00AC6986">
                    <w:rPr>
                      <w:rFonts w:ascii="KoPubWorld돋움체 Medium" w:eastAsia="KoPubWorld돋움체 Medium" w:hAnsi="KoPubWorld돋움체 Medium" w:cs="KoPubWorld돋움체 Medium" w:hint="eastAsia"/>
                      <w:color w:val="000000"/>
                      <w:spacing w:val="0"/>
                      <w:w w:val="100"/>
                      <w:kern w:val="0"/>
                      <w:sz w:val="12"/>
                      <w:szCs w:val="12"/>
                    </w:rPr>
                    <w:t>카터스빌</w:t>
                  </w:r>
                  <w:proofErr w:type="spellEnd"/>
                  <w:r w:rsidRPr="00AC6986">
                    <w:rPr>
                      <w:rFonts w:ascii="KoPubWorld돋움체 Medium" w:eastAsia="KoPubWorld돋움체 Medium" w:hAnsi="KoPubWorld돋움체 Medium" w:cs="KoPubWorld돋움체 Medium" w:hint="eastAsia"/>
                      <w:color w:val="000000"/>
                      <w:spacing w:val="0"/>
                      <w:w w:val="100"/>
                      <w:kern w:val="0"/>
                      <w:sz w:val="12"/>
                      <w:szCs w:val="12"/>
                    </w:rPr>
                    <w:t xml:space="preserve"> 3공장</w:t>
                  </w:r>
                </w:p>
              </w:tc>
              <w:tc>
                <w:tcPr>
                  <w:tcW w:w="929" w:type="dxa"/>
                  <w:tcBorders>
                    <w:top w:val="nil"/>
                    <w:left w:val="single" w:sz="4" w:space="0" w:color="auto"/>
                    <w:bottom w:val="nil"/>
                  </w:tcBorders>
                  <w:shd w:val="clear" w:color="auto" w:fill="auto"/>
                  <w:noWrap/>
                  <w:vAlign w:val="center"/>
                  <w:hideMark/>
                </w:tcPr>
                <w:p w14:paraId="0A402AC7"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bottom w:val="nil"/>
                  </w:tcBorders>
                  <w:shd w:val="clear" w:color="auto" w:fill="auto"/>
                  <w:noWrap/>
                  <w:vAlign w:val="center"/>
                  <w:hideMark/>
                </w:tcPr>
                <w:p w14:paraId="5AB5BD04"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bottom w:val="nil"/>
                  </w:tcBorders>
                  <w:shd w:val="clear" w:color="auto" w:fill="auto"/>
                  <w:noWrap/>
                  <w:vAlign w:val="center"/>
                  <w:hideMark/>
                </w:tcPr>
                <w:p w14:paraId="092124CD"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bottom w:val="nil"/>
                  </w:tcBorders>
                  <w:shd w:val="clear" w:color="auto" w:fill="auto"/>
                  <w:noWrap/>
                  <w:vAlign w:val="center"/>
                  <w:hideMark/>
                </w:tcPr>
                <w:p w14:paraId="578D7C47"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left w:val="nil"/>
                    <w:bottom w:val="nil"/>
                    <w:right w:val="single" w:sz="4" w:space="0" w:color="auto"/>
                  </w:tcBorders>
                  <w:shd w:val="clear" w:color="auto" w:fill="auto"/>
                  <w:noWrap/>
                  <w:vAlign w:val="center"/>
                  <w:hideMark/>
                </w:tcPr>
                <w:p w14:paraId="69E58549" w14:textId="0F9E6BB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left w:val="single" w:sz="4" w:space="0" w:color="auto"/>
                    <w:bottom w:val="nil"/>
                  </w:tcBorders>
                  <w:shd w:val="clear" w:color="auto" w:fill="auto"/>
                  <w:noWrap/>
                  <w:vAlign w:val="center"/>
                  <w:hideMark/>
                </w:tcPr>
                <w:p w14:paraId="25372507" w14:textId="797AFD49"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70%</w:t>
                  </w:r>
                </w:p>
              </w:tc>
              <w:tc>
                <w:tcPr>
                  <w:tcW w:w="929" w:type="dxa"/>
                  <w:tcBorders>
                    <w:top w:val="nil"/>
                    <w:bottom w:val="nil"/>
                  </w:tcBorders>
                  <w:shd w:val="clear" w:color="auto" w:fill="auto"/>
                  <w:noWrap/>
                  <w:vAlign w:val="center"/>
                  <w:hideMark/>
                </w:tcPr>
                <w:p w14:paraId="4F943969" w14:textId="728F3778"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70%</w:t>
                  </w:r>
                </w:p>
              </w:tc>
              <w:tc>
                <w:tcPr>
                  <w:tcW w:w="929" w:type="dxa"/>
                  <w:tcBorders>
                    <w:top w:val="nil"/>
                    <w:bottom w:val="nil"/>
                    <w:right w:val="single" w:sz="4" w:space="0" w:color="auto"/>
                  </w:tcBorders>
                  <w:shd w:val="clear" w:color="auto" w:fill="auto"/>
                  <w:noWrap/>
                  <w:vAlign w:val="center"/>
                  <w:hideMark/>
                </w:tcPr>
                <w:p w14:paraId="046B5002"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70%</w:t>
                  </w:r>
                </w:p>
              </w:tc>
              <w:tc>
                <w:tcPr>
                  <w:tcW w:w="929" w:type="dxa"/>
                  <w:tcBorders>
                    <w:top w:val="nil"/>
                    <w:left w:val="single" w:sz="4" w:space="0" w:color="auto"/>
                    <w:bottom w:val="nil"/>
                    <w:right w:val="single" w:sz="4" w:space="0" w:color="auto"/>
                  </w:tcBorders>
                  <w:shd w:val="clear" w:color="auto" w:fill="auto"/>
                  <w:noWrap/>
                  <w:vAlign w:val="center"/>
                  <w:hideMark/>
                </w:tcPr>
                <w:p w14:paraId="23E90E8E"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929" w:type="dxa"/>
                  <w:tcBorders>
                    <w:top w:val="nil"/>
                    <w:left w:val="single" w:sz="4" w:space="0" w:color="auto"/>
                    <w:bottom w:val="nil"/>
                    <w:right w:val="nil"/>
                  </w:tcBorders>
                  <w:shd w:val="clear" w:color="auto" w:fill="auto"/>
                  <w:noWrap/>
                  <w:vAlign w:val="center"/>
                  <w:hideMark/>
                </w:tcPr>
                <w:p w14:paraId="3EE02F68"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Times New Roman" w:eastAsia="Times New Roman" w:hAnsi="Times New Roman" w:cs="Times New Roman"/>
                      <w:color w:val="auto"/>
                      <w:spacing w:val="0"/>
                      <w:w w:val="100"/>
                      <w:kern w:val="0"/>
                      <w:sz w:val="12"/>
                      <w:szCs w:val="12"/>
                    </w:rPr>
                  </w:pPr>
                </w:p>
              </w:tc>
            </w:tr>
            <w:tr w:rsidR="00D120F1" w:rsidRPr="00F215D1" w14:paraId="4A499EC2" w14:textId="77777777" w:rsidTr="00AC6986">
              <w:trPr>
                <w:trHeight w:val="227"/>
              </w:trPr>
              <w:tc>
                <w:tcPr>
                  <w:tcW w:w="1018" w:type="dxa"/>
                  <w:tcBorders>
                    <w:top w:val="nil"/>
                    <w:left w:val="nil"/>
                    <w:bottom w:val="single" w:sz="4" w:space="0" w:color="auto"/>
                    <w:right w:val="nil"/>
                  </w:tcBorders>
                  <w:shd w:val="clear" w:color="auto" w:fill="auto"/>
                  <w:noWrap/>
                  <w:vAlign w:val="center"/>
                  <w:hideMark/>
                </w:tcPr>
                <w:p w14:paraId="20B04828" w14:textId="77777777" w:rsidR="00D120F1" w:rsidRPr="00AC6986" w:rsidRDefault="00D120F1" w:rsidP="00D120F1">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웨이퍼</w:t>
                  </w:r>
                </w:p>
              </w:tc>
              <w:tc>
                <w:tcPr>
                  <w:tcW w:w="981" w:type="dxa"/>
                  <w:tcBorders>
                    <w:top w:val="nil"/>
                    <w:left w:val="nil"/>
                    <w:bottom w:val="single" w:sz="4" w:space="0" w:color="auto"/>
                    <w:right w:val="single" w:sz="4" w:space="0" w:color="auto"/>
                  </w:tcBorders>
                  <w:shd w:val="clear" w:color="auto" w:fill="auto"/>
                  <w:noWrap/>
                  <w:vAlign w:val="center"/>
                  <w:hideMark/>
                </w:tcPr>
                <w:p w14:paraId="25CCF309"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roofErr w:type="spellStart"/>
                  <w:r w:rsidRPr="00AC6986">
                    <w:rPr>
                      <w:rFonts w:ascii="KoPubWorld돋움체 Medium" w:eastAsia="KoPubWorld돋움체 Medium" w:hAnsi="KoPubWorld돋움체 Medium" w:cs="KoPubWorld돋움체 Medium" w:hint="eastAsia"/>
                      <w:color w:val="000000"/>
                      <w:spacing w:val="0"/>
                      <w:w w:val="100"/>
                      <w:kern w:val="0"/>
                      <w:sz w:val="12"/>
                      <w:szCs w:val="12"/>
                    </w:rPr>
                    <w:t>카터스빌</w:t>
                  </w:r>
                  <w:proofErr w:type="spellEnd"/>
                  <w:r w:rsidRPr="00AC6986">
                    <w:rPr>
                      <w:rFonts w:ascii="KoPubWorld돋움체 Medium" w:eastAsia="KoPubWorld돋움체 Medium" w:hAnsi="KoPubWorld돋움체 Medium" w:cs="KoPubWorld돋움체 Medium" w:hint="eastAsia"/>
                      <w:color w:val="000000"/>
                      <w:spacing w:val="0"/>
                      <w:w w:val="100"/>
                      <w:kern w:val="0"/>
                      <w:sz w:val="12"/>
                      <w:szCs w:val="12"/>
                    </w:rPr>
                    <w:t xml:space="preserve"> 3공장</w:t>
                  </w:r>
                </w:p>
              </w:tc>
              <w:tc>
                <w:tcPr>
                  <w:tcW w:w="929" w:type="dxa"/>
                  <w:tcBorders>
                    <w:top w:val="nil"/>
                    <w:left w:val="single" w:sz="4" w:space="0" w:color="auto"/>
                    <w:bottom w:val="single" w:sz="4" w:space="0" w:color="auto"/>
                  </w:tcBorders>
                  <w:shd w:val="clear" w:color="auto" w:fill="auto"/>
                  <w:noWrap/>
                  <w:vAlign w:val="center"/>
                  <w:hideMark/>
                </w:tcPr>
                <w:p w14:paraId="42946534"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bottom w:val="single" w:sz="4" w:space="0" w:color="auto"/>
                  </w:tcBorders>
                  <w:shd w:val="clear" w:color="auto" w:fill="auto"/>
                  <w:noWrap/>
                  <w:vAlign w:val="center"/>
                  <w:hideMark/>
                </w:tcPr>
                <w:p w14:paraId="51FB59ED"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bottom w:val="single" w:sz="4" w:space="0" w:color="auto"/>
                  </w:tcBorders>
                  <w:shd w:val="clear" w:color="auto" w:fill="auto"/>
                  <w:noWrap/>
                  <w:vAlign w:val="center"/>
                  <w:hideMark/>
                </w:tcPr>
                <w:p w14:paraId="32B5B15D"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bottom w:val="single" w:sz="4" w:space="0" w:color="auto"/>
                  </w:tcBorders>
                  <w:shd w:val="clear" w:color="auto" w:fill="auto"/>
                  <w:noWrap/>
                  <w:vAlign w:val="center"/>
                  <w:hideMark/>
                </w:tcPr>
                <w:p w14:paraId="7F621592"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left w:val="nil"/>
                    <w:bottom w:val="single" w:sz="4" w:space="0" w:color="auto"/>
                    <w:right w:val="single" w:sz="4" w:space="0" w:color="auto"/>
                  </w:tcBorders>
                  <w:shd w:val="clear" w:color="auto" w:fill="auto"/>
                  <w:noWrap/>
                  <w:vAlign w:val="center"/>
                  <w:hideMark/>
                </w:tcPr>
                <w:p w14:paraId="70E28B9B" w14:textId="45C7415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left w:val="single" w:sz="4" w:space="0" w:color="auto"/>
                    <w:bottom w:val="single" w:sz="4" w:space="0" w:color="auto"/>
                  </w:tcBorders>
                  <w:shd w:val="clear" w:color="auto" w:fill="auto"/>
                  <w:noWrap/>
                  <w:vAlign w:val="center"/>
                  <w:hideMark/>
                </w:tcPr>
                <w:p w14:paraId="3E12A608" w14:textId="2D2AF829"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70%</w:t>
                  </w:r>
                </w:p>
              </w:tc>
              <w:tc>
                <w:tcPr>
                  <w:tcW w:w="929" w:type="dxa"/>
                  <w:tcBorders>
                    <w:top w:val="nil"/>
                    <w:bottom w:val="single" w:sz="4" w:space="0" w:color="auto"/>
                  </w:tcBorders>
                  <w:shd w:val="clear" w:color="auto" w:fill="auto"/>
                  <w:noWrap/>
                  <w:vAlign w:val="center"/>
                  <w:hideMark/>
                </w:tcPr>
                <w:p w14:paraId="6C7849F5" w14:textId="75CF730F"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70%</w:t>
                  </w:r>
                </w:p>
              </w:tc>
              <w:tc>
                <w:tcPr>
                  <w:tcW w:w="929" w:type="dxa"/>
                  <w:tcBorders>
                    <w:top w:val="nil"/>
                    <w:bottom w:val="single" w:sz="4" w:space="0" w:color="auto"/>
                    <w:right w:val="single" w:sz="4" w:space="0" w:color="auto"/>
                  </w:tcBorders>
                  <w:shd w:val="clear" w:color="auto" w:fill="auto"/>
                  <w:noWrap/>
                  <w:vAlign w:val="center"/>
                  <w:hideMark/>
                </w:tcPr>
                <w:p w14:paraId="5DBA4007"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70%</w:t>
                  </w:r>
                </w:p>
              </w:tc>
              <w:tc>
                <w:tcPr>
                  <w:tcW w:w="929" w:type="dxa"/>
                  <w:tcBorders>
                    <w:top w:val="nil"/>
                    <w:left w:val="single" w:sz="4" w:space="0" w:color="auto"/>
                    <w:bottom w:val="single" w:sz="4" w:space="0" w:color="auto"/>
                    <w:right w:val="single" w:sz="4" w:space="0" w:color="auto"/>
                  </w:tcBorders>
                  <w:shd w:val="clear" w:color="auto" w:fill="auto"/>
                  <w:noWrap/>
                  <w:vAlign w:val="center"/>
                  <w:hideMark/>
                </w:tcPr>
                <w:p w14:paraId="4D37287B"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929" w:type="dxa"/>
                  <w:tcBorders>
                    <w:top w:val="nil"/>
                    <w:left w:val="single" w:sz="4" w:space="0" w:color="auto"/>
                    <w:bottom w:val="single" w:sz="4" w:space="0" w:color="auto"/>
                    <w:right w:val="nil"/>
                  </w:tcBorders>
                  <w:shd w:val="clear" w:color="auto" w:fill="auto"/>
                  <w:noWrap/>
                  <w:vAlign w:val="center"/>
                  <w:hideMark/>
                </w:tcPr>
                <w:p w14:paraId="5818CBA7"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r>
            <w:tr w:rsidR="00D120F1" w:rsidRPr="00F215D1" w14:paraId="28B6D735" w14:textId="77777777" w:rsidTr="00AC6986">
              <w:trPr>
                <w:trHeight w:val="227"/>
              </w:trPr>
              <w:tc>
                <w:tcPr>
                  <w:tcW w:w="1018" w:type="dxa"/>
                  <w:tcBorders>
                    <w:top w:val="nil"/>
                    <w:left w:val="nil"/>
                    <w:bottom w:val="nil"/>
                    <w:right w:val="nil"/>
                  </w:tcBorders>
                  <w:shd w:val="clear" w:color="auto" w:fill="auto"/>
                  <w:noWrap/>
                  <w:vAlign w:val="center"/>
                  <w:hideMark/>
                </w:tcPr>
                <w:p w14:paraId="055C5132"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2"/>
                      <w:szCs w:val="12"/>
                    </w:rPr>
                  </w:pPr>
                  <w:r w:rsidRPr="00AC6986">
                    <w:rPr>
                      <w:rFonts w:ascii="KoPubWorld돋움체 Bold" w:eastAsia="KoPubWorld돋움체 Bold" w:hAnsi="KoPubWorld돋움체 Bold" w:cs="KoPubWorld돋움체 Bold" w:hint="eastAsia"/>
                      <w:color w:val="000000"/>
                      <w:spacing w:val="0"/>
                      <w:w w:val="100"/>
                      <w:kern w:val="0"/>
                      <w:sz w:val="12"/>
                      <w:szCs w:val="12"/>
                    </w:rPr>
                    <w:t>생산량</w:t>
                  </w:r>
                </w:p>
              </w:tc>
              <w:tc>
                <w:tcPr>
                  <w:tcW w:w="981" w:type="dxa"/>
                  <w:tcBorders>
                    <w:top w:val="nil"/>
                    <w:left w:val="nil"/>
                    <w:bottom w:val="nil"/>
                    <w:right w:val="single" w:sz="4" w:space="0" w:color="auto"/>
                  </w:tcBorders>
                  <w:shd w:val="clear" w:color="auto" w:fill="auto"/>
                  <w:noWrap/>
                  <w:vAlign w:val="center"/>
                  <w:hideMark/>
                </w:tcPr>
                <w:p w14:paraId="41A3A10A"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 xml:space="preserve">　</w:t>
                  </w:r>
                </w:p>
              </w:tc>
              <w:tc>
                <w:tcPr>
                  <w:tcW w:w="929" w:type="dxa"/>
                  <w:tcBorders>
                    <w:top w:val="single" w:sz="4" w:space="0" w:color="auto"/>
                    <w:left w:val="single" w:sz="4" w:space="0" w:color="auto"/>
                    <w:bottom w:val="nil"/>
                  </w:tcBorders>
                  <w:shd w:val="clear" w:color="auto" w:fill="auto"/>
                  <w:noWrap/>
                  <w:vAlign w:val="center"/>
                  <w:hideMark/>
                </w:tcPr>
                <w:p w14:paraId="3D65C71D"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929" w:type="dxa"/>
                  <w:tcBorders>
                    <w:top w:val="single" w:sz="4" w:space="0" w:color="auto"/>
                    <w:bottom w:val="nil"/>
                  </w:tcBorders>
                  <w:shd w:val="clear" w:color="auto" w:fill="auto"/>
                  <w:noWrap/>
                  <w:vAlign w:val="center"/>
                  <w:hideMark/>
                </w:tcPr>
                <w:p w14:paraId="04946C25"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Times New Roman" w:eastAsia="Times New Roman" w:hAnsi="Times New Roman" w:cs="Times New Roman"/>
                      <w:color w:val="auto"/>
                      <w:spacing w:val="0"/>
                      <w:w w:val="100"/>
                      <w:kern w:val="0"/>
                      <w:sz w:val="12"/>
                      <w:szCs w:val="12"/>
                    </w:rPr>
                  </w:pPr>
                </w:p>
              </w:tc>
              <w:tc>
                <w:tcPr>
                  <w:tcW w:w="929" w:type="dxa"/>
                  <w:tcBorders>
                    <w:top w:val="single" w:sz="4" w:space="0" w:color="auto"/>
                    <w:bottom w:val="nil"/>
                  </w:tcBorders>
                  <w:shd w:val="clear" w:color="auto" w:fill="auto"/>
                  <w:noWrap/>
                  <w:vAlign w:val="center"/>
                  <w:hideMark/>
                </w:tcPr>
                <w:p w14:paraId="4D057B4B"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Times New Roman" w:eastAsia="Times New Roman" w:hAnsi="Times New Roman" w:cs="Times New Roman"/>
                      <w:color w:val="auto"/>
                      <w:spacing w:val="0"/>
                      <w:w w:val="100"/>
                      <w:kern w:val="0"/>
                      <w:sz w:val="12"/>
                      <w:szCs w:val="12"/>
                    </w:rPr>
                  </w:pPr>
                </w:p>
              </w:tc>
              <w:tc>
                <w:tcPr>
                  <w:tcW w:w="929" w:type="dxa"/>
                  <w:tcBorders>
                    <w:top w:val="single" w:sz="4" w:space="0" w:color="auto"/>
                    <w:bottom w:val="nil"/>
                  </w:tcBorders>
                  <w:shd w:val="clear" w:color="auto" w:fill="auto"/>
                  <w:noWrap/>
                  <w:vAlign w:val="center"/>
                  <w:hideMark/>
                </w:tcPr>
                <w:p w14:paraId="6657BA65"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Times New Roman" w:eastAsia="Times New Roman" w:hAnsi="Times New Roman" w:cs="Times New Roman"/>
                      <w:color w:val="auto"/>
                      <w:spacing w:val="0"/>
                      <w:w w:val="100"/>
                      <w:kern w:val="0"/>
                      <w:sz w:val="12"/>
                      <w:szCs w:val="12"/>
                    </w:rPr>
                  </w:pPr>
                </w:p>
              </w:tc>
              <w:tc>
                <w:tcPr>
                  <w:tcW w:w="929" w:type="dxa"/>
                  <w:tcBorders>
                    <w:top w:val="single" w:sz="4" w:space="0" w:color="auto"/>
                    <w:left w:val="nil"/>
                    <w:bottom w:val="nil"/>
                    <w:right w:val="single" w:sz="4" w:space="0" w:color="auto"/>
                  </w:tcBorders>
                  <w:shd w:val="clear" w:color="auto" w:fill="auto"/>
                  <w:noWrap/>
                  <w:vAlign w:val="center"/>
                  <w:hideMark/>
                </w:tcPr>
                <w:p w14:paraId="4E969FD7"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929" w:type="dxa"/>
                  <w:tcBorders>
                    <w:top w:val="single" w:sz="4" w:space="0" w:color="auto"/>
                    <w:left w:val="single" w:sz="4" w:space="0" w:color="auto"/>
                    <w:bottom w:val="nil"/>
                  </w:tcBorders>
                  <w:shd w:val="clear" w:color="auto" w:fill="auto"/>
                  <w:noWrap/>
                  <w:vAlign w:val="center"/>
                  <w:hideMark/>
                </w:tcPr>
                <w:p w14:paraId="037ECB35"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929" w:type="dxa"/>
                  <w:tcBorders>
                    <w:top w:val="single" w:sz="4" w:space="0" w:color="auto"/>
                    <w:bottom w:val="nil"/>
                  </w:tcBorders>
                  <w:shd w:val="clear" w:color="auto" w:fill="auto"/>
                  <w:noWrap/>
                  <w:vAlign w:val="center"/>
                  <w:hideMark/>
                </w:tcPr>
                <w:p w14:paraId="32466A66"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Times New Roman" w:eastAsia="Times New Roman" w:hAnsi="Times New Roman" w:cs="Times New Roman"/>
                      <w:color w:val="auto"/>
                      <w:spacing w:val="0"/>
                      <w:w w:val="100"/>
                      <w:kern w:val="0"/>
                      <w:sz w:val="12"/>
                      <w:szCs w:val="12"/>
                    </w:rPr>
                  </w:pPr>
                </w:p>
              </w:tc>
              <w:tc>
                <w:tcPr>
                  <w:tcW w:w="929" w:type="dxa"/>
                  <w:tcBorders>
                    <w:top w:val="single" w:sz="4" w:space="0" w:color="auto"/>
                    <w:bottom w:val="nil"/>
                    <w:right w:val="single" w:sz="4" w:space="0" w:color="auto"/>
                  </w:tcBorders>
                  <w:shd w:val="clear" w:color="auto" w:fill="auto"/>
                  <w:noWrap/>
                  <w:vAlign w:val="center"/>
                  <w:hideMark/>
                </w:tcPr>
                <w:p w14:paraId="526CA318"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929" w:type="dxa"/>
                  <w:tcBorders>
                    <w:top w:val="single" w:sz="4" w:space="0" w:color="auto"/>
                    <w:left w:val="single" w:sz="4" w:space="0" w:color="auto"/>
                    <w:bottom w:val="nil"/>
                    <w:right w:val="single" w:sz="4" w:space="0" w:color="auto"/>
                  </w:tcBorders>
                  <w:shd w:val="clear" w:color="auto" w:fill="auto"/>
                  <w:noWrap/>
                  <w:vAlign w:val="center"/>
                  <w:hideMark/>
                </w:tcPr>
                <w:p w14:paraId="2CB9B9F8"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929" w:type="dxa"/>
                  <w:tcBorders>
                    <w:top w:val="single" w:sz="4" w:space="0" w:color="auto"/>
                    <w:left w:val="single" w:sz="4" w:space="0" w:color="auto"/>
                    <w:bottom w:val="nil"/>
                    <w:right w:val="nil"/>
                  </w:tcBorders>
                  <w:shd w:val="clear" w:color="auto" w:fill="auto"/>
                  <w:noWrap/>
                  <w:vAlign w:val="center"/>
                  <w:hideMark/>
                </w:tcPr>
                <w:p w14:paraId="6C20284C"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Times New Roman" w:eastAsia="Times New Roman" w:hAnsi="Times New Roman" w:cs="Times New Roman"/>
                      <w:color w:val="auto"/>
                      <w:spacing w:val="0"/>
                      <w:w w:val="100"/>
                      <w:kern w:val="0"/>
                      <w:sz w:val="12"/>
                      <w:szCs w:val="12"/>
                    </w:rPr>
                  </w:pPr>
                </w:p>
              </w:tc>
            </w:tr>
            <w:tr w:rsidR="00D120F1" w:rsidRPr="00F215D1" w14:paraId="625F5E3B" w14:textId="77777777" w:rsidTr="00AC6986">
              <w:trPr>
                <w:trHeight w:val="227"/>
              </w:trPr>
              <w:tc>
                <w:tcPr>
                  <w:tcW w:w="1018" w:type="dxa"/>
                  <w:tcBorders>
                    <w:top w:val="nil"/>
                    <w:left w:val="nil"/>
                    <w:bottom w:val="nil"/>
                    <w:right w:val="nil"/>
                  </w:tcBorders>
                  <w:shd w:val="clear" w:color="auto" w:fill="auto"/>
                  <w:noWrap/>
                  <w:vAlign w:val="center"/>
                  <w:hideMark/>
                </w:tcPr>
                <w:p w14:paraId="096ADFCD" w14:textId="77777777" w:rsidR="00D120F1" w:rsidRPr="00AC6986" w:rsidRDefault="00D120F1" w:rsidP="00D120F1">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모듈</w:t>
                  </w:r>
                </w:p>
              </w:tc>
              <w:tc>
                <w:tcPr>
                  <w:tcW w:w="981" w:type="dxa"/>
                  <w:tcBorders>
                    <w:top w:val="nil"/>
                    <w:left w:val="nil"/>
                    <w:bottom w:val="nil"/>
                    <w:right w:val="single" w:sz="4" w:space="0" w:color="auto"/>
                  </w:tcBorders>
                  <w:shd w:val="clear" w:color="auto" w:fill="auto"/>
                  <w:noWrap/>
                  <w:vAlign w:val="center"/>
                  <w:hideMark/>
                </w:tcPr>
                <w:p w14:paraId="64188341"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합산</w:t>
                  </w:r>
                </w:p>
              </w:tc>
              <w:tc>
                <w:tcPr>
                  <w:tcW w:w="929" w:type="dxa"/>
                  <w:tcBorders>
                    <w:top w:val="nil"/>
                    <w:left w:val="single" w:sz="4" w:space="0" w:color="auto"/>
                    <w:bottom w:val="nil"/>
                  </w:tcBorders>
                  <w:shd w:val="clear" w:color="auto" w:fill="auto"/>
                  <w:noWrap/>
                  <w:vAlign w:val="center"/>
                  <w:hideMark/>
                </w:tcPr>
                <w:p w14:paraId="1B702EE8"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1,211.25</w:t>
                  </w:r>
                </w:p>
              </w:tc>
              <w:tc>
                <w:tcPr>
                  <w:tcW w:w="929" w:type="dxa"/>
                  <w:tcBorders>
                    <w:top w:val="nil"/>
                    <w:bottom w:val="nil"/>
                  </w:tcBorders>
                  <w:shd w:val="clear" w:color="auto" w:fill="auto"/>
                  <w:noWrap/>
                  <w:vAlign w:val="center"/>
                  <w:hideMark/>
                </w:tcPr>
                <w:p w14:paraId="39C4290A"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1,788.75</w:t>
                  </w:r>
                </w:p>
              </w:tc>
              <w:tc>
                <w:tcPr>
                  <w:tcW w:w="929" w:type="dxa"/>
                  <w:tcBorders>
                    <w:top w:val="nil"/>
                    <w:bottom w:val="nil"/>
                  </w:tcBorders>
                  <w:shd w:val="clear" w:color="auto" w:fill="auto"/>
                  <w:noWrap/>
                  <w:vAlign w:val="center"/>
                  <w:hideMark/>
                </w:tcPr>
                <w:p w14:paraId="3567254C"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1,871.25</w:t>
                  </w:r>
                </w:p>
              </w:tc>
              <w:tc>
                <w:tcPr>
                  <w:tcW w:w="929" w:type="dxa"/>
                  <w:tcBorders>
                    <w:top w:val="nil"/>
                    <w:bottom w:val="nil"/>
                  </w:tcBorders>
                  <w:shd w:val="clear" w:color="auto" w:fill="auto"/>
                  <w:noWrap/>
                  <w:vAlign w:val="center"/>
                  <w:hideMark/>
                </w:tcPr>
                <w:p w14:paraId="510EA515"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1,953.75</w:t>
                  </w:r>
                </w:p>
              </w:tc>
              <w:tc>
                <w:tcPr>
                  <w:tcW w:w="929" w:type="dxa"/>
                  <w:tcBorders>
                    <w:top w:val="nil"/>
                    <w:left w:val="nil"/>
                    <w:bottom w:val="nil"/>
                    <w:right w:val="single" w:sz="4" w:space="0" w:color="auto"/>
                  </w:tcBorders>
                  <w:shd w:val="clear" w:color="auto" w:fill="auto"/>
                  <w:noWrap/>
                  <w:vAlign w:val="center"/>
                  <w:hideMark/>
                </w:tcPr>
                <w:p w14:paraId="39DFF39E" w14:textId="266216F8"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2,100</w:t>
                  </w:r>
                </w:p>
              </w:tc>
              <w:tc>
                <w:tcPr>
                  <w:tcW w:w="929" w:type="dxa"/>
                  <w:tcBorders>
                    <w:top w:val="nil"/>
                    <w:left w:val="single" w:sz="4" w:space="0" w:color="auto"/>
                    <w:bottom w:val="nil"/>
                  </w:tcBorders>
                  <w:shd w:val="clear" w:color="auto" w:fill="auto"/>
                  <w:noWrap/>
                  <w:vAlign w:val="center"/>
                  <w:hideMark/>
                </w:tcPr>
                <w:p w14:paraId="5F91B7D5" w14:textId="5F9924CC"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2,100</w:t>
                  </w:r>
                </w:p>
              </w:tc>
              <w:tc>
                <w:tcPr>
                  <w:tcW w:w="929" w:type="dxa"/>
                  <w:tcBorders>
                    <w:top w:val="nil"/>
                    <w:bottom w:val="nil"/>
                  </w:tcBorders>
                  <w:shd w:val="clear" w:color="auto" w:fill="auto"/>
                  <w:noWrap/>
                  <w:vAlign w:val="center"/>
                  <w:hideMark/>
                </w:tcPr>
                <w:p w14:paraId="7446527F" w14:textId="68EC24F4"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2,100</w:t>
                  </w:r>
                </w:p>
              </w:tc>
              <w:tc>
                <w:tcPr>
                  <w:tcW w:w="929" w:type="dxa"/>
                  <w:tcBorders>
                    <w:top w:val="nil"/>
                    <w:bottom w:val="nil"/>
                    <w:right w:val="single" w:sz="4" w:space="0" w:color="auto"/>
                  </w:tcBorders>
                  <w:shd w:val="clear" w:color="auto" w:fill="auto"/>
                  <w:noWrap/>
                  <w:vAlign w:val="center"/>
                  <w:hideMark/>
                </w:tcPr>
                <w:p w14:paraId="48D7D676"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2,058.75</w:t>
                  </w:r>
                </w:p>
              </w:tc>
              <w:tc>
                <w:tcPr>
                  <w:tcW w:w="929" w:type="dxa"/>
                  <w:tcBorders>
                    <w:top w:val="nil"/>
                    <w:left w:val="single" w:sz="4" w:space="0" w:color="auto"/>
                    <w:bottom w:val="nil"/>
                    <w:right w:val="single" w:sz="4" w:space="0" w:color="auto"/>
                  </w:tcBorders>
                  <w:shd w:val="clear" w:color="auto" w:fill="auto"/>
                  <w:noWrap/>
                  <w:vAlign w:val="center"/>
                  <w:hideMark/>
                </w:tcPr>
                <w:p w14:paraId="1B4B3E51"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6,825</w:t>
                  </w:r>
                </w:p>
              </w:tc>
              <w:tc>
                <w:tcPr>
                  <w:tcW w:w="929" w:type="dxa"/>
                  <w:tcBorders>
                    <w:top w:val="nil"/>
                    <w:left w:val="single" w:sz="4" w:space="0" w:color="auto"/>
                    <w:bottom w:val="nil"/>
                    <w:right w:val="nil"/>
                  </w:tcBorders>
                  <w:shd w:val="clear" w:color="auto" w:fill="auto"/>
                  <w:noWrap/>
                  <w:vAlign w:val="center"/>
                  <w:hideMark/>
                </w:tcPr>
                <w:p w14:paraId="30A26DE9"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8,045</w:t>
                  </w:r>
                </w:p>
              </w:tc>
            </w:tr>
            <w:tr w:rsidR="00D120F1" w:rsidRPr="00F215D1" w14:paraId="648F0F6D" w14:textId="77777777" w:rsidTr="00AC6986">
              <w:trPr>
                <w:trHeight w:val="227"/>
              </w:trPr>
              <w:tc>
                <w:tcPr>
                  <w:tcW w:w="1018" w:type="dxa"/>
                  <w:tcBorders>
                    <w:top w:val="nil"/>
                    <w:left w:val="nil"/>
                    <w:bottom w:val="nil"/>
                    <w:right w:val="nil"/>
                  </w:tcBorders>
                  <w:shd w:val="clear" w:color="auto" w:fill="auto"/>
                  <w:noWrap/>
                  <w:vAlign w:val="center"/>
                  <w:hideMark/>
                </w:tcPr>
                <w:p w14:paraId="7FAEEE6C"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p>
              </w:tc>
              <w:tc>
                <w:tcPr>
                  <w:tcW w:w="981" w:type="dxa"/>
                  <w:tcBorders>
                    <w:top w:val="nil"/>
                    <w:left w:val="nil"/>
                    <w:bottom w:val="nil"/>
                    <w:right w:val="single" w:sz="4" w:space="0" w:color="auto"/>
                  </w:tcBorders>
                  <w:shd w:val="clear" w:color="auto" w:fill="auto"/>
                  <w:noWrap/>
                  <w:vAlign w:val="center"/>
                  <w:hideMark/>
                </w:tcPr>
                <w:p w14:paraId="74FDA223"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roofErr w:type="spellStart"/>
                  <w:r w:rsidRPr="00AC6986">
                    <w:rPr>
                      <w:rFonts w:ascii="KoPubWorld돋움체 Medium" w:eastAsia="KoPubWorld돋움체 Medium" w:hAnsi="KoPubWorld돋움체 Medium" w:cs="KoPubWorld돋움체 Medium" w:hint="eastAsia"/>
                      <w:color w:val="000000"/>
                      <w:spacing w:val="0"/>
                      <w:w w:val="100"/>
                      <w:kern w:val="0"/>
                      <w:sz w:val="12"/>
                      <w:szCs w:val="12"/>
                    </w:rPr>
                    <w:t>달튼</w:t>
                  </w:r>
                  <w:proofErr w:type="spellEnd"/>
                  <w:r w:rsidRPr="00AC6986">
                    <w:rPr>
                      <w:rFonts w:ascii="KoPubWorld돋움체 Medium" w:eastAsia="KoPubWorld돋움체 Medium" w:hAnsi="KoPubWorld돋움체 Medium" w:cs="KoPubWorld돋움체 Medium" w:hint="eastAsia"/>
                      <w:color w:val="000000"/>
                      <w:spacing w:val="0"/>
                      <w:w w:val="100"/>
                      <w:kern w:val="0"/>
                      <w:sz w:val="12"/>
                      <w:szCs w:val="12"/>
                    </w:rPr>
                    <w:t xml:space="preserve"> 1공장</w:t>
                  </w:r>
                </w:p>
              </w:tc>
              <w:tc>
                <w:tcPr>
                  <w:tcW w:w="929" w:type="dxa"/>
                  <w:tcBorders>
                    <w:top w:val="nil"/>
                    <w:left w:val="single" w:sz="4" w:space="0" w:color="auto"/>
                    <w:bottom w:val="nil"/>
                  </w:tcBorders>
                  <w:shd w:val="clear" w:color="auto" w:fill="auto"/>
                  <w:noWrap/>
                  <w:vAlign w:val="center"/>
                  <w:hideMark/>
                </w:tcPr>
                <w:p w14:paraId="41421120"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403.75</w:t>
                  </w:r>
                </w:p>
              </w:tc>
              <w:tc>
                <w:tcPr>
                  <w:tcW w:w="929" w:type="dxa"/>
                  <w:tcBorders>
                    <w:top w:val="nil"/>
                    <w:bottom w:val="nil"/>
                  </w:tcBorders>
                  <w:shd w:val="clear" w:color="auto" w:fill="auto"/>
                  <w:noWrap/>
                  <w:vAlign w:val="center"/>
                  <w:hideMark/>
                </w:tcPr>
                <w:p w14:paraId="1E97CE92"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403.75</w:t>
                  </w:r>
                </w:p>
              </w:tc>
              <w:tc>
                <w:tcPr>
                  <w:tcW w:w="929" w:type="dxa"/>
                  <w:tcBorders>
                    <w:top w:val="nil"/>
                    <w:bottom w:val="nil"/>
                  </w:tcBorders>
                  <w:shd w:val="clear" w:color="auto" w:fill="auto"/>
                  <w:noWrap/>
                  <w:vAlign w:val="center"/>
                  <w:hideMark/>
                </w:tcPr>
                <w:p w14:paraId="40DC77A1"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403.75</w:t>
                  </w:r>
                </w:p>
              </w:tc>
              <w:tc>
                <w:tcPr>
                  <w:tcW w:w="929" w:type="dxa"/>
                  <w:tcBorders>
                    <w:top w:val="nil"/>
                    <w:bottom w:val="nil"/>
                  </w:tcBorders>
                  <w:shd w:val="clear" w:color="auto" w:fill="auto"/>
                  <w:noWrap/>
                  <w:vAlign w:val="center"/>
                  <w:hideMark/>
                </w:tcPr>
                <w:p w14:paraId="64E624FE"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403.75</w:t>
                  </w:r>
                </w:p>
              </w:tc>
              <w:tc>
                <w:tcPr>
                  <w:tcW w:w="929" w:type="dxa"/>
                  <w:tcBorders>
                    <w:top w:val="nil"/>
                    <w:left w:val="nil"/>
                    <w:bottom w:val="nil"/>
                    <w:right w:val="single" w:sz="4" w:space="0" w:color="auto"/>
                  </w:tcBorders>
                  <w:shd w:val="clear" w:color="auto" w:fill="auto"/>
                  <w:noWrap/>
                  <w:vAlign w:val="center"/>
                  <w:hideMark/>
                </w:tcPr>
                <w:p w14:paraId="6C260561" w14:textId="68128C1A"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425</w:t>
                  </w:r>
                </w:p>
              </w:tc>
              <w:tc>
                <w:tcPr>
                  <w:tcW w:w="929" w:type="dxa"/>
                  <w:tcBorders>
                    <w:top w:val="nil"/>
                    <w:left w:val="single" w:sz="4" w:space="0" w:color="auto"/>
                    <w:bottom w:val="nil"/>
                  </w:tcBorders>
                  <w:shd w:val="clear" w:color="auto" w:fill="auto"/>
                  <w:noWrap/>
                  <w:vAlign w:val="center"/>
                  <w:hideMark/>
                </w:tcPr>
                <w:p w14:paraId="09A943AB" w14:textId="497E652A"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425</w:t>
                  </w:r>
                </w:p>
              </w:tc>
              <w:tc>
                <w:tcPr>
                  <w:tcW w:w="929" w:type="dxa"/>
                  <w:tcBorders>
                    <w:top w:val="nil"/>
                    <w:bottom w:val="nil"/>
                  </w:tcBorders>
                  <w:shd w:val="clear" w:color="auto" w:fill="auto"/>
                  <w:noWrap/>
                  <w:vAlign w:val="center"/>
                  <w:hideMark/>
                </w:tcPr>
                <w:p w14:paraId="3D959A1D" w14:textId="284E6EE3"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425</w:t>
                  </w:r>
                </w:p>
              </w:tc>
              <w:tc>
                <w:tcPr>
                  <w:tcW w:w="929" w:type="dxa"/>
                  <w:tcBorders>
                    <w:top w:val="nil"/>
                    <w:bottom w:val="nil"/>
                    <w:right w:val="single" w:sz="4" w:space="0" w:color="auto"/>
                  </w:tcBorders>
                  <w:shd w:val="clear" w:color="auto" w:fill="auto"/>
                  <w:noWrap/>
                  <w:vAlign w:val="center"/>
                  <w:hideMark/>
                </w:tcPr>
                <w:p w14:paraId="2F461DB5"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425</w:t>
                  </w:r>
                </w:p>
              </w:tc>
              <w:tc>
                <w:tcPr>
                  <w:tcW w:w="929" w:type="dxa"/>
                  <w:tcBorders>
                    <w:top w:val="nil"/>
                    <w:left w:val="single" w:sz="4" w:space="0" w:color="auto"/>
                    <w:bottom w:val="nil"/>
                    <w:right w:val="single" w:sz="4" w:space="0" w:color="auto"/>
                  </w:tcBorders>
                  <w:shd w:val="clear" w:color="auto" w:fill="auto"/>
                  <w:noWrap/>
                  <w:vAlign w:val="center"/>
                  <w:hideMark/>
                </w:tcPr>
                <w:p w14:paraId="2FEE740F"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929" w:type="dxa"/>
                  <w:tcBorders>
                    <w:top w:val="nil"/>
                    <w:left w:val="single" w:sz="4" w:space="0" w:color="auto"/>
                    <w:bottom w:val="nil"/>
                    <w:right w:val="nil"/>
                  </w:tcBorders>
                  <w:shd w:val="clear" w:color="auto" w:fill="auto"/>
                  <w:noWrap/>
                  <w:vAlign w:val="center"/>
                  <w:hideMark/>
                </w:tcPr>
                <w:p w14:paraId="69E72BFA"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Times New Roman" w:eastAsia="Times New Roman" w:hAnsi="Times New Roman" w:cs="Times New Roman"/>
                      <w:color w:val="auto"/>
                      <w:spacing w:val="0"/>
                      <w:w w:val="100"/>
                      <w:kern w:val="0"/>
                      <w:sz w:val="12"/>
                      <w:szCs w:val="12"/>
                    </w:rPr>
                  </w:pPr>
                </w:p>
              </w:tc>
            </w:tr>
            <w:tr w:rsidR="00D120F1" w:rsidRPr="00F215D1" w14:paraId="7FEE9689" w14:textId="77777777" w:rsidTr="00AC6986">
              <w:trPr>
                <w:trHeight w:val="227"/>
              </w:trPr>
              <w:tc>
                <w:tcPr>
                  <w:tcW w:w="1018" w:type="dxa"/>
                  <w:tcBorders>
                    <w:top w:val="nil"/>
                    <w:left w:val="nil"/>
                    <w:bottom w:val="nil"/>
                    <w:right w:val="nil"/>
                  </w:tcBorders>
                  <w:shd w:val="clear" w:color="auto" w:fill="auto"/>
                  <w:noWrap/>
                  <w:vAlign w:val="center"/>
                  <w:hideMark/>
                </w:tcPr>
                <w:p w14:paraId="5F4FC13B"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981" w:type="dxa"/>
                  <w:tcBorders>
                    <w:top w:val="nil"/>
                    <w:left w:val="nil"/>
                    <w:bottom w:val="nil"/>
                    <w:right w:val="single" w:sz="4" w:space="0" w:color="auto"/>
                  </w:tcBorders>
                  <w:shd w:val="clear" w:color="auto" w:fill="auto"/>
                  <w:noWrap/>
                  <w:vAlign w:val="center"/>
                  <w:hideMark/>
                </w:tcPr>
                <w:p w14:paraId="11B4DF36"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roofErr w:type="spellStart"/>
                  <w:r w:rsidRPr="00AC6986">
                    <w:rPr>
                      <w:rFonts w:ascii="KoPubWorld돋움체 Medium" w:eastAsia="KoPubWorld돋움체 Medium" w:hAnsi="KoPubWorld돋움체 Medium" w:cs="KoPubWorld돋움체 Medium" w:hint="eastAsia"/>
                      <w:color w:val="000000"/>
                      <w:spacing w:val="0"/>
                      <w:w w:val="100"/>
                      <w:kern w:val="0"/>
                      <w:sz w:val="12"/>
                      <w:szCs w:val="12"/>
                    </w:rPr>
                    <w:t>달튼</w:t>
                  </w:r>
                  <w:proofErr w:type="spellEnd"/>
                  <w:r w:rsidRPr="00AC6986">
                    <w:rPr>
                      <w:rFonts w:ascii="KoPubWorld돋움체 Medium" w:eastAsia="KoPubWorld돋움체 Medium" w:hAnsi="KoPubWorld돋움체 Medium" w:cs="KoPubWorld돋움체 Medium" w:hint="eastAsia"/>
                      <w:color w:val="000000"/>
                      <w:spacing w:val="0"/>
                      <w:w w:val="100"/>
                      <w:kern w:val="0"/>
                      <w:sz w:val="12"/>
                      <w:szCs w:val="12"/>
                    </w:rPr>
                    <w:t xml:space="preserve"> 2공장</w:t>
                  </w:r>
                </w:p>
              </w:tc>
              <w:tc>
                <w:tcPr>
                  <w:tcW w:w="929" w:type="dxa"/>
                  <w:tcBorders>
                    <w:top w:val="nil"/>
                    <w:left w:val="single" w:sz="4" w:space="0" w:color="auto"/>
                    <w:bottom w:val="nil"/>
                  </w:tcBorders>
                  <w:shd w:val="clear" w:color="auto" w:fill="auto"/>
                  <w:noWrap/>
                  <w:vAlign w:val="center"/>
                  <w:hideMark/>
                </w:tcPr>
                <w:p w14:paraId="62E3C7DF"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807.5</w:t>
                  </w:r>
                </w:p>
              </w:tc>
              <w:tc>
                <w:tcPr>
                  <w:tcW w:w="929" w:type="dxa"/>
                  <w:tcBorders>
                    <w:top w:val="nil"/>
                    <w:bottom w:val="nil"/>
                  </w:tcBorders>
                  <w:shd w:val="clear" w:color="auto" w:fill="auto"/>
                  <w:noWrap/>
                  <w:vAlign w:val="center"/>
                  <w:hideMark/>
                </w:tcPr>
                <w:p w14:paraId="5777AB20"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807.5</w:t>
                  </w:r>
                </w:p>
              </w:tc>
              <w:tc>
                <w:tcPr>
                  <w:tcW w:w="929" w:type="dxa"/>
                  <w:tcBorders>
                    <w:top w:val="nil"/>
                    <w:bottom w:val="nil"/>
                  </w:tcBorders>
                  <w:shd w:val="clear" w:color="auto" w:fill="auto"/>
                  <w:noWrap/>
                  <w:vAlign w:val="center"/>
                  <w:hideMark/>
                </w:tcPr>
                <w:p w14:paraId="24ECC0CB"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807.5</w:t>
                  </w:r>
                </w:p>
              </w:tc>
              <w:tc>
                <w:tcPr>
                  <w:tcW w:w="929" w:type="dxa"/>
                  <w:tcBorders>
                    <w:top w:val="nil"/>
                    <w:bottom w:val="nil"/>
                  </w:tcBorders>
                  <w:shd w:val="clear" w:color="auto" w:fill="auto"/>
                  <w:noWrap/>
                  <w:vAlign w:val="center"/>
                  <w:hideMark/>
                </w:tcPr>
                <w:p w14:paraId="29AD013E"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807.5</w:t>
                  </w:r>
                </w:p>
              </w:tc>
              <w:tc>
                <w:tcPr>
                  <w:tcW w:w="929" w:type="dxa"/>
                  <w:tcBorders>
                    <w:top w:val="nil"/>
                    <w:left w:val="nil"/>
                    <w:bottom w:val="nil"/>
                    <w:right w:val="single" w:sz="4" w:space="0" w:color="auto"/>
                  </w:tcBorders>
                  <w:shd w:val="clear" w:color="auto" w:fill="auto"/>
                  <w:noWrap/>
                  <w:vAlign w:val="center"/>
                  <w:hideMark/>
                </w:tcPr>
                <w:p w14:paraId="6D1564AA" w14:textId="09AAA1E4"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850</w:t>
                  </w:r>
                </w:p>
              </w:tc>
              <w:tc>
                <w:tcPr>
                  <w:tcW w:w="929" w:type="dxa"/>
                  <w:tcBorders>
                    <w:top w:val="nil"/>
                    <w:left w:val="single" w:sz="4" w:space="0" w:color="auto"/>
                    <w:bottom w:val="nil"/>
                  </w:tcBorders>
                  <w:shd w:val="clear" w:color="auto" w:fill="auto"/>
                  <w:noWrap/>
                  <w:vAlign w:val="center"/>
                  <w:hideMark/>
                </w:tcPr>
                <w:p w14:paraId="68C3AFFD" w14:textId="1D53433F"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850</w:t>
                  </w:r>
                </w:p>
              </w:tc>
              <w:tc>
                <w:tcPr>
                  <w:tcW w:w="929" w:type="dxa"/>
                  <w:tcBorders>
                    <w:top w:val="nil"/>
                    <w:bottom w:val="nil"/>
                  </w:tcBorders>
                  <w:shd w:val="clear" w:color="auto" w:fill="auto"/>
                  <w:noWrap/>
                  <w:vAlign w:val="center"/>
                  <w:hideMark/>
                </w:tcPr>
                <w:p w14:paraId="36435BD8" w14:textId="381DA768"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850</w:t>
                  </w:r>
                </w:p>
              </w:tc>
              <w:tc>
                <w:tcPr>
                  <w:tcW w:w="929" w:type="dxa"/>
                  <w:tcBorders>
                    <w:top w:val="nil"/>
                    <w:bottom w:val="nil"/>
                    <w:right w:val="single" w:sz="4" w:space="0" w:color="auto"/>
                  </w:tcBorders>
                  <w:shd w:val="clear" w:color="auto" w:fill="auto"/>
                  <w:noWrap/>
                  <w:vAlign w:val="center"/>
                  <w:hideMark/>
                </w:tcPr>
                <w:p w14:paraId="51274CA1"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850</w:t>
                  </w:r>
                </w:p>
              </w:tc>
              <w:tc>
                <w:tcPr>
                  <w:tcW w:w="929" w:type="dxa"/>
                  <w:tcBorders>
                    <w:top w:val="nil"/>
                    <w:left w:val="single" w:sz="4" w:space="0" w:color="auto"/>
                    <w:bottom w:val="nil"/>
                    <w:right w:val="single" w:sz="4" w:space="0" w:color="auto"/>
                  </w:tcBorders>
                  <w:shd w:val="clear" w:color="auto" w:fill="auto"/>
                  <w:noWrap/>
                  <w:vAlign w:val="center"/>
                  <w:hideMark/>
                </w:tcPr>
                <w:p w14:paraId="6BB38A30"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929" w:type="dxa"/>
                  <w:tcBorders>
                    <w:top w:val="nil"/>
                    <w:left w:val="single" w:sz="4" w:space="0" w:color="auto"/>
                    <w:bottom w:val="nil"/>
                    <w:right w:val="nil"/>
                  </w:tcBorders>
                  <w:shd w:val="clear" w:color="auto" w:fill="auto"/>
                  <w:noWrap/>
                  <w:vAlign w:val="center"/>
                  <w:hideMark/>
                </w:tcPr>
                <w:p w14:paraId="61C93B23"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Times New Roman" w:eastAsia="Times New Roman" w:hAnsi="Times New Roman" w:cs="Times New Roman"/>
                      <w:color w:val="auto"/>
                      <w:spacing w:val="0"/>
                      <w:w w:val="100"/>
                      <w:kern w:val="0"/>
                      <w:sz w:val="12"/>
                      <w:szCs w:val="12"/>
                    </w:rPr>
                  </w:pPr>
                </w:p>
              </w:tc>
            </w:tr>
            <w:tr w:rsidR="00D120F1" w:rsidRPr="00F215D1" w14:paraId="3B4A6E8A" w14:textId="77777777" w:rsidTr="00AC6986">
              <w:trPr>
                <w:trHeight w:val="227"/>
              </w:trPr>
              <w:tc>
                <w:tcPr>
                  <w:tcW w:w="1018" w:type="dxa"/>
                  <w:tcBorders>
                    <w:top w:val="nil"/>
                    <w:left w:val="nil"/>
                    <w:bottom w:val="nil"/>
                    <w:right w:val="nil"/>
                  </w:tcBorders>
                  <w:shd w:val="clear" w:color="auto" w:fill="auto"/>
                  <w:noWrap/>
                  <w:vAlign w:val="center"/>
                  <w:hideMark/>
                </w:tcPr>
                <w:p w14:paraId="7F120A64"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981" w:type="dxa"/>
                  <w:tcBorders>
                    <w:top w:val="nil"/>
                    <w:left w:val="nil"/>
                    <w:bottom w:val="nil"/>
                    <w:right w:val="single" w:sz="4" w:space="0" w:color="auto"/>
                  </w:tcBorders>
                  <w:shd w:val="clear" w:color="auto" w:fill="auto"/>
                  <w:noWrap/>
                  <w:vAlign w:val="center"/>
                  <w:hideMark/>
                </w:tcPr>
                <w:p w14:paraId="72258BA5"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roofErr w:type="spellStart"/>
                  <w:r w:rsidRPr="00AC6986">
                    <w:rPr>
                      <w:rFonts w:ascii="KoPubWorld돋움체 Medium" w:eastAsia="KoPubWorld돋움체 Medium" w:hAnsi="KoPubWorld돋움체 Medium" w:cs="KoPubWorld돋움체 Medium" w:hint="eastAsia"/>
                      <w:color w:val="000000"/>
                      <w:spacing w:val="0"/>
                      <w:w w:val="100"/>
                      <w:kern w:val="0"/>
                      <w:sz w:val="12"/>
                      <w:szCs w:val="12"/>
                    </w:rPr>
                    <w:t>카터스빌</w:t>
                  </w:r>
                  <w:proofErr w:type="spellEnd"/>
                  <w:r w:rsidRPr="00AC6986">
                    <w:rPr>
                      <w:rFonts w:ascii="KoPubWorld돋움체 Medium" w:eastAsia="KoPubWorld돋움체 Medium" w:hAnsi="KoPubWorld돋움체 Medium" w:cs="KoPubWorld돋움체 Medium" w:hint="eastAsia"/>
                      <w:color w:val="000000"/>
                      <w:spacing w:val="0"/>
                      <w:w w:val="100"/>
                      <w:kern w:val="0"/>
                      <w:sz w:val="12"/>
                      <w:szCs w:val="12"/>
                    </w:rPr>
                    <w:t xml:space="preserve"> 3공장</w:t>
                  </w:r>
                </w:p>
              </w:tc>
              <w:tc>
                <w:tcPr>
                  <w:tcW w:w="929" w:type="dxa"/>
                  <w:tcBorders>
                    <w:top w:val="nil"/>
                    <w:left w:val="single" w:sz="4" w:space="0" w:color="auto"/>
                    <w:bottom w:val="nil"/>
                  </w:tcBorders>
                  <w:shd w:val="clear" w:color="auto" w:fill="auto"/>
                  <w:noWrap/>
                  <w:vAlign w:val="center"/>
                  <w:hideMark/>
                </w:tcPr>
                <w:p w14:paraId="256B39BF"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bottom w:val="nil"/>
                  </w:tcBorders>
                  <w:shd w:val="clear" w:color="auto" w:fill="auto"/>
                  <w:noWrap/>
                  <w:vAlign w:val="center"/>
                  <w:hideMark/>
                </w:tcPr>
                <w:p w14:paraId="1D931128"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577.5</w:t>
                  </w:r>
                </w:p>
              </w:tc>
              <w:tc>
                <w:tcPr>
                  <w:tcW w:w="929" w:type="dxa"/>
                  <w:tcBorders>
                    <w:top w:val="nil"/>
                    <w:bottom w:val="nil"/>
                  </w:tcBorders>
                  <w:shd w:val="clear" w:color="auto" w:fill="auto"/>
                  <w:noWrap/>
                  <w:vAlign w:val="center"/>
                  <w:hideMark/>
                </w:tcPr>
                <w:p w14:paraId="2E05EAEC"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660</w:t>
                  </w:r>
                </w:p>
              </w:tc>
              <w:tc>
                <w:tcPr>
                  <w:tcW w:w="929" w:type="dxa"/>
                  <w:tcBorders>
                    <w:top w:val="nil"/>
                    <w:bottom w:val="nil"/>
                  </w:tcBorders>
                  <w:shd w:val="clear" w:color="auto" w:fill="auto"/>
                  <w:noWrap/>
                  <w:vAlign w:val="center"/>
                  <w:hideMark/>
                </w:tcPr>
                <w:p w14:paraId="34122CD6"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742.5</w:t>
                  </w:r>
                </w:p>
              </w:tc>
              <w:tc>
                <w:tcPr>
                  <w:tcW w:w="929" w:type="dxa"/>
                  <w:tcBorders>
                    <w:top w:val="nil"/>
                    <w:left w:val="nil"/>
                    <w:bottom w:val="nil"/>
                    <w:right w:val="single" w:sz="4" w:space="0" w:color="auto"/>
                  </w:tcBorders>
                  <w:shd w:val="clear" w:color="auto" w:fill="auto"/>
                  <w:noWrap/>
                  <w:vAlign w:val="center"/>
                  <w:hideMark/>
                </w:tcPr>
                <w:p w14:paraId="384EE40F" w14:textId="36783A9C"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825</w:t>
                  </w:r>
                </w:p>
              </w:tc>
              <w:tc>
                <w:tcPr>
                  <w:tcW w:w="929" w:type="dxa"/>
                  <w:tcBorders>
                    <w:top w:val="nil"/>
                    <w:left w:val="single" w:sz="4" w:space="0" w:color="auto"/>
                    <w:bottom w:val="nil"/>
                  </w:tcBorders>
                  <w:shd w:val="clear" w:color="auto" w:fill="auto"/>
                  <w:noWrap/>
                  <w:vAlign w:val="center"/>
                  <w:hideMark/>
                </w:tcPr>
                <w:p w14:paraId="458FF6E1" w14:textId="264DC18E"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825</w:t>
                  </w:r>
                </w:p>
              </w:tc>
              <w:tc>
                <w:tcPr>
                  <w:tcW w:w="929" w:type="dxa"/>
                  <w:tcBorders>
                    <w:top w:val="nil"/>
                    <w:bottom w:val="nil"/>
                  </w:tcBorders>
                  <w:shd w:val="clear" w:color="auto" w:fill="auto"/>
                  <w:noWrap/>
                  <w:vAlign w:val="center"/>
                  <w:hideMark/>
                </w:tcPr>
                <w:p w14:paraId="3EFEF100" w14:textId="7EA847A6"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825</w:t>
                  </w:r>
                </w:p>
              </w:tc>
              <w:tc>
                <w:tcPr>
                  <w:tcW w:w="929" w:type="dxa"/>
                  <w:tcBorders>
                    <w:top w:val="nil"/>
                    <w:bottom w:val="nil"/>
                    <w:right w:val="single" w:sz="4" w:space="0" w:color="auto"/>
                  </w:tcBorders>
                  <w:shd w:val="clear" w:color="auto" w:fill="auto"/>
                  <w:noWrap/>
                  <w:vAlign w:val="center"/>
                  <w:hideMark/>
                </w:tcPr>
                <w:p w14:paraId="55706FFB"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783.75</w:t>
                  </w:r>
                </w:p>
              </w:tc>
              <w:tc>
                <w:tcPr>
                  <w:tcW w:w="929" w:type="dxa"/>
                  <w:tcBorders>
                    <w:top w:val="nil"/>
                    <w:left w:val="single" w:sz="4" w:space="0" w:color="auto"/>
                    <w:bottom w:val="nil"/>
                    <w:right w:val="single" w:sz="4" w:space="0" w:color="auto"/>
                  </w:tcBorders>
                  <w:shd w:val="clear" w:color="auto" w:fill="auto"/>
                  <w:noWrap/>
                  <w:vAlign w:val="center"/>
                  <w:hideMark/>
                </w:tcPr>
                <w:p w14:paraId="5584C800"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929" w:type="dxa"/>
                  <w:tcBorders>
                    <w:top w:val="nil"/>
                    <w:left w:val="single" w:sz="4" w:space="0" w:color="auto"/>
                    <w:bottom w:val="nil"/>
                    <w:right w:val="nil"/>
                  </w:tcBorders>
                  <w:shd w:val="clear" w:color="auto" w:fill="auto"/>
                  <w:noWrap/>
                  <w:vAlign w:val="center"/>
                  <w:hideMark/>
                </w:tcPr>
                <w:p w14:paraId="61F97D57"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Times New Roman" w:eastAsia="Times New Roman" w:hAnsi="Times New Roman" w:cs="Times New Roman"/>
                      <w:color w:val="auto"/>
                      <w:spacing w:val="0"/>
                      <w:w w:val="100"/>
                      <w:kern w:val="0"/>
                      <w:sz w:val="12"/>
                      <w:szCs w:val="12"/>
                    </w:rPr>
                  </w:pPr>
                </w:p>
              </w:tc>
            </w:tr>
            <w:tr w:rsidR="00D120F1" w:rsidRPr="00F215D1" w14:paraId="1D033B5B" w14:textId="77777777" w:rsidTr="00AC6986">
              <w:trPr>
                <w:trHeight w:val="227"/>
              </w:trPr>
              <w:tc>
                <w:tcPr>
                  <w:tcW w:w="1018" w:type="dxa"/>
                  <w:tcBorders>
                    <w:top w:val="nil"/>
                    <w:left w:val="nil"/>
                    <w:bottom w:val="nil"/>
                    <w:right w:val="nil"/>
                  </w:tcBorders>
                  <w:shd w:val="clear" w:color="auto" w:fill="auto"/>
                  <w:noWrap/>
                  <w:vAlign w:val="center"/>
                  <w:hideMark/>
                </w:tcPr>
                <w:p w14:paraId="317F683E" w14:textId="77777777" w:rsidR="00D120F1" w:rsidRPr="00AC6986" w:rsidRDefault="00D120F1" w:rsidP="00D120F1">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셀</w:t>
                  </w:r>
                </w:p>
              </w:tc>
              <w:tc>
                <w:tcPr>
                  <w:tcW w:w="981" w:type="dxa"/>
                  <w:tcBorders>
                    <w:top w:val="nil"/>
                    <w:left w:val="nil"/>
                    <w:bottom w:val="nil"/>
                    <w:right w:val="single" w:sz="4" w:space="0" w:color="auto"/>
                  </w:tcBorders>
                  <w:shd w:val="clear" w:color="auto" w:fill="auto"/>
                  <w:noWrap/>
                  <w:vAlign w:val="center"/>
                  <w:hideMark/>
                </w:tcPr>
                <w:p w14:paraId="7FCEF0A1"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roofErr w:type="spellStart"/>
                  <w:r w:rsidRPr="00AC6986">
                    <w:rPr>
                      <w:rFonts w:ascii="KoPubWorld돋움체 Medium" w:eastAsia="KoPubWorld돋움체 Medium" w:hAnsi="KoPubWorld돋움체 Medium" w:cs="KoPubWorld돋움체 Medium" w:hint="eastAsia"/>
                      <w:color w:val="000000"/>
                      <w:spacing w:val="0"/>
                      <w:w w:val="100"/>
                      <w:kern w:val="0"/>
                      <w:sz w:val="12"/>
                      <w:szCs w:val="12"/>
                    </w:rPr>
                    <w:t>카터스빌</w:t>
                  </w:r>
                  <w:proofErr w:type="spellEnd"/>
                  <w:r w:rsidRPr="00AC6986">
                    <w:rPr>
                      <w:rFonts w:ascii="KoPubWorld돋움체 Medium" w:eastAsia="KoPubWorld돋움체 Medium" w:hAnsi="KoPubWorld돋움체 Medium" w:cs="KoPubWorld돋움체 Medium" w:hint="eastAsia"/>
                      <w:color w:val="000000"/>
                      <w:spacing w:val="0"/>
                      <w:w w:val="100"/>
                      <w:kern w:val="0"/>
                      <w:sz w:val="12"/>
                      <w:szCs w:val="12"/>
                    </w:rPr>
                    <w:t xml:space="preserve"> 3공장</w:t>
                  </w:r>
                </w:p>
              </w:tc>
              <w:tc>
                <w:tcPr>
                  <w:tcW w:w="929" w:type="dxa"/>
                  <w:tcBorders>
                    <w:top w:val="nil"/>
                    <w:left w:val="single" w:sz="4" w:space="0" w:color="auto"/>
                  </w:tcBorders>
                  <w:shd w:val="clear" w:color="auto" w:fill="auto"/>
                  <w:noWrap/>
                  <w:vAlign w:val="center"/>
                  <w:hideMark/>
                </w:tcPr>
                <w:p w14:paraId="40F25616"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tcBorders>
                  <w:shd w:val="clear" w:color="auto" w:fill="auto"/>
                  <w:noWrap/>
                  <w:vAlign w:val="center"/>
                  <w:hideMark/>
                </w:tcPr>
                <w:p w14:paraId="2BDD5EBD"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tcBorders>
                  <w:shd w:val="clear" w:color="auto" w:fill="auto"/>
                  <w:noWrap/>
                  <w:vAlign w:val="center"/>
                  <w:hideMark/>
                </w:tcPr>
                <w:p w14:paraId="66883CD8"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tcBorders>
                  <w:shd w:val="clear" w:color="auto" w:fill="auto"/>
                  <w:noWrap/>
                  <w:vAlign w:val="center"/>
                  <w:hideMark/>
                </w:tcPr>
                <w:p w14:paraId="13930F8D"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left w:val="nil"/>
                    <w:right w:val="single" w:sz="4" w:space="0" w:color="auto"/>
                  </w:tcBorders>
                  <w:shd w:val="clear" w:color="auto" w:fill="auto"/>
                  <w:noWrap/>
                  <w:vAlign w:val="center"/>
                  <w:hideMark/>
                </w:tcPr>
                <w:p w14:paraId="0BC848FA" w14:textId="18D1A7C3"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929" w:type="dxa"/>
                  <w:tcBorders>
                    <w:top w:val="nil"/>
                    <w:left w:val="single" w:sz="4" w:space="0" w:color="auto"/>
                  </w:tcBorders>
                  <w:shd w:val="clear" w:color="auto" w:fill="auto"/>
                  <w:noWrap/>
                  <w:vAlign w:val="center"/>
                  <w:hideMark/>
                </w:tcPr>
                <w:p w14:paraId="1DA44D81" w14:textId="3E1DB271"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577.5</w:t>
                  </w:r>
                </w:p>
              </w:tc>
              <w:tc>
                <w:tcPr>
                  <w:tcW w:w="929" w:type="dxa"/>
                  <w:tcBorders>
                    <w:top w:val="nil"/>
                  </w:tcBorders>
                  <w:shd w:val="clear" w:color="auto" w:fill="auto"/>
                  <w:noWrap/>
                  <w:vAlign w:val="center"/>
                  <w:hideMark/>
                </w:tcPr>
                <w:p w14:paraId="433E078F" w14:textId="5DC7E4E4"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577.5</w:t>
                  </w:r>
                </w:p>
              </w:tc>
              <w:tc>
                <w:tcPr>
                  <w:tcW w:w="929" w:type="dxa"/>
                  <w:tcBorders>
                    <w:top w:val="nil"/>
                    <w:right w:val="single" w:sz="4" w:space="0" w:color="auto"/>
                  </w:tcBorders>
                  <w:shd w:val="clear" w:color="auto" w:fill="auto"/>
                  <w:noWrap/>
                  <w:vAlign w:val="center"/>
                  <w:hideMark/>
                </w:tcPr>
                <w:p w14:paraId="3DB4CD8B"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577.5</w:t>
                  </w:r>
                </w:p>
              </w:tc>
              <w:tc>
                <w:tcPr>
                  <w:tcW w:w="929" w:type="dxa"/>
                  <w:tcBorders>
                    <w:top w:val="nil"/>
                    <w:left w:val="single" w:sz="4" w:space="0" w:color="auto"/>
                    <w:right w:val="single" w:sz="4" w:space="0" w:color="auto"/>
                  </w:tcBorders>
                  <w:shd w:val="clear" w:color="auto" w:fill="auto"/>
                  <w:noWrap/>
                  <w:vAlign w:val="center"/>
                  <w:hideMark/>
                </w:tcPr>
                <w:p w14:paraId="5C3E2A1B"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929" w:type="dxa"/>
                  <w:tcBorders>
                    <w:top w:val="nil"/>
                    <w:left w:val="single" w:sz="4" w:space="0" w:color="auto"/>
                    <w:right w:val="nil"/>
                  </w:tcBorders>
                  <w:shd w:val="clear" w:color="auto" w:fill="auto"/>
                  <w:noWrap/>
                  <w:vAlign w:val="center"/>
                  <w:hideMark/>
                </w:tcPr>
                <w:p w14:paraId="57E23B21"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Times New Roman" w:eastAsia="Times New Roman" w:hAnsi="Times New Roman" w:cs="Times New Roman"/>
                      <w:color w:val="auto"/>
                      <w:spacing w:val="0"/>
                      <w:w w:val="100"/>
                      <w:kern w:val="0"/>
                      <w:sz w:val="12"/>
                      <w:szCs w:val="12"/>
                    </w:rPr>
                  </w:pPr>
                </w:p>
              </w:tc>
            </w:tr>
            <w:tr w:rsidR="00D120F1" w:rsidRPr="00F215D1" w14:paraId="69126FD3" w14:textId="77777777" w:rsidTr="00AC6986">
              <w:trPr>
                <w:trHeight w:val="227"/>
              </w:trPr>
              <w:tc>
                <w:tcPr>
                  <w:tcW w:w="1018" w:type="dxa"/>
                  <w:tcBorders>
                    <w:top w:val="nil"/>
                    <w:left w:val="nil"/>
                    <w:bottom w:val="single" w:sz="4" w:space="0" w:color="auto"/>
                    <w:right w:val="nil"/>
                  </w:tcBorders>
                  <w:shd w:val="clear" w:color="auto" w:fill="auto"/>
                  <w:noWrap/>
                  <w:vAlign w:val="center"/>
                  <w:hideMark/>
                </w:tcPr>
                <w:p w14:paraId="2008C7C9" w14:textId="77777777" w:rsidR="00D120F1" w:rsidRPr="00AC6986" w:rsidRDefault="00D120F1" w:rsidP="00D120F1">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웨이퍼</w:t>
                  </w:r>
                </w:p>
              </w:tc>
              <w:tc>
                <w:tcPr>
                  <w:tcW w:w="981" w:type="dxa"/>
                  <w:tcBorders>
                    <w:top w:val="nil"/>
                    <w:left w:val="nil"/>
                    <w:bottom w:val="single" w:sz="4" w:space="0" w:color="auto"/>
                    <w:right w:val="single" w:sz="4" w:space="0" w:color="auto"/>
                  </w:tcBorders>
                  <w:shd w:val="clear" w:color="auto" w:fill="auto"/>
                  <w:noWrap/>
                  <w:vAlign w:val="center"/>
                  <w:hideMark/>
                </w:tcPr>
                <w:p w14:paraId="0BE52691"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roofErr w:type="spellStart"/>
                  <w:r w:rsidRPr="00AC6986">
                    <w:rPr>
                      <w:rFonts w:ascii="KoPubWorld돋움체 Medium" w:eastAsia="KoPubWorld돋움체 Medium" w:hAnsi="KoPubWorld돋움체 Medium" w:cs="KoPubWorld돋움체 Medium" w:hint="eastAsia"/>
                      <w:color w:val="000000"/>
                      <w:spacing w:val="0"/>
                      <w:w w:val="100"/>
                      <w:kern w:val="0"/>
                      <w:sz w:val="12"/>
                      <w:szCs w:val="12"/>
                    </w:rPr>
                    <w:t>카터스빌</w:t>
                  </w:r>
                  <w:proofErr w:type="spellEnd"/>
                  <w:r w:rsidRPr="00AC6986">
                    <w:rPr>
                      <w:rFonts w:ascii="KoPubWorld돋움체 Medium" w:eastAsia="KoPubWorld돋움체 Medium" w:hAnsi="KoPubWorld돋움체 Medium" w:cs="KoPubWorld돋움체 Medium" w:hint="eastAsia"/>
                      <w:color w:val="000000"/>
                      <w:spacing w:val="0"/>
                      <w:w w:val="100"/>
                      <w:kern w:val="0"/>
                      <w:sz w:val="12"/>
                      <w:szCs w:val="12"/>
                    </w:rPr>
                    <w:t xml:space="preserve"> 3공장</w:t>
                  </w:r>
                </w:p>
              </w:tc>
              <w:tc>
                <w:tcPr>
                  <w:tcW w:w="929" w:type="dxa"/>
                  <w:tcBorders>
                    <w:top w:val="nil"/>
                    <w:left w:val="single" w:sz="4" w:space="0" w:color="auto"/>
                    <w:bottom w:val="single" w:sz="4" w:space="0" w:color="auto"/>
                  </w:tcBorders>
                  <w:shd w:val="clear" w:color="auto" w:fill="auto"/>
                  <w:noWrap/>
                  <w:vAlign w:val="center"/>
                  <w:hideMark/>
                </w:tcPr>
                <w:p w14:paraId="71053328"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bottom w:val="single" w:sz="4" w:space="0" w:color="auto"/>
                  </w:tcBorders>
                  <w:shd w:val="clear" w:color="auto" w:fill="auto"/>
                  <w:noWrap/>
                  <w:vAlign w:val="center"/>
                  <w:hideMark/>
                </w:tcPr>
                <w:p w14:paraId="6F88855B"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bottom w:val="single" w:sz="4" w:space="0" w:color="auto"/>
                  </w:tcBorders>
                  <w:shd w:val="clear" w:color="auto" w:fill="auto"/>
                  <w:noWrap/>
                  <w:vAlign w:val="center"/>
                  <w:hideMark/>
                </w:tcPr>
                <w:p w14:paraId="6370EFC3"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bottom w:val="single" w:sz="4" w:space="0" w:color="auto"/>
                  </w:tcBorders>
                  <w:shd w:val="clear" w:color="auto" w:fill="auto"/>
                  <w:noWrap/>
                  <w:vAlign w:val="center"/>
                  <w:hideMark/>
                </w:tcPr>
                <w:p w14:paraId="7EAB07D8"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w:t>
                  </w:r>
                </w:p>
              </w:tc>
              <w:tc>
                <w:tcPr>
                  <w:tcW w:w="929" w:type="dxa"/>
                  <w:tcBorders>
                    <w:top w:val="nil"/>
                    <w:left w:val="nil"/>
                    <w:bottom w:val="single" w:sz="4" w:space="0" w:color="auto"/>
                    <w:right w:val="single" w:sz="4" w:space="0" w:color="auto"/>
                  </w:tcBorders>
                  <w:shd w:val="clear" w:color="auto" w:fill="auto"/>
                  <w:noWrap/>
                  <w:vAlign w:val="center"/>
                  <w:hideMark/>
                </w:tcPr>
                <w:p w14:paraId="0258DAEA" w14:textId="58A4E195"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929" w:type="dxa"/>
                  <w:tcBorders>
                    <w:top w:val="nil"/>
                    <w:left w:val="single" w:sz="4" w:space="0" w:color="auto"/>
                    <w:bottom w:val="single" w:sz="4" w:space="0" w:color="auto"/>
                  </w:tcBorders>
                  <w:shd w:val="clear" w:color="auto" w:fill="auto"/>
                  <w:noWrap/>
                  <w:vAlign w:val="center"/>
                  <w:hideMark/>
                </w:tcPr>
                <w:p w14:paraId="25D2F6C9" w14:textId="486EFA6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577.5</w:t>
                  </w:r>
                </w:p>
              </w:tc>
              <w:tc>
                <w:tcPr>
                  <w:tcW w:w="929" w:type="dxa"/>
                  <w:tcBorders>
                    <w:top w:val="nil"/>
                    <w:bottom w:val="single" w:sz="4" w:space="0" w:color="auto"/>
                  </w:tcBorders>
                  <w:shd w:val="clear" w:color="auto" w:fill="auto"/>
                  <w:noWrap/>
                  <w:vAlign w:val="center"/>
                  <w:hideMark/>
                </w:tcPr>
                <w:p w14:paraId="29524435" w14:textId="7C155711"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577.5</w:t>
                  </w:r>
                </w:p>
              </w:tc>
              <w:tc>
                <w:tcPr>
                  <w:tcW w:w="929" w:type="dxa"/>
                  <w:tcBorders>
                    <w:top w:val="nil"/>
                    <w:bottom w:val="single" w:sz="4" w:space="0" w:color="auto"/>
                    <w:right w:val="single" w:sz="4" w:space="0" w:color="auto"/>
                  </w:tcBorders>
                  <w:shd w:val="clear" w:color="auto" w:fill="auto"/>
                  <w:noWrap/>
                  <w:vAlign w:val="center"/>
                  <w:hideMark/>
                </w:tcPr>
                <w:p w14:paraId="540F5ECC"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AC6986">
                    <w:rPr>
                      <w:rFonts w:ascii="KoPubWorld돋움체 Medium" w:eastAsia="KoPubWorld돋움체 Medium" w:hAnsi="KoPubWorld돋움체 Medium" w:cs="KoPubWorld돋움체 Medium" w:hint="eastAsia"/>
                      <w:color w:val="000000"/>
                      <w:spacing w:val="0"/>
                      <w:w w:val="100"/>
                      <w:kern w:val="0"/>
                      <w:sz w:val="12"/>
                      <w:szCs w:val="12"/>
                    </w:rPr>
                    <w:t>577.5</w:t>
                  </w:r>
                </w:p>
              </w:tc>
              <w:tc>
                <w:tcPr>
                  <w:tcW w:w="929" w:type="dxa"/>
                  <w:tcBorders>
                    <w:top w:val="nil"/>
                    <w:left w:val="single" w:sz="4" w:space="0" w:color="auto"/>
                    <w:bottom w:val="single" w:sz="4" w:space="0" w:color="auto"/>
                    <w:right w:val="single" w:sz="4" w:space="0" w:color="auto"/>
                  </w:tcBorders>
                  <w:shd w:val="clear" w:color="auto" w:fill="auto"/>
                  <w:noWrap/>
                  <w:vAlign w:val="center"/>
                  <w:hideMark/>
                </w:tcPr>
                <w:p w14:paraId="6CB4A521"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c>
                <w:tcPr>
                  <w:tcW w:w="929" w:type="dxa"/>
                  <w:tcBorders>
                    <w:top w:val="nil"/>
                    <w:left w:val="single" w:sz="4" w:space="0" w:color="auto"/>
                    <w:bottom w:val="single" w:sz="4" w:space="0" w:color="auto"/>
                    <w:right w:val="nil"/>
                  </w:tcBorders>
                  <w:shd w:val="clear" w:color="auto" w:fill="auto"/>
                  <w:noWrap/>
                  <w:vAlign w:val="center"/>
                  <w:hideMark/>
                </w:tcPr>
                <w:p w14:paraId="692FC7D7" w14:textId="77777777" w:rsidR="00D120F1" w:rsidRPr="00AC6986" w:rsidRDefault="00D120F1" w:rsidP="00D120F1">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p>
              </w:tc>
            </w:tr>
          </w:tbl>
          <w:p w14:paraId="0358E100" w14:textId="77777777" w:rsidR="0096112D" w:rsidRPr="009C26CD" w:rsidRDefault="0096112D" w:rsidP="00D82ED0">
            <w:pPr>
              <w:rPr>
                <w:rFonts w:ascii="KoPubWorld돋움체 Medium" w:eastAsia="KoPubWorld돋움체 Medium" w:hAnsi="KoPubWorld돋움체 Medium" w:cs="KoPubWorld돋움체 Medium"/>
                <w:sz w:val="4"/>
                <w:szCs w:val="6"/>
              </w:rPr>
            </w:pPr>
          </w:p>
        </w:tc>
      </w:tr>
      <w:tr w:rsidR="0096112D" w:rsidRPr="0094532F" w14:paraId="194B8F42" w14:textId="77777777" w:rsidTr="00D82ED0">
        <w:trPr>
          <w:trHeight w:val="337"/>
        </w:trPr>
        <w:tc>
          <w:tcPr>
            <w:tcW w:w="11481" w:type="dxa"/>
            <w:tcBorders>
              <w:top w:val="single" w:sz="2" w:space="0" w:color="auto"/>
              <w:left w:val="nil"/>
              <w:bottom w:val="nil"/>
              <w:right w:val="nil"/>
            </w:tcBorders>
          </w:tcPr>
          <w:p w14:paraId="6EBB0F6C" w14:textId="77777777" w:rsidR="0096112D" w:rsidRPr="0094532F" w:rsidRDefault="0096112D" w:rsidP="00D82ED0">
            <w:pPr>
              <w:tabs>
                <w:tab w:val="left" w:pos="2160"/>
              </w:tabs>
              <w:rPr>
                <w:sz w:val="12"/>
                <w:szCs w:val="14"/>
              </w:rPr>
            </w:pPr>
            <w:r>
              <w:rPr>
                <w:rFonts w:hint="eastAsia"/>
                <w:sz w:val="12"/>
                <w:szCs w:val="14"/>
              </w:rPr>
              <w:t>출처:</w:t>
            </w:r>
            <w:r w:rsidRPr="00B62805">
              <w:rPr>
                <w:sz w:val="12"/>
                <w:szCs w:val="14"/>
              </w:rPr>
              <w:t xml:space="preserve"> </w:t>
            </w:r>
            <w:r>
              <w:rPr>
                <w:rFonts w:hint="eastAsia"/>
                <w:sz w:val="12"/>
                <w:szCs w:val="14"/>
              </w:rPr>
              <w:t xml:space="preserve">언론종합, 한화솔루션, </w:t>
            </w:r>
            <w:r w:rsidRPr="00B62805">
              <w:rPr>
                <w:sz w:val="12"/>
                <w:szCs w:val="14"/>
              </w:rPr>
              <w:t xml:space="preserve">RFS Team </w:t>
            </w:r>
            <w:r>
              <w:rPr>
                <w:rFonts w:hint="eastAsia"/>
                <w:sz w:val="12"/>
                <w:szCs w:val="14"/>
              </w:rPr>
              <w:t>2</w:t>
            </w:r>
          </w:p>
        </w:tc>
      </w:tr>
    </w:tbl>
    <w:p w14:paraId="01468129" w14:textId="43823E1C" w:rsidR="00F321A0" w:rsidRPr="006060ED" w:rsidRDefault="00F321A0" w:rsidP="00F321A0">
      <w:pPr>
        <w:tabs>
          <w:tab w:val="left" w:pos="2160"/>
        </w:tabs>
        <w:rPr>
          <w:rFonts w:ascii="KoPubWorld돋움체 Bold" w:eastAsia="KoPubWorld돋움체 Bold" w:hAnsi="KoPubWorld돋움체 Bold" w:cs="KoPubWorld돋움체 Bold"/>
          <w:color w:val="auto"/>
          <w:sz w:val="24"/>
          <w:szCs w:val="28"/>
        </w:rPr>
      </w:pPr>
      <w:r w:rsidRPr="006060ED">
        <w:rPr>
          <w:rFonts w:ascii="KoPubWorld돋움체 Bold" w:eastAsia="KoPubWorld돋움체 Bold" w:hAnsi="KoPubWorld돋움체 Bold" w:cs="KoPubWorld돋움체 Bold"/>
          <w:color w:val="auto"/>
          <w:sz w:val="24"/>
          <w:szCs w:val="28"/>
        </w:rPr>
        <w:lastRenderedPageBreak/>
        <w:t xml:space="preserve">Investment Point </w:t>
      </w:r>
      <w:r>
        <w:rPr>
          <w:rFonts w:ascii="KoPubWorld돋움체 Bold" w:eastAsia="KoPubWorld돋움체 Bold" w:hAnsi="KoPubWorld돋움체 Bold" w:cs="KoPubWorld돋움체 Bold" w:hint="eastAsia"/>
          <w:color w:val="auto"/>
          <w:sz w:val="24"/>
          <w:szCs w:val="28"/>
        </w:rPr>
        <w:t>2</w:t>
      </w:r>
      <w:r w:rsidRPr="006060ED">
        <w:rPr>
          <w:rFonts w:ascii="KoPubWorld돋움체 Bold" w:eastAsia="KoPubWorld돋움체 Bold" w:hAnsi="KoPubWorld돋움체 Bold" w:cs="KoPubWorld돋움체 Bold"/>
          <w:color w:val="auto"/>
          <w:sz w:val="24"/>
          <w:szCs w:val="28"/>
        </w:rPr>
        <w:t>.</w:t>
      </w:r>
      <w:r w:rsidRPr="006060ED">
        <w:rPr>
          <w:rFonts w:ascii="KoPubWorld돋움체 Bold" w:eastAsia="KoPubWorld돋움체 Bold" w:hAnsi="KoPubWorld돋움체 Bold" w:cs="KoPubWorld돋움체 Bold" w:hint="eastAsia"/>
          <w:color w:val="auto"/>
          <w:sz w:val="24"/>
          <w:szCs w:val="28"/>
        </w:rPr>
        <w:t xml:space="preserve"> </w:t>
      </w:r>
      <w:r w:rsidR="00476B1F">
        <w:rPr>
          <w:rFonts w:ascii="KoPubWorld돋움체 Bold" w:eastAsia="KoPubWorld돋움체 Bold" w:hAnsi="KoPubWorld돋움체 Bold" w:cs="KoPubWorld돋움체 Bold" w:hint="eastAsia"/>
          <w:color w:val="auto"/>
          <w:sz w:val="24"/>
          <w:szCs w:val="28"/>
        </w:rPr>
        <w:t xml:space="preserve">TPO, </w:t>
      </w:r>
      <w:r w:rsidR="003107D8">
        <w:rPr>
          <w:rFonts w:ascii="KoPubWorld돋움체 Bold" w:eastAsia="KoPubWorld돋움체 Bold" w:hAnsi="KoPubWorld돋움체 Bold" w:cs="KoPubWorld돋움체 Bold" w:hint="eastAsia"/>
          <w:color w:val="auto"/>
          <w:sz w:val="24"/>
          <w:szCs w:val="28"/>
        </w:rPr>
        <w:t>Time to Plug On</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7643"/>
      </w:tblGrid>
      <w:tr w:rsidR="00F321A0" w14:paraId="091A7502" w14:textId="77777777" w:rsidTr="00C078ED">
        <w:tc>
          <w:tcPr>
            <w:tcW w:w="7643" w:type="dxa"/>
            <w:shd w:val="clear" w:color="auto" w:fill="D0CECE" w:themeFill="background2" w:themeFillShade="E6"/>
          </w:tcPr>
          <w:p w14:paraId="08D5B201" w14:textId="3F8627D1" w:rsidR="00F321A0" w:rsidRPr="006C0DA6" w:rsidRDefault="00AD5AFE" w:rsidP="00C078ED">
            <w:r w:rsidRPr="00AD5AFE">
              <w:t xml:space="preserve">TPO 기반의 주택용 에너지 사업 성장에 힘입어 </w:t>
            </w:r>
            <w:r>
              <w:rPr>
                <w:rFonts w:hint="eastAsia"/>
              </w:rPr>
              <w:t xml:space="preserve">동사의 </w:t>
            </w:r>
            <w:r w:rsidRPr="00AD5AFE">
              <w:t>’25년</w:t>
            </w:r>
            <w:r>
              <w:rPr>
                <w:rFonts w:hint="eastAsia"/>
              </w:rPr>
              <w:t xml:space="preserve"> </w:t>
            </w:r>
            <w:r w:rsidRPr="00AD5AFE">
              <w:t xml:space="preserve">매출액 </w:t>
            </w:r>
            <w:r w:rsidR="001E301D">
              <w:rPr>
                <w:rFonts w:hint="eastAsia"/>
              </w:rPr>
              <w:t>16조 5,</w:t>
            </w:r>
            <w:r w:rsidR="001E301D" w:rsidRPr="001E301D">
              <w:rPr>
                <w:rFonts w:hint="eastAsia"/>
              </w:rPr>
              <w:t>302</w:t>
            </w:r>
            <w:r w:rsidRPr="001E301D">
              <w:rPr>
                <w:rFonts w:hint="eastAsia"/>
              </w:rPr>
              <w:t>억 원(YoY +</w:t>
            </w:r>
            <w:r w:rsidR="001E301D" w:rsidRPr="001E301D">
              <w:rPr>
                <w:rFonts w:hint="eastAsia"/>
              </w:rPr>
              <w:t>26</w:t>
            </w:r>
            <w:r w:rsidRPr="001E301D">
              <w:rPr>
                <w:rFonts w:hint="eastAsia"/>
              </w:rPr>
              <w:t>%)</w:t>
            </w:r>
            <w:r w:rsidRPr="00AD5AFE">
              <w:t xml:space="preserve">을 전망된다. 이는 1)미국 내 </w:t>
            </w:r>
            <w:r>
              <w:rPr>
                <w:rFonts w:hint="eastAsia"/>
              </w:rPr>
              <w:t>TPO 사업 성장세</w:t>
            </w:r>
            <w:r w:rsidRPr="00AD5AFE">
              <w:t>와 2)</w:t>
            </w:r>
            <w:r>
              <w:rPr>
                <w:rFonts w:hint="eastAsia"/>
              </w:rPr>
              <w:t xml:space="preserve">생산, 시공, 금융 3단계 </w:t>
            </w:r>
            <w:r w:rsidRPr="00AD5AFE">
              <w:t xml:space="preserve">수직계열화를 통한 </w:t>
            </w:r>
            <w:r>
              <w:rPr>
                <w:rFonts w:hint="eastAsia"/>
              </w:rPr>
              <w:t>주택용 에너지</w:t>
            </w:r>
            <w:r w:rsidRPr="00AD5AFE">
              <w:t xml:space="preserve"> 모델 고도화에 기인한다. 본 </w:t>
            </w:r>
            <w:r w:rsidR="002D1D2A">
              <w:t>투자 포인트</w:t>
            </w:r>
            <w:r w:rsidRPr="00AD5AFE">
              <w:t>에서는 동사의 구조적 경쟁력과 TPO 중심의 수익성 개선 전략을</w:t>
            </w:r>
            <w:r w:rsidR="0007759F">
              <w:rPr>
                <w:rFonts w:hint="eastAsia"/>
              </w:rPr>
              <w:t xml:space="preserve"> </w:t>
            </w:r>
            <w:r w:rsidRPr="00AD5AFE">
              <w:t>분석하고자 한다.</w:t>
            </w:r>
          </w:p>
        </w:tc>
      </w:tr>
    </w:tbl>
    <w:p w14:paraId="570785E2" w14:textId="2364EA16" w:rsidR="00F321A0" w:rsidRPr="0007759F" w:rsidRDefault="00F321A0" w:rsidP="00F321A0">
      <w:pPr>
        <w:rPr>
          <w:color w:val="203864"/>
          <w:sz w:val="2"/>
          <w:szCs w:val="4"/>
        </w:rPr>
      </w:pPr>
    </w:p>
    <w:p w14:paraId="56A8217B" w14:textId="4F5177A5" w:rsidR="00F321A0" w:rsidRDefault="005A1B96" w:rsidP="00F321A0">
      <w:pPr>
        <w:autoSpaceDE/>
        <w:autoSpaceDN/>
        <w:rPr>
          <w:rFonts w:ascii="KoPubWorld돋움체 Bold" w:eastAsia="KoPubWorld돋움체 Bold" w:hAnsi="KoPubWorld돋움체 Bold" w:cs="KoPubWorld돋움체 Bold"/>
          <w:color w:val="203864"/>
        </w:rPr>
      </w:pPr>
      <w:r w:rsidRPr="00D372ED">
        <w:rPr>
          <w:rFonts w:ascii="KoPubWorld돋움체 Medium" w:eastAsia="KoPubWorld돋움체 Medium" w:hAnsi="KoPubWorld돋움체 Medium" w:cs="KoPubWorld돋움체 Medium" w:hint="eastAsia"/>
          <w:noProof/>
          <w:sz w:val="36"/>
          <w:szCs w:val="40"/>
        </w:rPr>
        <mc:AlternateContent>
          <mc:Choice Requires="wps">
            <w:drawing>
              <wp:anchor distT="0" distB="0" distL="114300" distR="114300" simplePos="0" relativeHeight="251680768" behindDoc="0" locked="0" layoutInCell="1" allowOverlap="1" wp14:anchorId="045F9C7A" wp14:editId="3B7C08D0">
                <wp:simplePos x="0" y="0"/>
                <wp:positionH relativeFrom="column">
                  <wp:posOffset>-2158365</wp:posOffset>
                </wp:positionH>
                <wp:positionV relativeFrom="paragraph">
                  <wp:posOffset>435170</wp:posOffset>
                </wp:positionV>
                <wp:extent cx="1793630" cy="1285103"/>
                <wp:effectExtent l="0" t="0" r="0" b="0"/>
                <wp:wrapNone/>
                <wp:docPr id="1905741729" name="Text Box 1905741729"/>
                <wp:cNvGraphicFramePr/>
                <a:graphic xmlns:a="http://schemas.openxmlformats.org/drawingml/2006/main">
                  <a:graphicData uri="http://schemas.microsoft.com/office/word/2010/wordprocessingShape">
                    <wps:wsp>
                      <wps:cNvSpPr txBox="1"/>
                      <wps:spPr>
                        <a:xfrm>
                          <a:off x="0" y="0"/>
                          <a:ext cx="1793630" cy="1285103"/>
                        </a:xfrm>
                        <a:prstGeom prst="rect">
                          <a:avLst/>
                        </a:prstGeom>
                        <a:noFill/>
                        <a:ln w="6350">
                          <a:noFill/>
                        </a:ln>
                      </wps:spPr>
                      <wps:txbx>
                        <w:txbxContent>
                          <w:p w14:paraId="7002F666" w14:textId="40C3CD98" w:rsidR="005A1B96" w:rsidRPr="005A1B96" w:rsidRDefault="005A1B96" w:rsidP="005A1B96">
                            <w:pPr>
                              <w:ind w:left="440"/>
                              <w:jc w:val="center"/>
                              <w:rPr>
                                <w:rFonts w:ascii="KoPubWorld돋움체 Bold" w:eastAsia="KoPubWorld돋움체 Bold" w:hAnsi="KoPubWorld돋움체 Bold" w:cs="KoPubWorld돋움체 Bold"/>
                                <w:szCs w:val="20"/>
                              </w:rPr>
                            </w:pPr>
                            <w:r w:rsidRPr="005A1B96">
                              <w:rPr>
                                <w:rFonts w:ascii="KoPubWorld돋움체 Bold" w:eastAsia="KoPubWorld돋움체 Bold" w:hAnsi="KoPubWorld돋움체 Bold" w:cs="KoPubWorld돋움체 Bold" w:hint="eastAsia"/>
                                <w:szCs w:val="20"/>
                              </w:rPr>
                              <w:t>1)</w:t>
                            </w:r>
                            <w:r>
                              <w:rPr>
                                <w:rFonts w:ascii="KoPubWorld돋움체 Bold" w:eastAsia="KoPubWorld돋움체 Bold" w:hAnsi="KoPubWorld돋움체 Bold" w:cs="KoPubWorld돋움체 Bold"/>
                                <w:szCs w:val="20"/>
                              </w:rPr>
                              <w:t xml:space="preserve"> </w:t>
                            </w:r>
                            <w:r w:rsidRPr="005A1B96">
                              <w:rPr>
                                <w:rFonts w:ascii="KoPubWorld돋움체 Bold" w:eastAsia="KoPubWorld돋움체 Bold" w:hAnsi="KoPubWorld돋움체 Bold" w:cs="KoPubWorld돋움체 Bold"/>
                                <w:szCs w:val="20"/>
                              </w:rPr>
                              <w:t>TPO</w:t>
                            </w:r>
                            <w:r w:rsidRPr="005A1B96">
                              <w:rPr>
                                <w:rFonts w:ascii="KoPubWorld돋움체 Bold" w:eastAsia="KoPubWorld돋움체 Bold" w:hAnsi="KoPubWorld돋움체 Bold" w:cs="KoPubWorld돋움체 Bold" w:hint="eastAsia"/>
                                <w:szCs w:val="20"/>
                              </w:rPr>
                              <w:t>의 높은 경쟁력</w:t>
                            </w:r>
                          </w:p>
                          <w:p w14:paraId="707F43D9" w14:textId="5D5ABE49" w:rsidR="005A1B96" w:rsidRDefault="005A1B96" w:rsidP="005A1B96">
                            <w:pPr>
                              <w:spacing w:after="0"/>
                              <w:ind w:left="440"/>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 xml:space="preserve">2) </w:t>
                            </w:r>
                            <w:r w:rsidRPr="005A1B96">
                              <w:rPr>
                                <w:rFonts w:ascii="KoPubWorld돋움체 Bold" w:eastAsia="KoPubWorld돋움체 Bold" w:hAnsi="KoPubWorld돋움체 Bold" w:cs="KoPubWorld돋움체 Bold" w:hint="eastAsia"/>
                                <w:szCs w:val="20"/>
                              </w:rPr>
                              <w:t>동사의 높은</w:t>
                            </w:r>
                          </w:p>
                          <w:p w14:paraId="1E973FCE" w14:textId="2277FF06" w:rsidR="005A1B96" w:rsidRPr="005A1B96" w:rsidRDefault="005A1B96" w:rsidP="005A1B96">
                            <w:pPr>
                              <w:spacing w:after="0"/>
                              <w:ind w:left="440"/>
                              <w:jc w:val="center"/>
                              <w:rPr>
                                <w:rFonts w:ascii="KoPubWorld돋움체 Bold" w:eastAsia="KoPubWorld돋움체 Bold" w:hAnsi="KoPubWorld돋움체 Bold" w:cs="KoPubWorld돋움체 Bold"/>
                                <w:szCs w:val="20"/>
                              </w:rPr>
                            </w:pPr>
                            <w:r w:rsidRPr="005A1B96">
                              <w:rPr>
                                <w:rFonts w:ascii="KoPubWorld돋움체 Bold" w:eastAsia="KoPubWorld돋움체 Bold" w:hAnsi="KoPubWorld돋움체 Bold" w:cs="KoPubWorld돋움체 Bold" w:hint="eastAsia"/>
                                <w:szCs w:val="20"/>
                              </w:rPr>
                              <w:t xml:space="preserve">주택용 태양광 </w:t>
                            </w:r>
                            <w:r w:rsidRPr="005A1B96">
                              <w:rPr>
                                <w:rFonts w:ascii="KoPubWorld돋움체 Bold" w:eastAsia="KoPubWorld돋움체 Bold" w:hAnsi="KoPubWorld돋움체 Bold" w:cs="KoPubWorld돋움체 Bold"/>
                                <w:szCs w:val="20"/>
                              </w:rPr>
                              <w:t>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5F9C7A" id="Text Box 1905741729" o:spid="_x0000_s1064" type="#_x0000_t202" style="position:absolute;left:0;text-align:left;margin-left:-169.95pt;margin-top:34.25pt;width:141.25pt;height:101.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" filled="f" stroked="f" strokeweight=".5pt">
                <v:textbox>
                  <w:txbxContent>
                    <w:p w14:paraId="7002F666" w14:textId="40C3CD98" w:rsidR="005A1B96" w:rsidRPr="005A1B96" w:rsidRDefault="005A1B96" w:rsidP="005A1B96">
                      <w:pPr>
                        <w:ind w:left="440"/>
                        <w:jc w:val="center"/>
                        <w:rPr>
                          <w:rFonts w:ascii="KoPubWorld돋움체 Bold" w:eastAsia="KoPubWorld돋움체 Bold" w:hAnsi="KoPubWorld돋움체 Bold" w:cs="KoPubWorld돋움체 Bold"/>
                          <w:szCs w:val="20"/>
                        </w:rPr>
                      </w:pPr>
                      <w:r w:rsidRPr="005A1B96">
                        <w:rPr>
                          <w:rFonts w:ascii="KoPubWorld돋움체 Bold" w:eastAsia="KoPubWorld돋움체 Bold" w:hAnsi="KoPubWorld돋움체 Bold" w:cs="KoPubWorld돋움체 Bold" w:hint="eastAsia"/>
                          <w:szCs w:val="20"/>
                        </w:rPr>
                        <w:t>1)</w:t>
                      </w:r>
                      <w:r>
                        <w:rPr>
                          <w:rFonts w:ascii="KoPubWorld돋움체 Bold" w:eastAsia="KoPubWorld돋움체 Bold" w:hAnsi="KoPubWorld돋움체 Bold" w:cs="KoPubWorld돋움체 Bold"/>
                          <w:szCs w:val="20"/>
                        </w:rPr>
                        <w:t xml:space="preserve"> </w:t>
                      </w:r>
                      <w:r w:rsidRPr="005A1B96">
                        <w:rPr>
                          <w:rFonts w:ascii="KoPubWorld돋움체 Bold" w:eastAsia="KoPubWorld돋움체 Bold" w:hAnsi="KoPubWorld돋움체 Bold" w:cs="KoPubWorld돋움체 Bold"/>
                          <w:szCs w:val="20"/>
                        </w:rPr>
                        <w:t>TPO</w:t>
                      </w:r>
                      <w:r w:rsidRPr="005A1B96">
                        <w:rPr>
                          <w:rFonts w:ascii="KoPubWorld돋움체 Bold" w:eastAsia="KoPubWorld돋움체 Bold" w:hAnsi="KoPubWorld돋움체 Bold" w:cs="KoPubWorld돋움체 Bold" w:hint="eastAsia"/>
                          <w:szCs w:val="20"/>
                        </w:rPr>
                        <w:t>의 높은 경쟁력</w:t>
                      </w:r>
                    </w:p>
                    <w:p w14:paraId="707F43D9" w14:textId="5D5ABE49" w:rsidR="005A1B96" w:rsidRDefault="005A1B96" w:rsidP="005A1B96">
                      <w:pPr>
                        <w:spacing w:after="0"/>
                        <w:ind w:left="440"/>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 xml:space="preserve">2) </w:t>
                      </w:r>
                      <w:r w:rsidRPr="005A1B96">
                        <w:rPr>
                          <w:rFonts w:ascii="KoPubWorld돋움체 Bold" w:eastAsia="KoPubWorld돋움체 Bold" w:hAnsi="KoPubWorld돋움체 Bold" w:cs="KoPubWorld돋움체 Bold" w:hint="eastAsia"/>
                          <w:szCs w:val="20"/>
                        </w:rPr>
                        <w:t>동사의 높은</w:t>
                      </w:r>
                    </w:p>
                    <w:p w14:paraId="1E973FCE" w14:textId="2277FF06" w:rsidR="005A1B96" w:rsidRPr="005A1B96" w:rsidRDefault="005A1B96" w:rsidP="005A1B96">
                      <w:pPr>
                        <w:spacing w:after="0"/>
                        <w:ind w:left="440"/>
                        <w:jc w:val="center"/>
                        <w:rPr>
                          <w:rFonts w:ascii="KoPubWorld돋움체 Bold" w:eastAsia="KoPubWorld돋움체 Bold" w:hAnsi="KoPubWorld돋움체 Bold" w:cs="KoPubWorld돋움체 Bold"/>
                          <w:szCs w:val="20"/>
                        </w:rPr>
                      </w:pPr>
                      <w:r w:rsidRPr="005A1B96">
                        <w:rPr>
                          <w:rFonts w:ascii="KoPubWorld돋움체 Bold" w:eastAsia="KoPubWorld돋움체 Bold" w:hAnsi="KoPubWorld돋움체 Bold" w:cs="KoPubWorld돋움체 Bold" w:hint="eastAsia"/>
                          <w:szCs w:val="20"/>
                        </w:rPr>
                        <w:t xml:space="preserve">주택용 태양광 </w:t>
                      </w:r>
                      <w:r w:rsidRPr="005A1B96">
                        <w:rPr>
                          <w:rFonts w:ascii="KoPubWorld돋움체 Bold" w:eastAsia="KoPubWorld돋움체 Bold" w:hAnsi="KoPubWorld돋움체 Bold" w:cs="KoPubWorld돋움체 Bold"/>
                          <w:szCs w:val="20"/>
                        </w:rPr>
                        <w:t>M/S</w:t>
                      </w:r>
                    </w:p>
                  </w:txbxContent>
                </v:textbox>
              </v:shape>
            </w:pict>
          </mc:Fallback>
        </mc:AlternateContent>
      </w:r>
      <w:r w:rsidR="00F321A0">
        <w:rPr>
          <w:rFonts w:ascii="KoPubWorld돋움체 Bold" w:eastAsia="KoPubWorld돋움체 Bold" w:hAnsi="KoPubWorld돋움체 Bold" w:cs="KoPubWorld돋움체 Bold" w:hint="eastAsia"/>
          <w:color w:val="203864"/>
        </w:rPr>
        <w:t>2</w:t>
      </w:r>
      <w:r w:rsidR="00F321A0" w:rsidRPr="006060ED">
        <w:rPr>
          <w:rFonts w:ascii="KoPubWorld돋움체 Bold" w:eastAsia="KoPubWorld돋움체 Bold" w:hAnsi="KoPubWorld돋움체 Bold" w:cs="KoPubWorld돋움체 Bold" w:hint="eastAsia"/>
          <w:color w:val="203864"/>
        </w:rPr>
        <w:t xml:space="preserve">-(1) </w:t>
      </w:r>
      <w:r w:rsidR="00F321A0">
        <w:rPr>
          <w:rFonts w:ascii="KoPubWorld돋움체 Bold" w:eastAsia="KoPubWorld돋움체 Bold" w:hAnsi="KoPubWorld돋움체 Bold" w:cs="KoPubWorld돋움체 Bold" w:hint="eastAsia"/>
          <w:color w:val="203864"/>
        </w:rPr>
        <w:t>TPO</w:t>
      </w:r>
      <w:r w:rsidR="008D70E3">
        <w:rPr>
          <w:rFonts w:ascii="KoPubWorld돋움체 Bold" w:eastAsia="KoPubWorld돋움체 Bold" w:hAnsi="KoPubWorld돋움체 Bold" w:cs="KoPubWorld돋움체 Bold" w:hint="eastAsia"/>
          <w:color w:val="203864"/>
        </w:rPr>
        <w:t xml:space="preserve"> 모델</w:t>
      </w:r>
      <w:r w:rsidR="00476B1F">
        <w:rPr>
          <w:rFonts w:ascii="KoPubWorld돋움체 Bold" w:eastAsia="KoPubWorld돋움체 Bold" w:hAnsi="KoPubWorld돋움체 Bold" w:cs="KoPubWorld돋움체 Bold" w:hint="eastAsia"/>
          <w:color w:val="203864"/>
        </w:rPr>
        <w:t xml:space="preserve"> </w:t>
      </w:r>
      <w:r w:rsidR="008D70E3">
        <w:rPr>
          <w:rFonts w:ascii="KoPubWorld돋움체 Bold" w:eastAsia="KoPubWorld돋움체 Bold" w:hAnsi="KoPubWorld돋움체 Bold" w:cs="KoPubWorld돋움체 Bold" w:hint="eastAsia"/>
          <w:color w:val="203864"/>
        </w:rPr>
        <w:t>TOP, 한화솔루션</w:t>
      </w:r>
    </w:p>
    <w:p w14:paraId="58307A08" w14:textId="19F72ADD" w:rsidR="003D27F6" w:rsidRPr="000870B7" w:rsidRDefault="00E5623C" w:rsidP="00F321A0">
      <w:r w:rsidRPr="00D80987">
        <w:rPr>
          <w:rFonts w:ascii="KoPubWorld돋움체 Bold" w:eastAsia="KoPubWorld돋움체 Bold" w:hAnsi="KoPubWorld돋움체 Bold" w:cs="KoPubWorld돋움체 Bold" w:hint="eastAsia"/>
        </w:rPr>
        <w:t xml:space="preserve">동사는 </w:t>
      </w:r>
      <w:r w:rsidRPr="00D80987">
        <w:rPr>
          <w:rFonts w:ascii="KoPubWorld돋움체 Bold" w:eastAsia="KoPubWorld돋움체 Bold" w:hAnsi="KoPubWorld돋움체 Bold" w:cs="KoPubWorld돋움체 Bold"/>
        </w:rPr>
        <w:t>TPO(Third Party Ownership)</w:t>
      </w:r>
      <w:r w:rsidR="0006205E">
        <w:rPr>
          <w:rFonts w:ascii="KoPubWorld돋움체 Bold" w:eastAsia="KoPubWorld돋움체 Bold" w:hAnsi="KoPubWorld돋움체 Bold" w:cs="KoPubWorld돋움체 Bold" w:hint="eastAsia"/>
        </w:rPr>
        <w:t xml:space="preserve"> </w:t>
      </w:r>
      <w:r w:rsidRPr="00D80987">
        <w:rPr>
          <w:rFonts w:ascii="KoPubWorld돋움체 Bold" w:eastAsia="KoPubWorld돋움체 Bold" w:hAnsi="KoPubWorld돋움체 Bold" w:cs="KoPubWorld돋움체 Bold" w:hint="eastAsia"/>
        </w:rPr>
        <w:t xml:space="preserve">모델의 주택용 에너지 사업부의 성장에 힘입어 </w:t>
      </w:r>
      <w:r w:rsidRPr="00D80987">
        <w:rPr>
          <w:rFonts w:ascii="KoPubWorld돋움체 Bold" w:eastAsia="KoPubWorld돋움체 Bold" w:hAnsi="KoPubWorld돋움체 Bold" w:cs="KoPubWorld돋움체 Bold"/>
        </w:rPr>
        <w:t>‘</w:t>
      </w:r>
      <w:r w:rsidRPr="00D80987">
        <w:rPr>
          <w:rFonts w:ascii="KoPubWorld돋움체 Bold" w:eastAsia="KoPubWorld돋움체 Bold" w:hAnsi="KoPubWorld돋움체 Bold" w:cs="KoPubWorld돋움체 Bold" w:hint="eastAsia"/>
        </w:rPr>
        <w:t xml:space="preserve">25년 매출액 </w:t>
      </w:r>
      <w:r w:rsidR="003773B0" w:rsidRPr="00D80987">
        <w:rPr>
          <w:rFonts w:ascii="KoPubWorld돋움체 Bold" w:eastAsia="KoPubWorld돋움체 Bold" w:hAnsi="KoPubWorld돋움체 Bold" w:cs="KoPubWorld돋움체 Bold" w:hint="eastAsia"/>
        </w:rPr>
        <w:t>16조 5,302</w:t>
      </w:r>
      <w:r w:rsidRPr="00D80987">
        <w:rPr>
          <w:rFonts w:ascii="KoPubWorld돋움체 Bold" w:eastAsia="KoPubWorld돋움체 Bold" w:hAnsi="KoPubWorld돋움체 Bold" w:cs="KoPubWorld돋움체 Bold" w:hint="eastAsia"/>
        </w:rPr>
        <w:t>억 원을 달성할 것으로 전망한다.</w:t>
      </w:r>
      <w:r w:rsidRPr="000870B7">
        <w:rPr>
          <w:rFonts w:hint="eastAsia"/>
        </w:rPr>
        <w:t xml:space="preserve"> </w:t>
      </w:r>
      <w:r w:rsidR="003D27F6" w:rsidRPr="00D80987">
        <w:rPr>
          <w:rFonts w:hint="eastAsia"/>
        </w:rPr>
        <w:t>동사는 최근 4년간 태양광 공급 과잉으로 인한 수익성 악화로 적자</w:t>
      </w:r>
      <w:r w:rsidR="00C26C3A" w:rsidRPr="00D80987">
        <w:rPr>
          <w:rFonts w:hint="eastAsia"/>
        </w:rPr>
        <w:t>를 기록하였으나, 주택용 에너지 사업부 성장에 따라</w:t>
      </w:r>
      <w:r w:rsidR="00C26C3A" w:rsidRPr="000870B7">
        <w:rPr>
          <w:rFonts w:hint="eastAsia"/>
        </w:rPr>
        <w:t xml:space="preserve"> </w:t>
      </w:r>
      <w:r w:rsidR="00C26C3A" w:rsidRPr="00D80987">
        <w:rPr>
          <w:rFonts w:ascii="KoPubWorld돋움체 Bold" w:eastAsia="KoPubWorld돋움체 Bold" w:hAnsi="KoPubWorld돋움체 Bold" w:cs="KoPubWorld돋움체 Bold" w:hint="eastAsia"/>
        </w:rPr>
        <w:t>1Q25</w:t>
      </w:r>
      <w:r w:rsidR="00C26C3A" w:rsidRPr="003773B0">
        <w:rPr>
          <w:rFonts w:ascii="KoPubWorld돋움체 Bold" w:eastAsia="KoPubWorld돋움체 Bold" w:hAnsi="KoPubWorld돋움체 Bold" w:cs="KoPubWorld돋움체 Bold"/>
          <w:b/>
          <w:bCs/>
        </w:rPr>
        <w:t xml:space="preserve"> </w:t>
      </w:r>
      <w:r w:rsidR="007B7ECD" w:rsidRPr="003773B0">
        <w:rPr>
          <w:rFonts w:ascii="KoPubWorld돋움체 Bold" w:eastAsia="KoPubWorld돋움체 Bold" w:hAnsi="KoPubWorld돋움체 Bold" w:cs="KoPubWorld돋움체 Bold" w:hint="eastAsia"/>
          <w:b/>
          <w:bCs/>
        </w:rPr>
        <w:t xml:space="preserve">신재생 사업부의 흑자 전환으로 </w:t>
      </w:r>
      <w:r w:rsidR="00C26C3A" w:rsidRPr="003773B0">
        <w:rPr>
          <w:rFonts w:ascii="KoPubWorld돋움체 Bold" w:eastAsia="KoPubWorld돋움체 Bold" w:hAnsi="KoPubWorld돋움체 Bold" w:cs="KoPubWorld돋움체 Bold" w:hint="eastAsia"/>
          <w:b/>
          <w:bCs/>
        </w:rPr>
        <w:t xml:space="preserve">실적 </w:t>
      </w:r>
      <w:proofErr w:type="spellStart"/>
      <w:r w:rsidR="00C26C3A" w:rsidRPr="003773B0">
        <w:rPr>
          <w:rFonts w:ascii="KoPubWorld돋움체 Bold" w:eastAsia="KoPubWorld돋움체 Bold" w:hAnsi="KoPubWorld돋움체 Bold" w:cs="KoPubWorld돋움체 Bold" w:hint="eastAsia"/>
          <w:b/>
          <w:bCs/>
        </w:rPr>
        <w:t>턴어라운드</w:t>
      </w:r>
      <w:r w:rsidR="00C26C3A" w:rsidRPr="00D80987">
        <w:rPr>
          <w:rFonts w:hint="eastAsia"/>
        </w:rPr>
        <w:t>에</w:t>
      </w:r>
      <w:proofErr w:type="spellEnd"/>
      <w:r w:rsidR="00C26C3A" w:rsidRPr="00D80987">
        <w:rPr>
          <w:rFonts w:hint="eastAsia"/>
        </w:rPr>
        <w:t xml:space="preserve"> 성공하였다. </w:t>
      </w:r>
      <w:r w:rsidR="00B14B48" w:rsidRPr="00D80987">
        <w:rPr>
          <w:rFonts w:hint="eastAsia"/>
        </w:rPr>
        <w:t xml:space="preserve">이는 </w:t>
      </w:r>
      <w:r w:rsidR="00B14B48" w:rsidRPr="00D80987">
        <w:rPr>
          <w:rFonts w:hint="eastAsia"/>
          <w:u w:val="single"/>
        </w:rPr>
        <w:t>1)</w:t>
      </w:r>
      <w:r w:rsidR="00CF261C" w:rsidRPr="00D80987">
        <w:rPr>
          <w:u w:val="single"/>
        </w:rPr>
        <w:t>TPO</w:t>
      </w:r>
      <w:r w:rsidR="00CF261C" w:rsidRPr="00D80987">
        <w:rPr>
          <w:rFonts w:hint="eastAsia"/>
          <w:u w:val="single"/>
        </w:rPr>
        <w:t>의 높은 경쟁력</w:t>
      </w:r>
      <w:r w:rsidR="00CF261C" w:rsidRPr="00D80987">
        <w:rPr>
          <w:rFonts w:hint="eastAsia"/>
        </w:rPr>
        <w:t xml:space="preserve">과 </w:t>
      </w:r>
      <w:r w:rsidR="00CF261C" w:rsidRPr="00D80987">
        <w:rPr>
          <w:rFonts w:hint="eastAsia"/>
          <w:u w:val="single"/>
        </w:rPr>
        <w:t>2)</w:t>
      </w:r>
      <w:r w:rsidR="00D05ABA" w:rsidRPr="00D80987">
        <w:rPr>
          <w:rFonts w:hint="eastAsia"/>
          <w:u w:val="single"/>
        </w:rPr>
        <w:t xml:space="preserve">동사의 높은 주택용 태양광 </w:t>
      </w:r>
      <w:r w:rsidR="00D05ABA" w:rsidRPr="00D80987">
        <w:rPr>
          <w:u w:val="single"/>
        </w:rPr>
        <w:t>M/S</w:t>
      </w:r>
      <w:r w:rsidR="00CF261C" w:rsidRPr="00D80987">
        <w:rPr>
          <w:rFonts w:hint="eastAsia"/>
        </w:rPr>
        <w:t xml:space="preserve">에 </w:t>
      </w:r>
      <w:r w:rsidR="00D05ABA" w:rsidRPr="00D80987">
        <w:rPr>
          <w:rFonts w:hint="eastAsia"/>
        </w:rPr>
        <w:t>기인하</w:t>
      </w:r>
      <w:r w:rsidR="00BC062D" w:rsidRPr="00D80987">
        <w:rPr>
          <w:rFonts w:hint="eastAsia"/>
        </w:rPr>
        <w:t>며</w:t>
      </w:r>
      <w:r w:rsidR="00D05ABA" w:rsidRPr="00D80987">
        <w:rPr>
          <w:rFonts w:hint="eastAsia"/>
        </w:rPr>
        <w:t xml:space="preserve"> 압도적 시장 지위를 바탕으로</w:t>
      </w:r>
      <w:r w:rsidR="0033278D" w:rsidRPr="00D80987">
        <w:rPr>
          <w:rFonts w:hint="eastAsia"/>
        </w:rPr>
        <w:t xml:space="preserve"> 동사의</w:t>
      </w:r>
      <w:r w:rsidR="00D05ABA" w:rsidRPr="00D80987">
        <w:rPr>
          <w:rFonts w:hint="eastAsia"/>
        </w:rPr>
        <w:t xml:space="preserve"> 실적 견인을 </w:t>
      </w:r>
      <w:r w:rsidR="0006205E">
        <w:rPr>
          <w:rFonts w:hint="eastAsia"/>
        </w:rPr>
        <w:t xml:space="preserve">견인할 </w:t>
      </w:r>
      <w:r w:rsidR="00D05ABA" w:rsidRPr="00D80987">
        <w:rPr>
          <w:rFonts w:hint="eastAsia"/>
        </w:rPr>
        <w:t>것으로 전망한다.</w:t>
      </w:r>
    </w:p>
    <w:p w14:paraId="7F5E6894" w14:textId="19D5B18E" w:rsidR="006A4DF6" w:rsidRPr="008D70E3" w:rsidRDefault="005A1B96" w:rsidP="00F321A0">
      <w:pPr>
        <w:rPr>
          <w:color w:val="2F5597"/>
        </w:rPr>
      </w:pPr>
      <w:r w:rsidRPr="008D70E3">
        <w:rPr>
          <w:rFonts w:ascii="KoPubWorld돋움체 Medium" w:eastAsia="KoPubWorld돋움체 Medium" w:hAnsi="KoPubWorld돋움체 Medium" w:cs="KoPubWorld돋움체 Medium" w:hint="eastAsia"/>
          <w:noProof/>
          <w:color w:val="2F5597"/>
          <w:sz w:val="36"/>
          <w:szCs w:val="40"/>
        </w:rPr>
        <mc:AlternateContent>
          <mc:Choice Requires="wps">
            <w:drawing>
              <wp:anchor distT="0" distB="0" distL="114300" distR="114300" simplePos="0" relativeHeight="251682816" behindDoc="0" locked="0" layoutInCell="1" allowOverlap="1" wp14:anchorId="7A498688" wp14:editId="6D105EC3">
                <wp:simplePos x="0" y="0"/>
                <wp:positionH relativeFrom="column">
                  <wp:posOffset>-1769745</wp:posOffset>
                </wp:positionH>
                <wp:positionV relativeFrom="paragraph">
                  <wp:posOffset>451730</wp:posOffset>
                </wp:positionV>
                <wp:extent cx="1311275" cy="1285103"/>
                <wp:effectExtent l="0" t="0" r="0" b="0"/>
                <wp:wrapNone/>
                <wp:docPr id="1753291032" name="Text Box 1753291032"/>
                <wp:cNvGraphicFramePr/>
                <a:graphic xmlns:a="http://schemas.openxmlformats.org/drawingml/2006/main">
                  <a:graphicData uri="http://schemas.microsoft.com/office/word/2010/wordprocessingShape">
                    <wps:wsp>
                      <wps:cNvSpPr txBox="1"/>
                      <wps:spPr>
                        <a:xfrm>
                          <a:off x="0" y="0"/>
                          <a:ext cx="1311275" cy="1285103"/>
                        </a:xfrm>
                        <a:prstGeom prst="rect">
                          <a:avLst/>
                        </a:prstGeom>
                        <a:noFill/>
                        <a:ln w="6350">
                          <a:noFill/>
                        </a:ln>
                      </wps:spPr>
                      <wps:txbx>
                        <w:txbxContent>
                          <w:p w14:paraId="2D2A02BA" w14:textId="1C3BA2F2" w:rsidR="005A1B96" w:rsidRDefault="005A1B96" w:rsidP="005A1B96">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szCs w:val="20"/>
                              </w:rPr>
                              <w:t>TPO</w:t>
                            </w:r>
                            <w:r>
                              <w:rPr>
                                <w:rFonts w:ascii="KoPubWorld돋움체 Bold" w:eastAsia="KoPubWorld돋움체 Bold" w:hAnsi="KoPubWorld돋움체 Bold" w:cs="KoPubWorld돋움체 Bold" w:hint="eastAsia"/>
                                <w:szCs w:val="20"/>
                              </w:rPr>
                              <w:t>의 주요 모델</w:t>
                            </w:r>
                          </w:p>
                          <w:p w14:paraId="4F5222A1" w14:textId="2B9DEA9C" w:rsidR="005A1B96" w:rsidRDefault="005A1B96" w:rsidP="005A1B96">
                            <w:pPr>
                              <w:jc w:val="center"/>
                              <w:rPr>
                                <w:rFonts w:ascii="KoPubWorld돋움체 Bold" w:eastAsia="KoPubWorld돋움체 Bold" w:hAnsi="KoPubWorld돋움체 Bold" w:cs="KoPubWorld돋움체 Bold"/>
                                <w:szCs w:val="20"/>
                              </w:rPr>
                            </w:pPr>
                            <w:r w:rsidRPr="005A1B96">
                              <w:rPr>
                                <w:rFonts w:ascii="KoPubWorld돋움체 Bold" w:eastAsia="KoPubWorld돋움체 Bold" w:hAnsi="KoPubWorld돋움체 Bold" w:cs="KoPubWorld돋움체 Bold" w:hint="eastAsia"/>
                                <w:szCs w:val="20"/>
                              </w:rPr>
                              <w:t>1)</w:t>
                            </w:r>
                            <w:r>
                              <w:rPr>
                                <w:rFonts w:ascii="KoPubWorld돋움체 Bold" w:eastAsia="KoPubWorld돋움체 Bold" w:hAnsi="KoPubWorld돋움체 Bold" w:cs="KoPubWorld돋움체 Bold" w:hint="eastAsia"/>
                                <w:szCs w:val="20"/>
                              </w:rPr>
                              <w:t xml:space="preserve"> </w:t>
                            </w:r>
                            <w:proofErr w:type="gramStart"/>
                            <w:r>
                              <w:rPr>
                                <w:rFonts w:ascii="KoPubWorld돋움체 Bold" w:eastAsia="KoPubWorld돋움체 Bold" w:hAnsi="KoPubWorld돋움체 Bold" w:cs="KoPubWorld돋움체 Bold"/>
                                <w:szCs w:val="20"/>
                              </w:rPr>
                              <w:t>PPA(</w:t>
                            </w:r>
                            <w:proofErr w:type="gramEnd"/>
                            <w:r>
                              <w:rPr>
                                <w:rFonts w:ascii="KoPubWorld돋움체 Bold" w:eastAsia="KoPubWorld돋움체 Bold" w:hAnsi="KoPubWorld돋움체 Bold" w:cs="KoPubWorld돋움체 Bold"/>
                                <w:szCs w:val="20"/>
                              </w:rPr>
                              <w:t>Power purchase agreement)</w:t>
                            </w:r>
                          </w:p>
                          <w:p w14:paraId="42D7FCEF" w14:textId="6A5F7CDB" w:rsidR="005A1B96" w:rsidRPr="005A1B96" w:rsidRDefault="005A1B96" w:rsidP="005A1B96">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szCs w:val="20"/>
                              </w:rPr>
                              <w:t xml:space="preserve">2) </w:t>
                            </w:r>
                            <w:r>
                              <w:rPr>
                                <w:rFonts w:ascii="KoPubWorld돋움체 Bold" w:eastAsia="KoPubWorld돋움체 Bold" w:hAnsi="KoPubWorld돋움체 Bold" w:cs="KoPubWorld돋움체 Bold" w:hint="eastAsia"/>
                                <w:szCs w:val="20"/>
                              </w:rPr>
                              <w:t xml:space="preserve">리스(임대, </w:t>
                            </w:r>
                            <w:r>
                              <w:rPr>
                                <w:rFonts w:ascii="KoPubWorld돋움체 Bold" w:eastAsia="KoPubWorld돋움체 Bold" w:hAnsi="KoPubWorld돋움체 Bold" w:cs="KoPubWorld돋움체 Bold"/>
                                <w:szCs w:val="20"/>
                              </w:rPr>
                              <w:t>Lease)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498688" id="Text Box 1753291032" o:spid="_x0000_s1065" type="#_x0000_t202" style="position:absolute;left:0;text-align:left;margin-left:-139.35pt;margin-top:35.55pt;width:103.25pt;height:101.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" filled="f" stroked="f" strokeweight=".5pt">
                <v:textbox>
                  <w:txbxContent>
                    <w:p w14:paraId="2D2A02BA" w14:textId="1C3BA2F2" w:rsidR="005A1B96" w:rsidRDefault="005A1B96" w:rsidP="005A1B96">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szCs w:val="20"/>
                        </w:rPr>
                        <w:t>TPO</w:t>
                      </w:r>
                      <w:r>
                        <w:rPr>
                          <w:rFonts w:ascii="KoPubWorld돋움체 Bold" w:eastAsia="KoPubWorld돋움체 Bold" w:hAnsi="KoPubWorld돋움체 Bold" w:cs="KoPubWorld돋움체 Bold" w:hint="eastAsia"/>
                          <w:szCs w:val="20"/>
                        </w:rPr>
                        <w:t>의 주요 모델</w:t>
                      </w:r>
                    </w:p>
                    <w:p w14:paraId="4F5222A1" w14:textId="2B9DEA9C" w:rsidR="005A1B96" w:rsidRDefault="005A1B96" w:rsidP="005A1B96">
                      <w:pPr>
                        <w:jc w:val="center"/>
                        <w:rPr>
                          <w:rFonts w:ascii="KoPubWorld돋움체 Bold" w:eastAsia="KoPubWorld돋움체 Bold" w:hAnsi="KoPubWorld돋움체 Bold" w:cs="KoPubWorld돋움체 Bold"/>
                          <w:szCs w:val="20"/>
                        </w:rPr>
                      </w:pPr>
                      <w:r w:rsidRPr="005A1B96">
                        <w:rPr>
                          <w:rFonts w:ascii="KoPubWorld돋움체 Bold" w:eastAsia="KoPubWorld돋움체 Bold" w:hAnsi="KoPubWorld돋움체 Bold" w:cs="KoPubWorld돋움체 Bold" w:hint="eastAsia"/>
                          <w:szCs w:val="20"/>
                        </w:rPr>
                        <w:t>1)</w:t>
                      </w:r>
                      <w:r>
                        <w:rPr>
                          <w:rFonts w:ascii="KoPubWorld돋움체 Bold" w:eastAsia="KoPubWorld돋움체 Bold" w:hAnsi="KoPubWorld돋움체 Bold" w:cs="KoPubWorld돋움체 Bold" w:hint="eastAsia"/>
                          <w:szCs w:val="20"/>
                        </w:rPr>
                        <w:t xml:space="preserve"> </w:t>
                      </w:r>
                      <w:proofErr w:type="gramStart"/>
                      <w:r>
                        <w:rPr>
                          <w:rFonts w:ascii="KoPubWorld돋움체 Bold" w:eastAsia="KoPubWorld돋움체 Bold" w:hAnsi="KoPubWorld돋움체 Bold" w:cs="KoPubWorld돋움체 Bold"/>
                          <w:szCs w:val="20"/>
                        </w:rPr>
                        <w:t>PPA(</w:t>
                      </w:r>
                      <w:proofErr w:type="gramEnd"/>
                      <w:r>
                        <w:rPr>
                          <w:rFonts w:ascii="KoPubWorld돋움체 Bold" w:eastAsia="KoPubWorld돋움체 Bold" w:hAnsi="KoPubWorld돋움체 Bold" w:cs="KoPubWorld돋움체 Bold"/>
                          <w:szCs w:val="20"/>
                        </w:rPr>
                        <w:t>Power purchase agreement)</w:t>
                      </w:r>
                    </w:p>
                    <w:p w14:paraId="42D7FCEF" w14:textId="6A5F7CDB" w:rsidR="005A1B96" w:rsidRPr="005A1B96" w:rsidRDefault="005A1B96" w:rsidP="005A1B96">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szCs w:val="20"/>
                        </w:rPr>
                        <w:t xml:space="preserve">2) </w:t>
                      </w:r>
                      <w:r>
                        <w:rPr>
                          <w:rFonts w:ascii="KoPubWorld돋움체 Bold" w:eastAsia="KoPubWorld돋움체 Bold" w:hAnsi="KoPubWorld돋움체 Bold" w:cs="KoPubWorld돋움체 Bold" w:hint="eastAsia"/>
                          <w:szCs w:val="20"/>
                        </w:rPr>
                        <w:t xml:space="preserve">리스(임대, </w:t>
                      </w:r>
                      <w:r>
                        <w:rPr>
                          <w:rFonts w:ascii="KoPubWorld돋움체 Bold" w:eastAsia="KoPubWorld돋움체 Bold" w:hAnsi="KoPubWorld돋움체 Bold" w:cs="KoPubWorld돋움체 Bold"/>
                          <w:szCs w:val="20"/>
                        </w:rPr>
                        <w:t>Lease)</w:t>
                      </w:r>
                    </w:p>
                  </w:txbxContent>
                </v:textbox>
              </v:shape>
            </w:pict>
          </mc:Fallback>
        </mc:AlternateContent>
      </w:r>
      <w:r w:rsidR="008D70E3">
        <w:rPr>
          <w:rFonts w:ascii="KoPubWorld돋움체 Bold" w:eastAsia="KoPubWorld돋움체 Bold" w:hAnsi="KoPubWorld돋움체 Bold" w:cs="KoPubWorld돋움체 Bold" w:hint="eastAsia"/>
          <w:color w:val="2F5597"/>
        </w:rPr>
        <w:t xml:space="preserve">What is </w:t>
      </w:r>
      <w:r w:rsidR="006A4DF6" w:rsidRPr="008D70E3">
        <w:rPr>
          <w:rFonts w:ascii="KoPubWorld돋움체 Bold" w:eastAsia="KoPubWorld돋움체 Bold" w:hAnsi="KoPubWorld돋움체 Bold" w:cs="KoPubWorld돋움체 Bold" w:hint="eastAsia"/>
          <w:color w:val="2F5597"/>
        </w:rPr>
        <w:t>TPO</w:t>
      </w:r>
      <w:r w:rsidR="008D70E3">
        <w:rPr>
          <w:rFonts w:ascii="KoPubWorld돋움체 Bold" w:eastAsia="KoPubWorld돋움체 Bold" w:hAnsi="KoPubWorld돋움체 Bold" w:cs="KoPubWorld돋움체 Bold" w:hint="eastAsia"/>
          <w:color w:val="2F5597"/>
        </w:rPr>
        <w:t>?</w:t>
      </w:r>
    </w:p>
    <w:p w14:paraId="6B1946C3" w14:textId="36663795" w:rsidR="0033278D" w:rsidRPr="000870B7" w:rsidRDefault="0033278D" w:rsidP="00F321A0">
      <w:r w:rsidRPr="00D80987">
        <w:rPr>
          <w:rFonts w:ascii="KoPubWorld돋움체 Bold" w:eastAsia="KoPubWorld돋움체 Bold" w:hAnsi="KoPubWorld돋움체 Bold" w:cs="KoPubWorld돋움체 Bold"/>
        </w:rPr>
        <w:t>TPO</w:t>
      </w:r>
      <w:r w:rsidRPr="00D80987">
        <w:rPr>
          <w:rFonts w:ascii="KoPubWorld돋움체 Bold" w:eastAsia="KoPubWorld돋움체 Bold" w:hAnsi="KoPubWorld돋움체 Bold" w:cs="KoPubWorld돋움체 Bold" w:hint="eastAsia"/>
        </w:rPr>
        <w:t xml:space="preserve">는 태양광 설비의 소유권이 소비자가 아닌 에너지 서비스 업체에 있는 </w:t>
      </w:r>
      <w:r w:rsidRPr="00D80987">
        <w:rPr>
          <w:rFonts w:hint="eastAsia"/>
        </w:rPr>
        <w:t>서비스로서, 고객의 원리금 상환으로 운영수익이 발생하는 구조이다. 즉, 소비자는</w:t>
      </w:r>
      <w:r w:rsidRPr="000870B7">
        <w:rPr>
          <w:rFonts w:hint="eastAsia"/>
        </w:rPr>
        <w:t xml:space="preserve"> </w:t>
      </w:r>
      <w:r w:rsidRPr="00D80987">
        <w:rPr>
          <w:rFonts w:ascii="KoPubWorld돋움체 Bold" w:eastAsia="KoPubWorld돋움체 Bold" w:hAnsi="KoPubWorld돋움체 Bold" w:cs="KoPubWorld돋움체 Bold" w:hint="eastAsia"/>
        </w:rPr>
        <w:t xml:space="preserve">설치 비용을 부담하지 않아 낮은 초기 비용으로 태양광 시스템을 설치할 수 있으며, 유지 보수 비용 또한 </w:t>
      </w:r>
      <w:r w:rsidRPr="00D80987">
        <w:rPr>
          <w:rFonts w:hint="eastAsia"/>
        </w:rPr>
        <w:t xml:space="preserve">절감할 수 있다. 이 때, 설치 기업은 </w:t>
      </w:r>
      <w:r w:rsidRPr="00D80987">
        <w:t>ITC</w:t>
      </w:r>
      <w:r w:rsidRPr="00D80987">
        <w:rPr>
          <w:rFonts w:hint="eastAsia"/>
        </w:rPr>
        <w:t xml:space="preserve"> 세제 혜택 수취로 원가 절감을 이룬다. </w:t>
      </w:r>
      <w:r w:rsidRPr="00D80987">
        <w:t>TPO</w:t>
      </w:r>
      <w:r w:rsidRPr="00D80987">
        <w:rPr>
          <w:rFonts w:hint="eastAsia"/>
        </w:rPr>
        <w:t xml:space="preserve">의 주요 모델에는 </w:t>
      </w:r>
      <w:r w:rsidRPr="00D80987">
        <w:rPr>
          <w:rFonts w:hint="eastAsia"/>
          <w:u w:val="single"/>
        </w:rPr>
        <w:t>소비자가 설비에서 생산된 전기 중 사용한 만큼 요금을 지불</w:t>
      </w:r>
      <w:r w:rsidRPr="00D80987">
        <w:rPr>
          <w:rFonts w:hint="eastAsia"/>
        </w:rPr>
        <w:t>하는</w:t>
      </w:r>
      <w:r w:rsidRPr="000870B7">
        <w:rPr>
          <w:rFonts w:hint="eastAsia"/>
        </w:rPr>
        <w:t xml:space="preserve"> </w:t>
      </w:r>
      <w:r w:rsidRPr="003773B0">
        <w:rPr>
          <w:rFonts w:ascii="KoPubWorld돋움체 Bold" w:eastAsia="KoPubWorld돋움체 Bold" w:hAnsi="KoPubWorld돋움체 Bold" w:cs="KoPubWorld돋움체 Bold"/>
          <w:b/>
          <w:bCs/>
        </w:rPr>
        <w:t>PPA(Power purchase agreement)</w:t>
      </w:r>
      <w:r w:rsidRPr="003773B0">
        <w:rPr>
          <w:rFonts w:ascii="KoPubWorld돋움체 Bold" w:eastAsia="KoPubWorld돋움체 Bold" w:hAnsi="KoPubWorld돋움체 Bold" w:cs="KoPubWorld돋움체 Bold" w:hint="eastAsia"/>
          <w:b/>
          <w:bCs/>
        </w:rPr>
        <w:t xml:space="preserve"> </w:t>
      </w:r>
      <w:r w:rsidRPr="00D80987">
        <w:rPr>
          <w:rFonts w:hint="eastAsia"/>
          <w:b/>
          <w:bCs/>
        </w:rPr>
        <w:t>방식</w:t>
      </w:r>
      <w:r w:rsidRPr="00D80987">
        <w:rPr>
          <w:rFonts w:hint="eastAsia"/>
        </w:rPr>
        <w:t>과</w:t>
      </w:r>
      <w:r w:rsidR="0006205E">
        <w:rPr>
          <w:rFonts w:hint="eastAsia"/>
        </w:rPr>
        <w:t xml:space="preserve"> </w:t>
      </w:r>
      <w:r w:rsidRPr="00D80987">
        <w:rPr>
          <w:rFonts w:hint="eastAsia"/>
          <w:u w:val="single"/>
        </w:rPr>
        <w:t>매달 정해진 임대료를 지불하고 생산된 전기를 사용</w:t>
      </w:r>
      <w:r w:rsidRPr="00D80987">
        <w:rPr>
          <w:rFonts w:hint="eastAsia"/>
        </w:rPr>
        <w:t>하는</w:t>
      </w:r>
      <w:r w:rsidRPr="000870B7">
        <w:rPr>
          <w:rFonts w:hint="eastAsia"/>
        </w:rPr>
        <w:t xml:space="preserve"> </w:t>
      </w:r>
      <w:r w:rsidRPr="003773B0">
        <w:rPr>
          <w:rFonts w:ascii="KoPubWorld돋움체 Bold" w:eastAsia="KoPubWorld돋움체 Bold" w:hAnsi="KoPubWorld돋움체 Bold" w:cs="KoPubWorld돋움체 Bold" w:hint="eastAsia"/>
          <w:b/>
          <w:bCs/>
        </w:rPr>
        <w:t xml:space="preserve">리스(임대, </w:t>
      </w:r>
      <w:r w:rsidRPr="003773B0">
        <w:rPr>
          <w:rFonts w:ascii="KoPubWorld돋움체 Bold" w:eastAsia="KoPubWorld돋움체 Bold" w:hAnsi="KoPubWorld돋움체 Bold" w:cs="KoPubWorld돋움체 Bold"/>
          <w:b/>
          <w:bCs/>
        </w:rPr>
        <w:t>Lease)</w:t>
      </w:r>
      <w:r w:rsidRPr="003773B0">
        <w:rPr>
          <w:rFonts w:ascii="KoPubWorld돋움체 Bold" w:eastAsia="KoPubWorld돋움체 Bold" w:hAnsi="KoPubWorld돋움체 Bold" w:cs="KoPubWorld돋움체 Bold" w:hint="eastAsia"/>
          <w:b/>
          <w:bCs/>
        </w:rPr>
        <w:t xml:space="preserve"> 방식</w:t>
      </w:r>
      <w:r w:rsidRPr="00D80987">
        <w:rPr>
          <w:rFonts w:hint="eastAsia"/>
        </w:rPr>
        <w:t>이 있</w:t>
      </w:r>
      <w:r w:rsidR="00D80987">
        <w:rPr>
          <w:rFonts w:hint="eastAsia"/>
        </w:rPr>
        <w:t>다.</w:t>
      </w:r>
    </w:p>
    <w:p w14:paraId="5F55EAE8" w14:textId="51F37CE9" w:rsidR="00456BCD" w:rsidRPr="00D80987" w:rsidRDefault="005A1B96" w:rsidP="00F321A0">
      <w:r w:rsidRPr="00D80987">
        <w:rPr>
          <w:rFonts w:ascii="KoPubWorld돋움체 Medium" w:eastAsia="KoPubWorld돋움체 Medium" w:hAnsi="KoPubWorld돋움체 Medium" w:cs="KoPubWorld돋움체 Medium" w:hint="eastAsia"/>
          <w:noProof/>
          <w:sz w:val="36"/>
          <w:szCs w:val="40"/>
        </w:rPr>
        <mc:AlternateContent>
          <mc:Choice Requires="wps">
            <w:drawing>
              <wp:anchor distT="0" distB="0" distL="114300" distR="114300" simplePos="0" relativeHeight="251684864" behindDoc="0" locked="0" layoutInCell="1" allowOverlap="1" wp14:anchorId="542BDE29" wp14:editId="2DD9B5AB">
                <wp:simplePos x="0" y="0"/>
                <wp:positionH relativeFrom="column">
                  <wp:posOffset>-2131467</wp:posOffset>
                </wp:positionH>
                <wp:positionV relativeFrom="paragraph">
                  <wp:posOffset>431672</wp:posOffset>
                </wp:positionV>
                <wp:extent cx="2068366" cy="1285103"/>
                <wp:effectExtent l="0" t="0" r="0" b="0"/>
                <wp:wrapNone/>
                <wp:docPr id="451195738" name="Text Box 451195738"/>
                <wp:cNvGraphicFramePr/>
                <a:graphic xmlns:a="http://schemas.openxmlformats.org/drawingml/2006/main">
                  <a:graphicData uri="http://schemas.microsoft.com/office/word/2010/wordprocessingShape">
                    <wps:wsp>
                      <wps:cNvSpPr txBox="1"/>
                      <wps:spPr>
                        <a:xfrm>
                          <a:off x="0" y="0"/>
                          <a:ext cx="2068366" cy="1285103"/>
                        </a:xfrm>
                        <a:prstGeom prst="rect">
                          <a:avLst/>
                        </a:prstGeom>
                        <a:noFill/>
                        <a:ln w="6350">
                          <a:noFill/>
                        </a:ln>
                      </wps:spPr>
                      <wps:txbx>
                        <w:txbxContent>
                          <w:p w14:paraId="74545904" w14:textId="319B4692" w:rsidR="005A1B96" w:rsidRDefault="005A1B96" w:rsidP="005A1B96">
                            <w:pPr>
                              <w:spacing w:after="0"/>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szCs w:val="20"/>
                              </w:rPr>
                              <w:t xml:space="preserve">IRA </w:t>
                            </w:r>
                            <w:r>
                              <w:rPr>
                                <w:rFonts w:ascii="KoPubWorld돋움체 Bold" w:eastAsia="KoPubWorld돋움체 Bold" w:hAnsi="KoPubWorld돋움체 Bold" w:cs="KoPubWorld돋움체 Bold" w:hint="eastAsia"/>
                                <w:szCs w:val="20"/>
                              </w:rPr>
                              <w:t xml:space="preserve">투자세액공제 </w:t>
                            </w:r>
                            <w:r>
                              <w:rPr>
                                <w:rFonts w:ascii="KoPubWorld돋움체 Bold" w:eastAsia="KoPubWorld돋움체 Bold" w:hAnsi="KoPubWorld돋움체 Bold" w:cs="KoPubWorld돋움체 Bold"/>
                                <w:szCs w:val="20"/>
                              </w:rPr>
                              <w:t>ITC 30%</w:t>
                            </w:r>
                          </w:p>
                          <w:p w14:paraId="4E8E95B7" w14:textId="5D0FE8DC" w:rsidR="005A1B96" w:rsidRPr="00542349" w:rsidRDefault="005A1B96" w:rsidP="005A1B96">
                            <w:pPr>
                              <w:spacing w:after="0"/>
                              <w:jc w:val="center"/>
                              <w:rPr>
                                <w:rFonts w:ascii="KoPubWorld돋움체 Bold" w:eastAsia="KoPubWorld돋움체 Bold" w:hAnsi="KoPubWorld돋움체 Bold" w:cs="KoPubWorld돋움체 Bold"/>
                                <w:szCs w:val="20"/>
                              </w:rPr>
                            </w:pPr>
                            <w:proofErr w:type="gramStart"/>
                            <w:r>
                              <w:rPr>
                                <w:rFonts w:ascii="KoPubWorld돋움체 Bold" w:eastAsia="KoPubWorld돋움체 Bold" w:hAnsi="KoPubWorld돋움체 Bold" w:cs="KoPubWorld돋움체 Bold"/>
                                <w:szCs w:val="20"/>
                              </w:rPr>
                              <w:t>DCA(</w:t>
                            </w:r>
                            <w:proofErr w:type="gramEnd"/>
                            <w:r>
                              <w:rPr>
                                <w:rFonts w:ascii="KoPubWorld돋움체 Bold" w:eastAsia="KoPubWorld돋움체 Bold" w:hAnsi="KoPubWorld돋움체 Bold" w:cs="KoPubWorld돋움체 Bold"/>
                                <w:szCs w:val="20"/>
                              </w:rPr>
                              <w:t>Domestic Content Adder)</w:t>
                            </w:r>
                            <w:r>
                              <w:rPr>
                                <w:rFonts w:ascii="KoPubWorld돋움체 Bold" w:eastAsia="KoPubWorld돋움체 Bold" w:hAnsi="KoPubWorld돋움체 Bold" w:cs="KoPubWorld돋움체 Bold" w:hint="eastAsia"/>
                                <w:szCs w:val="20"/>
                              </w:rPr>
                              <w:t xml:space="preserve">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2BDE29" id="Text Box 451195738" o:spid="_x0000_s1066" type="#_x0000_t202" style="position:absolute;left:0;text-align:left;margin-left:-167.85pt;margin-top:34pt;width:162.85pt;height:101.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" filled="f" stroked="f" strokeweight=".5pt">
                <v:textbox>
                  <w:txbxContent>
                    <w:p w14:paraId="74545904" w14:textId="319B4692" w:rsidR="005A1B96" w:rsidRDefault="005A1B96" w:rsidP="005A1B96">
                      <w:pPr>
                        <w:spacing w:after="0"/>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szCs w:val="20"/>
                        </w:rPr>
                        <w:t xml:space="preserve">IRA </w:t>
                      </w:r>
                      <w:r>
                        <w:rPr>
                          <w:rFonts w:ascii="KoPubWorld돋움체 Bold" w:eastAsia="KoPubWorld돋움체 Bold" w:hAnsi="KoPubWorld돋움체 Bold" w:cs="KoPubWorld돋움체 Bold" w:hint="eastAsia"/>
                          <w:szCs w:val="20"/>
                        </w:rPr>
                        <w:t xml:space="preserve">투자세액공제 </w:t>
                      </w:r>
                      <w:r>
                        <w:rPr>
                          <w:rFonts w:ascii="KoPubWorld돋움체 Bold" w:eastAsia="KoPubWorld돋움체 Bold" w:hAnsi="KoPubWorld돋움체 Bold" w:cs="KoPubWorld돋움체 Bold"/>
                          <w:szCs w:val="20"/>
                        </w:rPr>
                        <w:t>ITC 30%</w:t>
                      </w:r>
                    </w:p>
                    <w:p w14:paraId="4E8E95B7" w14:textId="5D0FE8DC" w:rsidR="005A1B96" w:rsidRPr="00542349" w:rsidRDefault="005A1B96" w:rsidP="005A1B96">
                      <w:pPr>
                        <w:spacing w:after="0"/>
                        <w:jc w:val="center"/>
                        <w:rPr>
                          <w:rFonts w:ascii="KoPubWorld돋움체 Bold" w:eastAsia="KoPubWorld돋움체 Bold" w:hAnsi="KoPubWorld돋움체 Bold" w:cs="KoPubWorld돋움체 Bold"/>
                          <w:szCs w:val="20"/>
                        </w:rPr>
                      </w:pPr>
                      <w:proofErr w:type="gramStart"/>
                      <w:r>
                        <w:rPr>
                          <w:rFonts w:ascii="KoPubWorld돋움체 Bold" w:eastAsia="KoPubWorld돋움체 Bold" w:hAnsi="KoPubWorld돋움체 Bold" w:cs="KoPubWorld돋움체 Bold"/>
                          <w:szCs w:val="20"/>
                        </w:rPr>
                        <w:t>DCA(</w:t>
                      </w:r>
                      <w:proofErr w:type="gramEnd"/>
                      <w:r>
                        <w:rPr>
                          <w:rFonts w:ascii="KoPubWorld돋움체 Bold" w:eastAsia="KoPubWorld돋움체 Bold" w:hAnsi="KoPubWorld돋움체 Bold" w:cs="KoPubWorld돋움체 Bold"/>
                          <w:szCs w:val="20"/>
                        </w:rPr>
                        <w:t>Domestic Content Adder)</w:t>
                      </w:r>
                      <w:r>
                        <w:rPr>
                          <w:rFonts w:ascii="KoPubWorld돋움체 Bold" w:eastAsia="KoPubWorld돋움체 Bold" w:hAnsi="KoPubWorld돋움체 Bold" w:cs="KoPubWorld돋움체 Bold" w:hint="eastAsia"/>
                          <w:szCs w:val="20"/>
                        </w:rPr>
                        <w:t xml:space="preserve"> 10%</w:t>
                      </w:r>
                    </w:p>
                  </w:txbxContent>
                </v:textbox>
              </v:shape>
            </w:pict>
          </mc:Fallback>
        </mc:AlternateContent>
      </w:r>
      <w:r w:rsidR="00CF261C" w:rsidRPr="00D80987">
        <w:rPr>
          <w:rFonts w:ascii="KoPubWorld돋움체 Bold" w:eastAsia="KoPubWorld돋움체 Bold" w:hAnsi="KoPubWorld돋움체 Bold" w:cs="KoPubWorld돋움체 Bold"/>
        </w:rPr>
        <w:t>TPO</w:t>
      </w:r>
      <w:r w:rsidR="00CF261C" w:rsidRPr="00D80987">
        <w:rPr>
          <w:rFonts w:ascii="KoPubWorld돋움체 Bold" w:eastAsia="KoPubWorld돋움체 Bold" w:hAnsi="KoPubWorld돋움체 Bold" w:cs="KoPubWorld돋움체 Bold" w:hint="eastAsia"/>
        </w:rPr>
        <w:t xml:space="preserve"> 모델은 모듈 제조 및 판매 대비 비용 경쟁력으로 높은 수익성</w:t>
      </w:r>
      <w:r w:rsidR="00CF261C" w:rsidRPr="00D80987">
        <w:rPr>
          <w:rFonts w:hint="eastAsia"/>
        </w:rPr>
        <w:t>을 가져온다. 이는</w:t>
      </w:r>
      <w:r w:rsidR="006A4DF6" w:rsidRPr="00D80987">
        <w:rPr>
          <w:rFonts w:hint="eastAsia"/>
        </w:rPr>
        <w:t xml:space="preserve"> 정기 임대료의 안정적 수익에 더해 </w:t>
      </w:r>
      <w:r w:rsidR="00CF261C" w:rsidRPr="003773B0">
        <w:rPr>
          <w:rFonts w:ascii="KoPubWorld돋움체 Bold" w:eastAsia="KoPubWorld돋움체 Bold" w:hAnsi="KoPubWorld돋움체 Bold" w:cs="KoPubWorld돋움체 Bold" w:hint="eastAsia"/>
          <w:b/>
          <w:bCs/>
        </w:rPr>
        <w:t xml:space="preserve">IRA의 투자세액공제 </w:t>
      </w:r>
      <w:r w:rsidR="00CF261C" w:rsidRPr="003773B0">
        <w:rPr>
          <w:rFonts w:ascii="KoPubWorld돋움체 Bold" w:eastAsia="KoPubWorld돋움체 Bold" w:hAnsi="KoPubWorld돋움체 Bold" w:cs="KoPubWorld돋움체 Bold"/>
          <w:b/>
          <w:bCs/>
        </w:rPr>
        <w:t>ITC</w:t>
      </w:r>
      <w:r w:rsidR="00CF261C" w:rsidRPr="003773B0">
        <w:rPr>
          <w:rFonts w:ascii="KoPubWorld돋움체 Bold" w:eastAsia="KoPubWorld돋움체 Bold" w:hAnsi="KoPubWorld돋움체 Bold" w:cs="KoPubWorld돋움체 Bold" w:hint="eastAsia"/>
          <w:b/>
          <w:bCs/>
        </w:rPr>
        <w:t xml:space="preserve"> 30%</w:t>
      </w:r>
      <w:r w:rsidR="00CF261C" w:rsidRPr="00D80987">
        <w:rPr>
          <w:rFonts w:hint="eastAsia"/>
        </w:rPr>
        <w:t xml:space="preserve">를 사업자가 직접 인식할 수 있다는 점에 기인한다. </w:t>
      </w:r>
      <w:r w:rsidR="00F67DC4" w:rsidRPr="00D80987">
        <w:rPr>
          <w:rFonts w:hint="eastAsia"/>
        </w:rPr>
        <w:t xml:space="preserve">즉, 동사는 </w:t>
      </w:r>
      <w:r w:rsidR="00CF261C" w:rsidRPr="00D80987">
        <w:rPr>
          <w:rFonts w:hint="eastAsia"/>
        </w:rPr>
        <w:t>시스템을 설치하는 시점에서 총 설치비용의 30%를 직접</w:t>
      </w:r>
      <w:r w:rsidR="00F67DC4" w:rsidRPr="00D80987">
        <w:rPr>
          <w:rFonts w:hint="eastAsia"/>
        </w:rPr>
        <w:t xml:space="preserve"> 차감하여 설치 원가의 실질적 절감 효과를 얻는다. 특히, </w:t>
      </w:r>
      <w:r w:rsidR="00F67DC4" w:rsidRPr="005A1B96">
        <w:rPr>
          <w:rFonts w:ascii="KoPubWorld돋움체 Bold" w:eastAsia="KoPubWorld돋움체 Bold" w:hAnsi="KoPubWorld돋움체 Bold" w:cs="KoPubWorld돋움체 Bold" w:hint="eastAsia"/>
          <w:b/>
          <w:bCs/>
        </w:rPr>
        <w:t>동사는 사업구조의 수직계열화를 통해 ITC</w:t>
      </w:r>
      <w:r w:rsidR="00F67DC4" w:rsidRPr="005A1B96">
        <w:rPr>
          <w:rFonts w:ascii="KoPubWorld돋움체 Bold" w:eastAsia="KoPubWorld돋움체 Bold" w:hAnsi="KoPubWorld돋움체 Bold" w:cs="KoPubWorld돋움체 Bold"/>
          <w:b/>
          <w:bCs/>
        </w:rPr>
        <w:t xml:space="preserve"> </w:t>
      </w:r>
      <w:r w:rsidR="00F67DC4" w:rsidRPr="005A1B96">
        <w:rPr>
          <w:rFonts w:ascii="KoPubWorld돋움체 Bold" w:eastAsia="KoPubWorld돋움체 Bold" w:hAnsi="KoPubWorld돋움체 Bold" w:cs="KoPubWorld돋움체 Bold" w:hint="eastAsia"/>
          <w:b/>
          <w:bCs/>
        </w:rPr>
        <w:t xml:space="preserve">인식 주체와 시공, 운영, 금융을 내부화하고 있어 세액공제에 따른 </w:t>
      </w:r>
      <w:r w:rsidR="00F67DC4" w:rsidRPr="005A1B96">
        <w:rPr>
          <w:rFonts w:ascii="KoPubWorld돋움체 Bold" w:eastAsia="KoPubWorld돋움체 Bold" w:hAnsi="KoPubWorld돋움체 Bold" w:cs="KoPubWorld돋움체 Bold"/>
          <w:b/>
          <w:bCs/>
        </w:rPr>
        <w:t xml:space="preserve">IRR </w:t>
      </w:r>
      <w:r w:rsidR="00F67DC4" w:rsidRPr="005A1B96">
        <w:rPr>
          <w:rFonts w:ascii="KoPubWorld돋움체 Bold" w:eastAsia="KoPubWorld돋움체 Bold" w:hAnsi="KoPubWorld돋움체 Bold" w:cs="KoPubWorld돋움체 Bold" w:hint="eastAsia"/>
          <w:b/>
          <w:bCs/>
        </w:rPr>
        <w:t>상승효과가 더 직접적이다</w:t>
      </w:r>
      <w:r w:rsidR="00F67DC4" w:rsidRPr="000870B7">
        <w:rPr>
          <w:rFonts w:hint="eastAsia"/>
        </w:rPr>
        <w:t xml:space="preserve">. </w:t>
      </w:r>
      <w:r w:rsidR="00F67DC4" w:rsidRPr="00D80987">
        <w:rPr>
          <w:rFonts w:hint="eastAsia"/>
        </w:rPr>
        <w:t>나아가, 동사는 현재 미국 내 태양광 통합 생산 단지를 구축</w:t>
      </w:r>
      <w:r w:rsidR="0006205E">
        <w:rPr>
          <w:rFonts w:hint="eastAsia"/>
        </w:rPr>
        <w:t>하고</w:t>
      </w:r>
      <w:r w:rsidR="00F67DC4" w:rsidRPr="00D80987">
        <w:rPr>
          <w:rFonts w:hint="eastAsia"/>
        </w:rPr>
        <w:t xml:space="preserve"> 있어 증설이 완료될 경우 </w:t>
      </w:r>
      <w:r w:rsidR="00F67DC4" w:rsidRPr="00D80987">
        <w:rPr>
          <w:u w:val="single"/>
        </w:rPr>
        <w:t>DCA</w:t>
      </w:r>
      <w:r w:rsidR="00F67DC4" w:rsidRPr="00D80987">
        <w:rPr>
          <w:rFonts w:hint="eastAsia"/>
          <w:u w:val="single"/>
        </w:rPr>
        <w:t>(</w:t>
      </w:r>
      <w:r w:rsidR="00F67DC4" w:rsidRPr="00D80987">
        <w:rPr>
          <w:u w:val="single"/>
        </w:rPr>
        <w:t>Domestic Content Adder)</w:t>
      </w:r>
      <w:r w:rsidR="00F67DC4" w:rsidRPr="00D80987">
        <w:rPr>
          <w:rFonts w:hint="eastAsia"/>
          <w:u w:val="single"/>
        </w:rPr>
        <w:t>에 따른 10% 세액공제를 추가로 받</w:t>
      </w:r>
      <w:r w:rsidR="00BC062D" w:rsidRPr="00D80987">
        <w:rPr>
          <w:rFonts w:hint="eastAsia"/>
          <w:u w:val="single"/>
        </w:rPr>
        <w:t>게</w:t>
      </w:r>
      <w:r w:rsidR="00BC062D" w:rsidRPr="00D80987">
        <w:rPr>
          <w:u w:val="single"/>
        </w:rPr>
        <w:t xml:space="preserve"> </w:t>
      </w:r>
      <w:r w:rsidR="00BC062D" w:rsidRPr="00D80987">
        <w:rPr>
          <w:rFonts w:hint="eastAsia"/>
          <w:u w:val="single"/>
        </w:rPr>
        <w:t>된다</w:t>
      </w:r>
      <w:r w:rsidR="00BC062D" w:rsidRPr="00D80987">
        <w:rPr>
          <w:u w:val="single"/>
        </w:rPr>
        <w:t>.</w:t>
      </w: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69"/>
        <w:gridCol w:w="5669"/>
      </w:tblGrid>
      <w:tr w:rsidR="006A4DF6" w:rsidRPr="00E91826" w14:paraId="55569322" w14:textId="77777777" w:rsidTr="000870B7">
        <w:trPr>
          <w:trHeight w:val="20"/>
        </w:trPr>
        <w:tc>
          <w:tcPr>
            <w:tcW w:w="5669" w:type="dxa"/>
            <w:tcBorders>
              <w:top w:val="nil"/>
              <w:left w:val="nil"/>
              <w:bottom w:val="single" w:sz="2" w:space="0" w:color="auto"/>
              <w:right w:val="nil"/>
            </w:tcBorders>
          </w:tcPr>
          <w:p w14:paraId="7B57EEFE" w14:textId="77777777" w:rsidR="006A4DF6" w:rsidRDefault="006A4DF6" w:rsidP="00B27F32">
            <w:pPr>
              <w:tabs>
                <w:tab w:val="left" w:pos="2160"/>
              </w:tabs>
              <w:rPr>
                <w:rFonts w:ascii="Yoon 윤고딕 540_TT" w:eastAsia="Yoon 윤고딕 540_TT" w:hAnsi="Yoon 윤고딕 540_TT" w:cs="바탕"/>
                <w:sz w:val="18"/>
                <w:szCs w:val="18"/>
              </w:rPr>
            </w:pPr>
          </w:p>
          <w:p w14:paraId="77788340" w14:textId="45906443" w:rsidR="006A4DF6" w:rsidRPr="006A4DF6" w:rsidRDefault="006A4DF6" w:rsidP="00B27F32">
            <w:pPr>
              <w:tabs>
                <w:tab w:val="left" w:pos="2160"/>
              </w:tabs>
              <w:rPr>
                <w:rFonts w:ascii="Yoon 윤고딕 540_TT" w:eastAsia="Yoon 윤고딕 540_TT" w:hAnsi="Yoon 윤고딕 540_TT" w:cs="바탕"/>
                <w:sz w:val="18"/>
                <w:szCs w:val="18"/>
              </w:rPr>
            </w:pPr>
            <w:r w:rsidRPr="006A4DF6">
              <w:rPr>
                <w:rFonts w:ascii="Yoon 윤고딕 540_TT" w:eastAsia="Yoon 윤고딕 540_TT" w:hAnsi="Yoon 윤고딕 540_TT" w:cs="바탕" w:hint="eastAsia"/>
                <w:sz w:val="18"/>
                <w:szCs w:val="18"/>
              </w:rPr>
              <w:t>신재생 사업부 매출액 추이</w:t>
            </w:r>
            <w:r w:rsidR="00EA4B16">
              <w:rPr>
                <w:rFonts w:ascii="Yoon 윤고딕 540_TT" w:eastAsia="Yoon 윤고딕 540_TT" w:hAnsi="Yoon 윤고딕 540_TT" w:cs="바탕" w:hint="eastAsia"/>
                <w:sz w:val="18"/>
                <w:szCs w:val="18"/>
              </w:rPr>
              <w:t xml:space="preserve">                                                      (단위: 억 원)</w:t>
            </w:r>
          </w:p>
        </w:tc>
        <w:tc>
          <w:tcPr>
            <w:tcW w:w="5669" w:type="dxa"/>
            <w:tcBorders>
              <w:top w:val="nil"/>
              <w:left w:val="nil"/>
              <w:bottom w:val="single" w:sz="2" w:space="0" w:color="auto"/>
              <w:right w:val="nil"/>
            </w:tcBorders>
          </w:tcPr>
          <w:p w14:paraId="65502D8D" w14:textId="77777777" w:rsidR="006A4DF6" w:rsidRPr="00275214" w:rsidRDefault="006A4DF6" w:rsidP="00B27F32">
            <w:pPr>
              <w:tabs>
                <w:tab w:val="left" w:pos="2160"/>
              </w:tabs>
              <w:rPr>
                <w:rFonts w:ascii="Yoon 윤고딕 540_TT" w:eastAsia="Yoon 윤고딕 540_TT" w:hAnsi="Yoon 윤고딕 540_TT" w:cs="바탕"/>
                <w:sz w:val="18"/>
                <w:szCs w:val="18"/>
              </w:rPr>
            </w:pPr>
          </w:p>
          <w:p w14:paraId="4FF06B70" w14:textId="2650E174" w:rsidR="006A4DF6" w:rsidRPr="000870B7" w:rsidRDefault="000870B7" w:rsidP="00B27F32">
            <w:pPr>
              <w:tabs>
                <w:tab w:val="left" w:pos="2160"/>
              </w:tabs>
              <w:rPr>
                <w:rFonts w:ascii="Yoon 윤고딕 540_TT" w:eastAsia="Yoon 윤고딕 540_TT" w:hAnsi="Yoon 윤고딕 540_TT" w:cs="바탕"/>
                <w:sz w:val="18"/>
                <w:szCs w:val="18"/>
              </w:rPr>
            </w:pPr>
            <w:r w:rsidRPr="000870B7">
              <w:rPr>
                <w:rFonts w:ascii="Yoon 윤고딕 540_TT" w:eastAsia="Yoon 윤고딕 540_TT" w:hAnsi="Yoon 윤고딕 540_TT" w:cs="바탕" w:hint="eastAsia"/>
                <w:sz w:val="18"/>
                <w:szCs w:val="18"/>
              </w:rPr>
              <w:t xml:space="preserve">주거용 </w:t>
            </w:r>
            <w:proofErr w:type="spellStart"/>
            <w:r w:rsidRPr="000870B7">
              <w:rPr>
                <w:rFonts w:ascii="Yoon 윤고딕 540_TT" w:eastAsia="Yoon 윤고딕 540_TT" w:hAnsi="Yoon 윤고딕 540_TT" w:cs="바탕" w:hint="eastAsia"/>
                <w:sz w:val="18"/>
                <w:szCs w:val="18"/>
              </w:rPr>
              <w:t>설치량</w:t>
            </w:r>
            <w:proofErr w:type="spellEnd"/>
            <w:r w:rsidRPr="000870B7">
              <w:rPr>
                <w:rFonts w:ascii="Yoon 윤고딕 540_TT" w:eastAsia="Yoon 윤고딕 540_TT" w:hAnsi="Yoon 윤고딕 540_TT" w:cs="바탕" w:hint="eastAsia"/>
                <w:sz w:val="18"/>
                <w:szCs w:val="18"/>
              </w:rPr>
              <w:t xml:space="preserve"> 내 설치</w:t>
            </w:r>
            <w:r w:rsidR="001F0DB8">
              <w:rPr>
                <w:rFonts w:ascii="Yoon 윤고딕 540_TT" w:eastAsia="Yoon 윤고딕 540_TT" w:hAnsi="Yoon 윤고딕 540_TT" w:cs="바탕" w:hint="eastAsia"/>
                <w:sz w:val="18"/>
                <w:szCs w:val="18"/>
              </w:rPr>
              <w:t xml:space="preserve"> 방식</w:t>
            </w:r>
            <w:r w:rsidRPr="000870B7">
              <w:rPr>
                <w:rFonts w:ascii="Yoon 윤고딕 540_TT" w:eastAsia="Yoon 윤고딕 540_TT" w:hAnsi="Yoon 윤고딕 540_TT" w:cs="바탕" w:hint="eastAsia"/>
                <w:sz w:val="18"/>
                <w:szCs w:val="18"/>
              </w:rPr>
              <w:t xml:space="preserve"> 비중 변화(21년</w:t>
            </w:r>
            <w:r w:rsidR="00C46C61">
              <w:rPr>
                <w:rFonts w:ascii="Yoon 윤고딕 540_TT" w:eastAsia="Yoon 윤고딕 540_TT" w:hAnsi="Yoon 윤고딕 540_TT" w:cs="바탕" w:hint="eastAsia"/>
                <w:sz w:val="18"/>
                <w:szCs w:val="18"/>
              </w:rPr>
              <w:t xml:space="preserve"> </w:t>
            </w:r>
            <w:r w:rsidRPr="000870B7">
              <w:rPr>
                <w:rFonts w:ascii="Yoon 윤고딕 540_TT" w:eastAsia="Yoon 윤고딕 540_TT" w:hAnsi="Yoon 윤고딕 540_TT" w:cs="바탕"/>
                <w:sz w:val="18"/>
                <w:szCs w:val="18"/>
              </w:rPr>
              <w:sym w:font="Wingdings" w:char="F0E0"/>
            </w:r>
            <w:r w:rsidRPr="000870B7">
              <w:rPr>
                <w:rFonts w:ascii="Yoon 윤고딕 540_TT" w:eastAsia="Yoon 윤고딕 540_TT" w:hAnsi="Yoon 윤고딕 540_TT" w:cs="바탕" w:hint="eastAsia"/>
                <w:sz w:val="18"/>
                <w:szCs w:val="18"/>
              </w:rPr>
              <w:t xml:space="preserve"> 24년)</w:t>
            </w:r>
          </w:p>
        </w:tc>
      </w:tr>
      <w:tr w:rsidR="006A4DF6" w:rsidRPr="00E91826" w14:paraId="3361DAE3" w14:textId="77777777" w:rsidTr="000870B7">
        <w:tblPrEx>
          <w:tblCellMar>
            <w:left w:w="99" w:type="dxa"/>
            <w:right w:w="99" w:type="dxa"/>
          </w:tblCellMar>
        </w:tblPrEx>
        <w:trPr>
          <w:trHeight w:val="20"/>
        </w:trPr>
        <w:tc>
          <w:tcPr>
            <w:tcW w:w="5669" w:type="dxa"/>
            <w:tcBorders>
              <w:top w:val="single" w:sz="2" w:space="0" w:color="auto"/>
              <w:left w:val="nil"/>
              <w:bottom w:val="single" w:sz="2" w:space="0" w:color="auto"/>
              <w:right w:val="nil"/>
            </w:tcBorders>
            <w:vAlign w:val="center"/>
            <w:hideMark/>
          </w:tcPr>
          <w:p w14:paraId="75576B52" w14:textId="7EA547D0" w:rsidR="006A4DF6" w:rsidRPr="00E91826" w:rsidRDefault="00436556" w:rsidP="00B27F32">
            <w:pPr>
              <w:tabs>
                <w:tab w:val="left" w:pos="2160"/>
              </w:tabs>
              <w:jc w:val="center"/>
              <w:rPr>
                <w:rFonts w:ascii="KoPubWorld돋움체 Medium" w:eastAsia="KoPubWorld돋움체 Medium" w:hAnsi="KoPubWorld돋움체 Medium" w:cs="KoPubWorld돋움체 Medium"/>
                <w:color w:val="FF0000"/>
              </w:rPr>
            </w:pPr>
            <w:r>
              <w:rPr>
                <w:noProof/>
              </w:rPr>
              <w:drawing>
                <wp:inline distT="0" distB="0" distL="0" distR="0" wp14:anchorId="25C0F199" wp14:editId="6782A26F">
                  <wp:extent cx="3306523" cy="2187575"/>
                  <wp:effectExtent l="0" t="0" r="0" b="0"/>
                  <wp:docPr id="413923587" name="차트 1">
                    <a:extLst xmlns:a="http://schemas.openxmlformats.org/drawingml/2006/main">
                      <a:ext uri="{FF2B5EF4-FFF2-40B4-BE49-F238E27FC236}">
                        <a16:creationId xmlns:a16="http://schemas.microsoft.com/office/drawing/2014/main" id="{C8BBB5FA-6D82-4B23-2AB2-9AA19C8570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c>
        <w:tc>
          <w:tcPr>
            <w:tcW w:w="5669" w:type="dxa"/>
            <w:tcBorders>
              <w:top w:val="single" w:sz="2" w:space="0" w:color="auto"/>
              <w:left w:val="nil"/>
              <w:bottom w:val="single" w:sz="2" w:space="0" w:color="auto"/>
              <w:right w:val="nil"/>
            </w:tcBorders>
            <w:vAlign w:val="center"/>
            <w:hideMark/>
          </w:tcPr>
          <w:p w14:paraId="35BD1F2D" w14:textId="61DB51E1" w:rsidR="006A4DF6" w:rsidRPr="00F816F6" w:rsidRDefault="000870B7" w:rsidP="00B27F32">
            <w:pPr>
              <w:jc w:val="center"/>
              <w:rPr>
                <w:rFonts w:ascii="KoPubWorld돋움체 Medium" w:eastAsia="KoPubWorld돋움체 Medium" w:hAnsi="KoPubWorld돋움체 Medium" w:cs="KoPubWorld돋움체 Medium"/>
                <w:color w:val="C00000"/>
              </w:rPr>
            </w:pPr>
            <w:r>
              <w:rPr>
                <w:noProof/>
              </w:rPr>
              <w:drawing>
                <wp:inline distT="0" distB="0" distL="0" distR="0" wp14:anchorId="35E120E5" wp14:editId="0C5D4759">
                  <wp:extent cx="3158326" cy="2025144"/>
                  <wp:effectExtent l="0" t="0" r="0" b="0"/>
                  <wp:docPr id="611703217" name="차트 1">
                    <a:extLst xmlns:a="http://schemas.openxmlformats.org/drawingml/2006/main">
                      <a:ext uri="{FF2B5EF4-FFF2-40B4-BE49-F238E27FC236}">
                        <a16:creationId xmlns:a16="http://schemas.microsoft.com/office/drawing/2014/main" id="{1A2E0574-B4A2-DE4A-7189-824AFFFA0F1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c>
      </w:tr>
      <w:tr w:rsidR="006A4DF6" w:rsidRPr="004832C2" w14:paraId="25B2C2BA" w14:textId="77777777" w:rsidTr="000870B7">
        <w:trPr>
          <w:trHeight w:val="20"/>
        </w:trPr>
        <w:tc>
          <w:tcPr>
            <w:tcW w:w="5669" w:type="dxa"/>
            <w:tcBorders>
              <w:top w:val="single" w:sz="2" w:space="0" w:color="auto"/>
              <w:left w:val="nil"/>
              <w:bottom w:val="nil"/>
              <w:right w:val="nil"/>
            </w:tcBorders>
            <w:hideMark/>
          </w:tcPr>
          <w:p w14:paraId="4C1712A0" w14:textId="7BA40222" w:rsidR="006A4DF6" w:rsidRPr="00362266" w:rsidRDefault="006A4DF6" w:rsidP="00B27F32">
            <w:pPr>
              <w:tabs>
                <w:tab w:val="left" w:pos="2160"/>
              </w:tabs>
              <w:rPr>
                <w:sz w:val="12"/>
                <w:szCs w:val="12"/>
              </w:rPr>
            </w:pPr>
            <w:r w:rsidRPr="00362266">
              <w:rPr>
                <w:rFonts w:hint="eastAsia"/>
                <w:sz w:val="12"/>
                <w:szCs w:val="12"/>
              </w:rPr>
              <w:t xml:space="preserve">출처: </w:t>
            </w:r>
            <w:r w:rsidR="001A4E43" w:rsidRPr="00362266">
              <w:rPr>
                <w:rFonts w:hint="eastAsia"/>
                <w:sz w:val="12"/>
                <w:szCs w:val="12"/>
              </w:rPr>
              <w:t xml:space="preserve">한화솔루션, </w:t>
            </w:r>
            <w:r w:rsidRPr="00362266">
              <w:rPr>
                <w:sz w:val="12"/>
                <w:szCs w:val="12"/>
              </w:rPr>
              <w:t>RFS</w:t>
            </w:r>
            <w:r w:rsidR="001A4E43" w:rsidRPr="00362266">
              <w:rPr>
                <w:rFonts w:hint="eastAsia"/>
                <w:sz w:val="12"/>
                <w:szCs w:val="12"/>
              </w:rPr>
              <w:t xml:space="preserve"> 2팀</w:t>
            </w:r>
          </w:p>
        </w:tc>
        <w:tc>
          <w:tcPr>
            <w:tcW w:w="5669" w:type="dxa"/>
            <w:tcBorders>
              <w:top w:val="single" w:sz="2" w:space="0" w:color="auto"/>
              <w:left w:val="nil"/>
              <w:bottom w:val="nil"/>
              <w:right w:val="nil"/>
            </w:tcBorders>
            <w:hideMark/>
          </w:tcPr>
          <w:p w14:paraId="2C326E00" w14:textId="68194C06" w:rsidR="006A4DF6" w:rsidRPr="00362266" w:rsidRDefault="006A4DF6" w:rsidP="00B27F32">
            <w:pPr>
              <w:tabs>
                <w:tab w:val="left" w:pos="2160"/>
              </w:tabs>
              <w:rPr>
                <w:sz w:val="12"/>
                <w:szCs w:val="12"/>
              </w:rPr>
            </w:pPr>
            <w:r w:rsidRPr="00362266">
              <w:rPr>
                <w:rFonts w:hint="eastAsia"/>
                <w:sz w:val="12"/>
                <w:szCs w:val="12"/>
              </w:rPr>
              <w:t>출처:</w:t>
            </w:r>
            <w:r w:rsidRPr="00362266">
              <w:rPr>
                <w:sz w:val="12"/>
                <w:szCs w:val="12"/>
              </w:rPr>
              <w:t xml:space="preserve"> </w:t>
            </w:r>
            <w:proofErr w:type="spellStart"/>
            <w:r w:rsidR="001A4E43" w:rsidRPr="00362266">
              <w:rPr>
                <w:sz w:val="12"/>
                <w:szCs w:val="12"/>
              </w:rPr>
              <w:t>WoodMac</w:t>
            </w:r>
            <w:proofErr w:type="spellEnd"/>
            <w:r w:rsidR="001A4E43" w:rsidRPr="00362266">
              <w:rPr>
                <w:sz w:val="12"/>
                <w:szCs w:val="12"/>
              </w:rPr>
              <w:t xml:space="preserve">, </w:t>
            </w:r>
            <w:r w:rsidRPr="00362266">
              <w:rPr>
                <w:sz w:val="12"/>
                <w:szCs w:val="12"/>
              </w:rPr>
              <w:t>RFS</w:t>
            </w:r>
            <w:r w:rsidR="001A4E43" w:rsidRPr="00362266">
              <w:rPr>
                <w:sz w:val="12"/>
                <w:szCs w:val="12"/>
              </w:rPr>
              <w:t xml:space="preserve"> </w:t>
            </w:r>
            <w:r w:rsidR="001A4E43" w:rsidRPr="00362266">
              <w:rPr>
                <w:rFonts w:hint="eastAsia"/>
                <w:sz w:val="12"/>
                <w:szCs w:val="12"/>
              </w:rPr>
              <w:t>2팀</w:t>
            </w:r>
          </w:p>
        </w:tc>
      </w:tr>
    </w:tbl>
    <w:p w14:paraId="2731D3CF" w14:textId="24F1DB4A" w:rsidR="006A4DF6" w:rsidRPr="008D70E3" w:rsidRDefault="005A1B96" w:rsidP="00F321A0">
      <w:pPr>
        <w:rPr>
          <w:color w:val="2F5597"/>
        </w:rPr>
      </w:pPr>
      <w:r w:rsidRPr="008D70E3">
        <w:rPr>
          <w:rFonts w:ascii="KoPubWorld돋움체 Medium" w:eastAsia="KoPubWorld돋움체 Medium" w:hAnsi="KoPubWorld돋움체 Medium" w:cs="KoPubWorld돋움체 Medium" w:hint="eastAsia"/>
          <w:noProof/>
          <w:color w:val="2F5597"/>
          <w:sz w:val="36"/>
          <w:szCs w:val="40"/>
        </w:rPr>
        <w:lastRenderedPageBreak/>
        <mc:AlternateContent>
          <mc:Choice Requires="wps">
            <w:drawing>
              <wp:anchor distT="0" distB="0" distL="114300" distR="114300" simplePos="0" relativeHeight="251686912" behindDoc="0" locked="0" layoutInCell="1" allowOverlap="1" wp14:anchorId="548FF4AB" wp14:editId="4243054C">
                <wp:simplePos x="0" y="0"/>
                <wp:positionH relativeFrom="column">
                  <wp:posOffset>-1967342</wp:posOffset>
                </wp:positionH>
                <wp:positionV relativeFrom="paragraph">
                  <wp:posOffset>407707</wp:posOffset>
                </wp:positionV>
                <wp:extent cx="1712259" cy="1285103"/>
                <wp:effectExtent l="0" t="0" r="0" b="0"/>
                <wp:wrapNone/>
                <wp:docPr id="1178282645" name="Text Box 1178282645"/>
                <wp:cNvGraphicFramePr/>
                <a:graphic xmlns:a="http://schemas.openxmlformats.org/drawingml/2006/main">
                  <a:graphicData uri="http://schemas.microsoft.com/office/word/2010/wordprocessingShape">
                    <wps:wsp>
                      <wps:cNvSpPr txBox="1"/>
                      <wps:spPr>
                        <a:xfrm>
                          <a:off x="0" y="0"/>
                          <a:ext cx="1712259" cy="1285103"/>
                        </a:xfrm>
                        <a:prstGeom prst="rect">
                          <a:avLst/>
                        </a:prstGeom>
                        <a:noFill/>
                        <a:ln w="6350">
                          <a:noFill/>
                        </a:ln>
                      </wps:spPr>
                      <wps:txbx>
                        <w:txbxContent>
                          <w:p w14:paraId="73153B2D" w14:textId="77777777" w:rsidR="005A1B96" w:rsidRDefault="005A1B96" w:rsidP="005A1B96">
                            <w:pPr>
                              <w:spacing w:after="0"/>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 xml:space="preserve">미국 주택용 태양광 시장 </w:t>
                            </w:r>
                          </w:p>
                          <w:p w14:paraId="2BD1C258" w14:textId="119743EB" w:rsidR="005A1B96" w:rsidRDefault="005A1B96" w:rsidP="005A1B96">
                            <w:pPr>
                              <w:spacing w:after="0"/>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szCs w:val="20"/>
                              </w:rPr>
                              <w:t>‘</w:t>
                            </w:r>
                            <w:r>
                              <w:rPr>
                                <w:rFonts w:ascii="KoPubWorld돋움체 Bold" w:eastAsia="KoPubWorld돋움체 Bold" w:hAnsi="KoPubWorld돋움체 Bold" w:cs="KoPubWorld돋움체 Bold" w:hint="eastAsia"/>
                                <w:szCs w:val="20"/>
                              </w:rPr>
                              <w:t>34년 CAGR +8.36%</w:t>
                            </w:r>
                          </w:p>
                          <w:p w14:paraId="6A8EA50E" w14:textId="77777777" w:rsidR="005A1B96" w:rsidRPr="005A1B96" w:rsidRDefault="005A1B96" w:rsidP="005A1B96">
                            <w:pPr>
                              <w:spacing w:after="0"/>
                              <w:jc w:val="center"/>
                              <w:rPr>
                                <w:rFonts w:ascii="KoPubWorld돋움체 Bold" w:eastAsia="KoPubWorld돋움체 Bold" w:hAnsi="KoPubWorld돋움체 Bold" w:cs="KoPubWorld돋움체 Bold"/>
                                <w:sz w:val="6"/>
                                <w:szCs w:val="6"/>
                              </w:rPr>
                            </w:pPr>
                          </w:p>
                          <w:p w14:paraId="5343F31D" w14:textId="075A3C8E" w:rsidR="005A1B96" w:rsidRDefault="005A1B96" w:rsidP="005A1B96">
                            <w:pPr>
                              <w:spacing w:after="0"/>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szCs w:val="20"/>
                              </w:rPr>
                              <w:t xml:space="preserve">TPO </w:t>
                            </w:r>
                            <w:r>
                              <w:rPr>
                                <w:rFonts w:ascii="KoPubWorld돋움체 Bold" w:eastAsia="KoPubWorld돋움체 Bold" w:hAnsi="KoPubWorld돋움체 Bold" w:cs="KoPubWorld돋움체 Bold" w:hint="eastAsia"/>
                                <w:szCs w:val="20"/>
                              </w:rPr>
                              <w:t>시장</w:t>
                            </w:r>
                          </w:p>
                          <w:p w14:paraId="1FB8311F" w14:textId="1303BDDB" w:rsidR="005A1B96" w:rsidRPr="00542349" w:rsidRDefault="005A1B96" w:rsidP="005A1B96">
                            <w:pPr>
                              <w:spacing w:after="0"/>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szCs w:val="20"/>
                              </w:rPr>
                              <w:t>‘</w:t>
                            </w:r>
                            <w:r>
                              <w:rPr>
                                <w:rFonts w:ascii="KoPubWorld돋움체 Bold" w:eastAsia="KoPubWorld돋움체 Bold" w:hAnsi="KoPubWorld돋움체 Bold" w:cs="KoPubWorld돋움체 Bold" w:hint="eastAsia"/>
                                <w:szCs w:val="20"/>
                              </w:rPr>
                              <w:t xml:space="preserve">34년 </w:t>
                            </w:r>
                            <w:r>
                              <w:rPr>
                                <w:rFonts w:ascii="KoPubWorld돋움체 Bold" w:eastAsia="KoPubWorld돋움체 Bold" w:hAnsi="KoPubWorld돋움체 Bold" w:cs="KoPubWorld돋움체 Bold"/>
                                <w:szCs w:val="20"/>
                              </w:rPr>
                              <w:t>CAGR 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8FF4AB" id="Text Box 1178282645" o:spid="_x0000_s1067" type="#_x0000_t202" style="position:absolute;left:0;text-align:left;margin-left:-154.9pt;margin-top:32.1pt;width:134.8pt;height:101.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" filled="f" stroked="f" strokeweight=".5pt">
                <v:textbox>
                  <w:txbxContent>
                    <w:p w14:paraId="73153B2D" w14:textId="77777777" w:rsidR="005A1B96" w:rsidRDefault="005A1B96" w:rsidP="005A1B96">
                      <w:pPr>
                        <w:spacing w:after="0"/>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 xml:space="preserve">미국 주택용 태양광 시장 </w:t>
                      </w:r>
                    </w:p>
                    <w:p w14:paraId="2BD1C258" w14:textId="119743EB" w:rsidR="005A1B96" w:rsidRDefault="005A1B96" w:rsidP="005A1B96">
                      <w:pPr>
                        <w:spacing w:after="0"/>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szCs w:val="20"/>
                        </w:rPr>
                        <w:t>‘</w:t>
                      </w:r>
                      <w:r>
                        <w:rPr>
                          <w:rFonts w:ascii="KoPubWorld돋움체 Bold" w:eastAsia="KoPubWorld돋움체 Bold" w:hAnsi="KoPubWorld돋움체 Bold" w:cs="KoPubWorld돋움체 Bold" w:hint="eastAsia"/>
                          <w:szCs w:val="20"/>
                        </w:rPr>
                        <w:t>34년 CAGR +8.36%</w:t>
                      </w:r>
                    </w:p>
                    <w:p w14:paraId="6A8EA50E" w14:textId="77777777" w:rsidR="005A1B96" w:rsidRPr="005A1B96" w:rsidRDefault="005A1B96" w:rsidP="005A1B96">
                      <w:pPr>
                        <w:spacing w:after="0"/>
                        <w:jc w:val="center"/>
                        <w:rPr>
                          <w:rFonts w:ascii="KoPubWorld돋움체 Bold" w:eastAsia="KoPubWorld돋움체 Bold" w:hAnsi="KoPubWorld돋움체 Bold" w:cs="KoPubWorld돋움체 Bold"/>
                          <w:sz w:val="6"/>
                          <w:szCs w:val="6"/>
                        </w:rPr>
                      </w:pPr>
                    </w:p>
                    <w:p w14:paraId="5343F31D" w14:textId="075A3C8E" w:rsidR="005A1B96" w:rsidRDefault="005A1B96" w:rsidP="005A1B96">
                      <w:pPr>
                        <w:spacing w:after="0"/>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szCs w:val="20"/>
                        </w:rPr>
                        <w:t xml:space="preserve">TPO </w:t>
                      </w:r>
                      <w:r>
                        <w:rPr>
                          <w:rFonts w:ascii="KoPubWorld돋움체 Bold" w:eastAsia="KoPubWorld돋움체 Bold" w:hAnsi="KoPubWorld돋움체 Bold" w:cs="KoPubWorld돋움체 Bold" w:hint="eastAsia"/>
                          <w:szCs w:val="20"/>
                        </w:rPr>
                        <w:t>시장</w:t>
                      </w:r>
                    </w:p>
                    <w:p w14:paraId="1FB8311F" w14:textId="1303BDDB" w:rsidR="005A1B96" w:rsidRPr="00542349" w:rsidRDefault="005A1B96" w:rsidP="005A1B96">
                      <w:pPr>
                        <w:spacing w:after="0"/>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szCs w:val="20"/>
                        </w:rPr>
                        <w:t>‘</w:t>
                      </w:r>
                      <w:r>
                        <w:rPr>
                          <w:rFonts w:ascii="KoPubWorld돋움체 Bold" w:eastAsia="KoPubWorld돋움체 Bold" w:hAnsi="KoPubWorld돋움체 Bold" w:cs="KoPubWorld돋움체 Bold" w:hint="eastAsia"/>
                          <w:szCs w:val="20"/>
                        </w:rPr>
                        <w:t xml:space="preserve">34년 </w:t>
                      </w:r>
                      <w:r>
                        <w:rPr>
                          <w:rFonts w:ascii="KoPubWorld돋움체 Bold" w:eastAsia="KoPubWorld돋움체 Bold" w:hAnsi="KoPubWorld돋움체 Bold" w:cs="KoPubWorld돋움체 Bold"/>
                          <w:szCs w:val="20"/>
                        </w:rPr>
                        <w:t>CAGR 16%</w:t>
                      </w:r>
                    </w:p>
                  </w:txbxContent>
                </v:textbox>
              </v:shape>
            </w:pict>
          </mc:Fallback>
        </mc:AlternateContent>
      </w:r>
      <w:r w:rsidR="00476B1F" w:rsidRPr="008D70E3">
        <w:rPr>
          <w:rFonts w:ascii="KoPubWorld돋움체 Bold" w:eastAsia="KoPubWorld돋움체 Bold" w:hAnsi="KoPubWorld돋움체 Bold" w:cs="KoPubWorld돋움체 Bold" w:hint="eastAsia"/>
          <w:color w:val="2F5597"/>
        </w:rPr>
        <w:t>주택용 태양광 시장</w:t>
      </w:r>
      <w:r w:rsidR="003107D8" w:rsidRPr="008D70E3">
        <w:rPr>
          <w:rFonts w:ascii="KoPubWorld돋움체 Bold" w:eastAsia="KoPubWorld돋움체 Bold" w:hAnsi="KoPubWorld돋움체 Bold" w:cs="KoPubWorld돋움체 Bold" w:hint="eastAsia"/>
          <w:color w:val="2F5597"/>
        </w:rPr>
        <w:t xml:space="preserve"> 내 독보적 플레이어, </w:t>
      </w:r>
      <w:r w:rsidR="00476B1F" w:rsidRPr="008D70E3">
        <w:rPr>
          <w:rFonts w:ascii="KoPubWorld돋움체 Bold" w:eastAsia="KoPubWorld돋움체 Bold" w:hAnsi="KoPubWorld돋움체 Bold" w:cs="KoPubWorld돋움체 Bold" w:hint="eastAsia"/>
          <w:color w:val="2F5597"/>
        </w:rPr>
        <w:t>한화솔루션</w:t>
      </w:r>
    </w:p>
    <w:p w14:paraId="53B157DF" w14:textId="62A19E39" w:rsidR="00456BCD" w:rsidRPr="00D80987" w:rsidRDefault="00456BCD" w:rsidP="00F321A0">
      <w:r w:rsidRPr="00D80987">
        <w:rPr>
          <w:rFonts w:hint="eastAsia"/>
        </w:rPr>
        <w:t>미국 주택용 태양광 설비의 신규</w:t>
      </w:r>
      <w:r w:rsidR="0006205E">
        <w:rPr>
          <w:rFonts w:hint="eastAsia"/>
        </w:rPr>
        <w:t xml:space="preserve"> </w:t>
      </w:r>
      <w:r w:rsidRPr="00D80987">
        <w:rPr>
          <w:rFonts w:hint="eastAsia"/>
        </w:rPr>
        <w:t xml:space="preserve">설치는 </w:t>
      </w:r>
      <w:r w:rsidRPr="00D80987">
        <w:t>‘</w:t>
      </w:r>
      <w:r w:rsidRPr="00D80987">
        <w:rPr>
          <w:rFonts w:hint="eastAsia"/>
        </w:rPr>
        <w:t xml:space="preserve">34년까지 </w:t>
      </w:r>
      <w:r w:rsidRPr="00D80987">
        <w:t xml:space="preserve">CAGR </w:t>
      </w:r>
      <w:r w:rsidRPr="00D80987">
        <w:rPr>
          <w:rFonts w:hint="eastAsia"/>
        </w:rPr>
        <w:t>+</w:t>
      </w:r>
      <w:r w:rsidR="00BC062D" w:rsidRPr="00D80987">
        <w:rPr>
          <w:rFonts w:hint="eastAsia"/>
        </w:rPr>
        <w:t>8</w:t>
      </w:r>
      <w:r w:rsidRPr="00D80987">
        <w:rPr>
          <w:rFonts w:hint="eastAsia"/>
        </w:rPr>
        <w:t xml:space="preserve">.36% 성장할 것으로 예상된다. 특히, </w:t>
      </w:r>
      <w:r w:rsidRPr="00D80987">
        <w:t>‘</w:t>
      </w:r>
      <w:r w:rsidRPr="00D80987">
        <w:rPr>
          <w:rFonts w:hint="eastAsia"/>
        </w:rPr>
        <w:t xml:space="preserve">24년 </w:t>
      </w:r>
      <w:r w:rsidRPr="00D80987">
        <w:t>TPO</w:t>
      </w:r>
      <w:r w:rsidRPr="00D80987">
        <w:rPr>
          <w:rFonts w:hint="eastAsia"/>
        </w:rPr>
        <w:t>를 통해 설치된 미국 주택용 태양광 비중이 39.8%를 달성</w:t>
      </w:r>
      <w:r w:rsidR="00BB6278" w:rsidRPr="00D80987">
        <w:rPr>
          <w:rFonts w:hint="eastAsia"/>
        </w:rPr>
        <w:t>하였다.</w:t>
      </w:r>
      <w:r w:rsidR="00BB6278">
        <w:rPr>
          <w:rFonts w:hint="eastAsia"/>
        </w:rPr>
        <w:t xml:space="preserve"> </w:t>
      </w:r>
      <w:r w:rsidR="00BB6278" w:rsidRPr="005A1B96">
        <w:rPr>
          <w:rFonts w:ascii="KoPubWorld돋움체 Bold" w:eastAsia="KoPubWorld돋움체 Bold" w:hAnsi="KoPubWorld돋움체 Bold" w:cs="KoPubWorld돋움체 Bold" w:hint="eastAsia"/>
          <w:b/>
          <w:bCs/>
        </w:rPr>
        <w:t xml:space="preserve">대출 및 현금 시장의 경우 3년간 지속 하락 추세를 보인 반면, </w:t>
      </w:r>
      <w:r w:rsidR="00BB6278" w:rsidRPr="005A1B96">
        <w:rPr>
          <w:rFonts w:ascii="KoPubWorld돋움체 Bold" w:eastAsia="KoPubWorld돋움체 Bold" w:hAnsi="KoPubWorld돋움체 Bold" w:cs="KoPubWorld돋움체 Bold"/>
          <w:b/>
          <w:bCs/>
        </w:rPr>
        <w:t>TPO</w:t>
      </w:r>
      <w:r w:rsidR="00BB6278" w:rsidRPr="005A1B96">
        <w:rPr>
          <w:rFonts w:ascii="KoPubWorld돋움체 Bold" w:eastAsia="KoPubWorld돋움체 Bold" w:hAnsi="KoPubWorld돋움체 Bold" w:cs="KoPubWorld돋움체 Bold" w:hint="eastAsia"/>
          <w:b/>
          <w:bCs/>
        </w:rPr>
        <w:t xml:space="preserve"> 서비스는</w:t>
      </w:r>
      <w:r w:rsidRPr="005A1B96">
        <w:rPr>
          <w:rFonts w:ascii="KoPubWorld돋움체 Bold" w:eastAsia="KoPubWorld돋움체 Bold" w:hAnsi="KoPubWorld돋움체 Bold" w:cs="KoPubWorld돋움체 Bold" w:hint="eastAsia"/>
          <w:b/>
          <w:bCs/>
        </w:rPr>
        <w:t xml:space="preserve"> 3년간 15% 이상의 비중 확대를 이</w:t>
      </w:r>
      <w:r w:rsidR="00BB6278" w:rsidRPr="005A1B96">
        <w:rPr>
          <w:rFonts w:ascii="KoPubWorld돋움체 Bold" w:eastAsia="KoPubWorld돋움체 Bold" w:hAnsi="KoPubWorld돋움체 Bold" w:cs="KoPubWorld돋움체 Bold" w:hint="eastAsia"/>
          <w:b/>
          <w:bCs/>
        </w:rPr>
        <w:t xml:space="preserve">루며 주거용 태양광 설치 시장 내 </w:t>
      </w:r>
      <w:r w:rsidR="003427C0" w:rsidRPr="005A1B96">
        <w:rPr>
          <w:rFonts w:ascii="KoPubWorld돋움체 Bold" w:eastAsia="KoPubWorld돋움체 Bold" w:hAnsi="KoPubWorld돋움체 Bold" w:cs="KoPubWorld돋움체 Bold" w:hint="eastAsia"/>
          <w:b/>
          <w:bCs/>
        </w:rPr>
        <w:t>핵심 모델로 떠오르고 있다</w:t>
      </w:r>
      <w:r w:rsidRPr="005A1B96">
        <w:rPr>
          <w:rFonts w:ascii="KoPubWorld돋움체 Bold" w:eastAsia="KoPubWorld돋움체 Bold" w:hAnsi="KoPubWorld돋움체 Bold" w:cs="KoPubWorld돋움체 Bold" w:hint="eastAsia"/>
          <w:b/>
          <w:bCs/>
        </w:rPr>
        <w:t>.</w:t>
      </w:r>
      <w:r w:rsidRPr="000870B7">
        <w:rPr>
          <w:rFonts w:hint="eastAsia"/>
        </w:rPr>
        <w:t xml:space="preserve"> </w:t>
      </w:r>
      <w:r w:rsidRPr="00D80987">
        <w:rPr>
          <w:rFonts w:hint="eastAsia"/>
        </w:rPr>
        <w:t xml:space="preserve">이에 </w:t>
      </w:r>
      <w:r w:rsidRPr="00D80987">
        <w:t>TPO</w:t>
      </w:r>
      <w:r w:rsidRPr="00D80987">
        <w:rPr>
          <w:rFonts w:hint="eastAsia"/>
        </w:rPr>
        <w:t xml:space="preserve"> 시장은 </w:t>
      </w:r>
      <w:r w:rsidRPr="00D80987">
        <w:t>DCA</w:t>
      </w:r>
      <w:r w:rsidRPr="00D80987">
        <w:rPr>
          <w:rFonts w:hint="eastAsia"/>
        </w:rPr>
        <w:t xml:space="preserve"> 추가 공제에 따른 초기 투자 부담 완화로 수요 증가가 더욱 가파를 것으로 보아 </w:t>
      </w:r>
      <w:r w:rsidRPr="00D80987">
        <w:rPr>
          <w:u w:val="single"/>
        </w:rPr>
        <w:t>‘</w:t>
      </w:r>
      <w:r w:rsidRPr="00D80987">
        <w:rPr>
          <w:rFonts w:hint="eastAsia"/>
          <w:u w:val="single"/>
        </w:rPr>
        <w:t xml:space="preserve">34년까지 </w:t>
      </w:r>
      <w:r w:rsidRPr="00D80987">
        <w:rPr>
          <w:u w:val="single"/>
        </w:rPr>
        <w:t xml:space="preserve">CAGR </w:t>
      </w:r>
      <w:r w:rsidRPr="00D80987">
        <w:rPr>
          <w:rFonts w:hint="eastAsia"/>
          <w:u w:val="single"/>
        </w:rPr>
        <w:t>+16%의 전체 시장 대비 높은 성장을 보일 것으로 전망</w:t>
      </w:r>
      <w:r w:rsidRPr="00D80987">
        <w:rPr>
          <w:rFonts w:hint="eastAsia"/>
        </w:rPr>
        <w:t>한다.</w:t>
      </w:r>
    </w:p>
    <w:p w14:paraId="5D6AF1FF" w14:textId="48285972" w:rsidR="00131AF2" w:rsidRPr="00D80987" w:rsidRDefault="005A1B96" w:rsidP="00F321A0">
      <w:r w:rsidRPr="00D372ED">
        <w:rPr>
          <w:rFonts w:ascii="KoPubWorld돋움체 Medium" w:eastAsia="KoPubWorld돋움체 Medium" w:hAnsi="KoPubWorld돋움체 Medium" w:cs="KoPubWorld돋움체 Medium" w:hint="eastAsia"/>
          <w:noProof/>
          <w:sz w:val="36"/>
          <w:szCs w:val="40"/>
        </w:rPr>
        <mc:AlternateContent>
          <mc:Choice Requires="wps">
            <w:drawing>
              <wp:anchor distT="0" distB="0" distL="114300" distR="114300" simplePos="0" relativeHeight="251688960" behindDoc="0" locked="0" layoutInCell="1" allowOverlap="1" wp14:anchorId="07F6CC6C" wp14:editId="1AEAD098">
                <wp:simplePos x="0" y="0"/>
                <wp:positionH relativeFrom="column">
                  <wp:posOffset>-2052095</wp:posOffset>
                </wp:positionH>
                <wp:positionV relativeFrom="paragraph">
                  <wp:posOffset>502285</wp:posOffset>
                </wp:positionV>
                <wp:extent cx="1801906" cy="1285103"/>
                <wp:effectExtent l="0" t="0" r="0" b="0"/>
                <wp:wrapNone/>
                <wp:docPr id="1903220227" name="Text Box 1903220227"/>
                <wp:cNvGraphicFramePr/>
                <a:graphic xmlns:a="http://schemas.openxmlformats.org/drawingml/2006/main">
                  <a:graphicData uri="http://schemas.microsoft.com/office/word/2010/wordprocessingShape">
                    <wps:wsp>
                      <wps:cNvSpPr txBox="1"/>
                      <wps:spPr>
                        <a:xfrm>
                          <a:off x="0" y="0"/>
                          <a:ext cx="1801906" cy="1285103"/>
                        </a:xfrm>
                        <a:prstGeom prst="rect">
                          <a:avLst/>
                        </a:prstGeom>
                        <a:noFill/>
                        <a:ln w="6350">
                          <a:noFill/>
                        </a:ln>
                      </wps:spPr>
                      <wps:txbx>
                        <w:txbxContent>
                          <w:p w14:paraId="202F02D6" w14:textId="4CC84BB3" w:rsidR="005A1B96" w:rsidRDefault="005A1B96" w:rsidP="005A1B96">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szCs w:val="20"/>
                              </w:rPr>
                              <w:t>‘</w:t>
                            </w:r>
                            <w:proofErr w:type="spellStart"/>
                            <w:r>
                              <w:rPr>
                                <w:rFonts w:ascii="KoPubWorld돋움체 Bold" w:eastAsia="KoPubWorld돋움체 Bold" w:hAnsi="KoPubWorld돋움체 Bold" w:cs="KoPubWorld돋움체 Bold" w:hint="eastAsia"/>
                                <w:szCs w:val="20"/>
                              </w:rPr>
                              <w:t>엔핀</w:t>
                            </w:r>
                            <w:proofErr w:type="spellEnd"/>
                            <w:r>
                              <w:rPr>
                                <w:rFonts w:ascii="KoPubWorld돋움체 Bold" w:eastAsia="KoPubWorld돋움체 Bold" w:hAnsi="KoPubWorld돋움체 Bold" w:cs="KoPubWorld돋움체 Bold" w:hint="eastAsia"/>
                                <w:szCs w:val="20"/>
                              </w:rPr>
                              <w:t>(</w:t>
                            </w:r>
                            <w:proofErr w:type="spellStart"/>
                            <w:r>
                              <w:rPr>
                                <w:rFonts w:ascii="KoPubWorld돋움체 Bold" w:eastAsia="KoPubWorld돋움체 Bold" w:hAnsi="KoPubWorld돋움체 Bold" w:cs="KoPubWorld돋움체 Bold"/>
                                <w:szCs w:val="20"/>
                              </w:rPr>
                              <w:t>Enfin</w:t>
                            </w:r>
                            <w:proofErr w:type="spellEnd"/>
                            <w:r>
                              <w:rPr>
                                <w:rFonts w:ascii="KoPubWorld돋움체 Bold" w:eastAsia="KoPubWorld돋움체 Bold" w:hAnsi="KoPubWorld돋움체 Bold" w:cs="KoPubWorld돋움체 Bold"/>
                                <w:szCs w:val="20"/>
                              </w:rPr>
                              <w:t>)’</w:t>
                            </w:r>
                          </w:p>
                          <w:p w14:paraId="79377B86" w14:textId="3AFB586F" w:rsidR="005A1B96" w:rsidRDefault="005A1B96" w:rsidP="001F0DB8">
                            <w:pPr>
                              <w:spacing w:after="0"/>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누적 계</w:t>
                            </w:r>
                            <w:r w:rsidR="001F0DB8">
                              <w:rPr>
                                <w:rFonts w:ascii="KoPubWorld돋움체 Bold" w:eastAsia="KoPubWorld돋움체 Bold" w:hAnsi="KoPubWorld돋움체 Bold" w:cs="KoPubWorld돋움체 Bold" w:hint="eastAsia"/>
                                <w:szCs w:val="20"/>
                              </w:rPr>
                              <w:t>약건수 1만 8,000건</w:t>
                            </w:r>
                          </w:p>
                          <w:p w14:paraId="58BE4C41" w14:textId="25085F00" w:rsidR="001F0DB8" w:rsidRPr="00542349" w:rsidRDefault="001F0DB8" w:rsidP="001F0DB8">
                            <w:pPr>
                              <w:spacing w:after="0"/>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누적 계약 규모 8억 달러</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F6CC6C" id="Text Box 1903220227" o:spid="_x0000_s1068" type="#_x0000_t202" style="position:absolute;left:0;text-align:left;margin-left:-161.6pt;margin-top:39.55pt;width:141.9pt;height:101.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" filled="f" stroked="f" strokeweight=".5pt">
                <v:textbox>
                  <w:txbxContent>
                    <w:p w14:paraId="202F02D6" w14:textId="4CC84BB3" w:rsidR="005A1B96" w:rsidRDefault="005A1B96" w:rsidP="005A1B96">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szCs w:val="20"/>
                        </w:rPr>
                        <w:t>‘</w:t>
                      </w:r>
                      <w:proofErr w:type="spellStart"/>
                      <w:r>
                        <w:rPr>
                          <w:rFonts w:ascii="KoPubWorld돋움체 Bold" w:eastAsia="KoPubWorld돋움체 Bold" w:hAnsi="KoPubWorld돋움체 Bold" w:cs="KoPubWorld돋움체 Bold" w:hint="eastAsia"/>
                          <w:szCs w:val="20"/>
                        </w:rPr>
                        <w:t>엔핀</w:t>
                      </w:r>
                      <w:proofErr w:type="spellEnd"/>
                      <w:r>
                        <w:rPr>
                          <w:rFonts w:ascii="KoPubWorld돋움체 Bold" w:eastAsia="KoPubWorld돋움체 Bold" w:hAnsi="KoPubWorld돋움체 Bold" w:cs="KoPubWorld돋움체 Bold" w:hint="eastAsia"/>
                          <w:szCs w:val="20"/>
                        </w:rPr>
                        <w:t>(</w:t>
                      </w:r>
                      <w:proofErr w:type="spellStart"/>
                      <w:r>
                        <w:rPr>
                          <w:rFonts w:ascii="KoPubWorld돋움체 Bold" w:eastAsia="KoPubWorld돋움체 Bold" w:hAnsi="KoPubWorld돋움체 Bold" w:cs="KoPubWorld돋움체 Bold"/>
                          <w:szCs w:val="20"/>
                        </w:rPr>
                        <w:t>Enfin</w:t>
                      </w:r>
                      <w:proofErr w:type="spellEnd"/>
                      <w:r>
                        <w:rPr>
                          <w:rFonts w:ascii="KoPubWorld돋움체 Bold" w:eastAsia="KoPubWorld돋움체 Bold" w:hAnsi="KoPubWorld돋움체 Bold" w:cs="KoPubWorld돋움체 Bold"/>
                          <w:szCs w:val="20"/>
                        </w:rPr>
                        <w:t>)’</w:t>
                      </w:r>
                    </w:p>
                    <w:p w14:paraId="79377B86" w14:textId="3AFB586F" w:rsidR="005A1B96" w:rsidRDefault="005A1B96" w:rsidP="001F0DB8">
                      <w:pPr>
                        <w:spacing w:after="0"/>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누적 계</w:t>
                      </w:r>
                      <w:r w:rsidR="001F0DB8">
                        <w:rPr>
                          <w:rFonts w:ascii="KoPubWorld돋움체 Bold" w:eastAsia="KoPubWorld돋움체 Bold" w:hAnsi="KoPubWorld돋움체 Bold" w:cs="KoPubWorld돋움체 Bold" w:hint="eastAsia"/>
                          <w:szCs w:val="20"/>
                        </w:rPr>
                        <w:t>약건수 1만 8,000건</w:t>
                      </w:r>
                    </w:p>
                    <w:p w14:paraId="58BE4C41" w14:textId="25085F00" w:rsidR="001F0DB8" w:rsidRPr="00542349" w:rsidRDefault="001F0DB8" w:rsidP="001F0DB8">
                      <w:pPr>
                        <w:spacing w:after="0"/>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누적 계약 규모 8억 달러</w:t>
                      </w:r>
                    </w:p>
                  </w:txbxContent>
                </v:textbox>
              </v:shape>
            </w:pict>
          </mc:Fallback>
        </mc:AlternateContent>
      </w:r>
      <w:r w:rsidR="00CC58D3" w:rsidRPr="005A1B96">
        <w:rPr>
          <w:rFonts w:ascii="KoPubWorld돋움체 Bold" w:eastAsia="KoPubWorld돋움체 Bold" w:hAnsi="KoPubWorld돋움체 Bold" w:cs="KoPubWorld돋움체 Bold" w:hint="eastAsia"/>
          <w:b/>
          <w:bCs/>
        </w:rPr>
        <w:t xml:space="preserve">미국 주거용 태양광 시장의 회복에 따라 </w:t>
      </w:r>
      <w:r w:rsidR="006A4DF6" w:rsidRPr="005A1B96">
        <w:rPr>
          <w:rFonts w:ascii="KoPubWorld돋움체 Bold" w:eastAsia="KoPubWorld돋움체 Bold" w:hAnsi="KoPubWorld돋움체 Bold" w:cs="KoPubWorld돋움체 Bold" w:hint="eastAsia"/>
          <w:b/>
          <w:bCs/>
        </w:rPr>
        <w:t>주거용 시장 내 모듈 시장 점유율 30%를 차지하는 동</w:t>
      </w:r>
      <w:r w:rsidR="00456BCD" w:rsidRPr="005A1B96">
        <w:rPr>
          <w:rFonts w:ascii="KoPubWorld돋움체 Bold" w:eastAsia="KoPubWorld돋움체 Bold" w:hAnsi="KoPubWorld돋움체 Bold" w:cs="KoPubWorld돋움체 Bold" w:hint="eastAsia"/>
          <w:b/>
          <w:bCs/>
        </w:rPr>
        <w:t>사</w:t>
      </w:r>
      <w:r w:rsidR="00885740" w:rsidRPr="005A1B96">
        <w:rPr>
          <w:rFonts w:ascii="KoPubWorld돋움체 Bold" w:eastAsia="KoPubWorld돋움체 Bold" w:hAnsi="KoPubWorld돋움체 Bold" w:cs="KoPubWorld돋움체 Bold" w:hint="eastAsia"/>
          <w:b/>
          <w:bCs/>
        </w:rPr>
        <w:t xml:space="preserve">의 </w:t>
      </w:r>
      <w:r w:rsidR="00456BCD" w:rsidRPr="005A1B96">
        <w:rPr>
          <w:rFonts w:ascii="KoPubWorld돋움체 Bold" w:eastAsia="KoPubWorld돋움체 Bold" w:hAnsi="KoPubWorld돋움체 Bold" w:cs="KoPubWorld돋움체 Bold" w:hint="eastAsia"/>
          <w:b/>
          <w:bCs/>
        </w:rPr>
        <w:t>가장 큰 수혜를 전망한다</w:t>
      </w:r>
      <w:r w:rsidR="006A4DF6" w:rsidRPr="005A1B96">
        <w:rPr>
          <w:rFonts w:ascii="KoPubWorld돋움체 Bold" w:eastAsia="KoPubWorld돋움체 Bold" w:hAnsi="KoPubWorld돋움체 Bold" w:cs="KoPubWorld돋움체 Bold" w:hint="eastAsia"/>
          <w:b/>
          <w:bCs/>
        </w:rPr>
        <w:t>.</w:t>
      </w:r>
      <w:r w:rsidR="00CC58D3" w:rsidRPr="000870B7">
        <w:rPr>
          <w:rFonts w:hint="eastAsia"/>
        </w:rPr>
        <w:t xml:space="preserve"> </w:t>
      </w:r>
      <w:r w:rsidR="00C26C3A" w:rsidRPr="00D80987">
        <w:rPr>
          <w:rFonts w:hint="eastAsia"/>
        </w:rPr>
        <w:t>동사는</w:t>
      </w:r>
      <w:r w:rsidR="00456BCD" w:rsidRPr="00D80987">
        <w:rPr>
          <w:rFonts w:hint="eastAsia"/>
        </w:rPr>
        <w:t xml:space="preserve"> </w:t>
      </w:r>
      <w:proofErr w:type="spellStart"/>
      <w:r w:rsidR="0006205E">
        <w:rPr>
          <w:rFonts w:hint="eastAsia"/>
          <w:u w:val="single"/>
        </w:rPr>
        <w:t>Qcells</w:t>
      </w:r>
      <w:proofErr w:type="spellEnd"/>
      <w:r w:rsidR="00456BCD" w:rsidRPr="00D80987">
        <w:rPr>
          <w:rFonts w:hint="eastAsia"/>
          <w:u w:val="single"/>
        </w:rPr>
        <w:t xml:space="preserve"> 미국 법인의 100% 자회사인 </w:t>
      </w:r>
      <w:r w:rsidR="00456BCD" w:rsidRPr="00D80987">
        <w:rPr>
          <w:u w:val="single"/>
        </w:rPr>
        <w:t>‘</w:t>
      </w:r>
      <w:proofErr w:type="spellStart"/>
      <w:r w:rsidR="00456BCD" w:rsidRPr="00D80987">
        <w:rPr>
          <w:rFonts w:hint="eastAsia"/>
          <w:u w:val="single"/>
        </w:rPr>
        <w:t>엔핀</w:t>
      </w:r>
      <w:proofErr w:type="spellEnd"/>
      <w:r w:rsidR="00456BCD" w:rsidRPr="00D80987">
        <w:rPr>
          <w:rFonts w:hint="eastAsia"/>
          <w:u w:val="single"/>
        </w:rPr>
        <w:t>(</w:t>
      </w:r>
      <w:proofErr w:type="spellStart"/>
      <w:r w:rsidR="00456BCD" w:rsidRPr="00D80987">
        <w:rPr>
          <w:u w:val="single"/>
        </w:rPr>
        <w:t>Enfin</w:t>
      </w:r>
      <w:proofErr w:type="spellEnd"/>
      <w:r w:rsidR="00456BCD" w:rsidRPr="00D80987">
        <w:rPr>
          <w:u w:val="single"/>
        </w:rPr>
        <w:t>)’</w:t>
      </w:r>
      <w:r w:rsidR="00456BCD" w:rsidRPr="00D80987">
        <w:rPr>
          <w:rFonts w:hint="eastAsia"/>
        </w:rPr>
        <w:t xml:space="preserve">을 보유하며 </w:t>
      </w:r>
      <w:r w:rsidR="00456BCD" w:rsidRPr="00D80987">
        <w:t>‘</w:t>
      </w:r>
      <w:r w:rsidR="00456BCD" w:rsidRPr="00D80987">
        <w:rPr>
          <w:rFonts w:hint="eastAsia"/>
        </w:rPr>
        <w:t>23년부터 정식 사업을 개시하였다.</w:t>
      </w:r>
      <w:r w:rsidR="00456BCD" w:rsidRPr="000870B7">
        <w:rPr>
          <w:rFonts w:hint="eastAsia"/>
        </w:rPr>
        <w:t xml:space="preserve"> </w:t>
      </w:r>
      <w:proofErr w:type="spellStart"/>
      <w:r w:rsidR="0006205E">
        <w:rPr>
          <w:rFonts w:ascii="KoPubWorld돋움체 Bold" w:eastAsia="KoPubWorld돋움체 Bold" w:hAnsi="KoPubWorld돋움체 Bold" w:cs="KoPubWorld돋움체 Bold" w:hint="eastAsia"/>
          <w:b/>
          <w:bCs/>
        </w:rPr>
        <w:t>Qcells</w:t>
      </w:r>
      <w:proofErr w:type="spellEnd"/>
      <w:r w:rsidR="0006205E">
        <w:rPr>
          <w:rFonts w:ascii="KoPubWorld돋움체 Bold" w:eastAsia="KoPubWorld돋움체 Bold" w:hAnsi="KoPubWorld돋움체 Bold" w:cs="KoPubWorld돋움체 Bold" w:hint="eastAsia"/>
          <w:b/>
          <w:bCs/>
        </w:rPr>
        <w:t>는</w:t>
      </w:r>
      <w:r w:rsidR="00C26C3A" w:rsidRPr="005A1B96">
        <w:rPr>
          <w:rFonts w:ascii="KoPubWorld돋움체 Bold" w:eastAsia="KoPubWorld돋움체 Bold" w:hAnsi="KoPubWorld돋움체 Bold" w:cs="KoPubWorld돋움체 Bold" w:hint="eastAsia"/>
          <w:b/>
          <w:bCs/>
        </w:rPr>
        <w:t xml:space="preserve"> </w:t>
      </w:r>
      <w:r w:rsidR="00CC58D3" w:rsidRPr="005A1B96">
        <w:rPr>
          <w:rFonts w:ascii="KoPubWorld돋움체 Bold" w:eastAsia="KoPubWorld돋움체 Bold" w:hAnsi="KoPubWorld돋움체 Bold" w:cs="KoPubWorld돋움체 Bold" w:hint="eastAsia"/>
          <w:b/>
          <w:bCs/>
        </w:rPr>
        <w:t>주</w:t>
      </w:r>
      <w:r w:rsidR="009023B7" w:rsidRPr="005A1B96">
        <w:rPr>
          <w:rFonts w:ascii="KoPubWorld돋움체 Bold" w:eastAsia="KoPubWorld돋움체 Bold" w:hAnsi="KoPubWorld돋움체 Bold" w:cs="KoPubWorld돋움체 Bold" w:hint="eastAsia"/>
          <w:b/>
          <w:bCs/>
        </w:rPr>
        <w:t>택</w:t>
      </w:r>
      <w:r w:rsidR="00CC58D3" w:rsidRPr="005A1B96">
        <w:rPr>
          <w:rFonts w:ascii="KoPubWorld돋움체 Bold" w:eastAsia="KoPubWorld돋움체 Bold" w:hAnsi="KoPubWorld돋움체 Bold" w:cs="KoPubWorld돋움체 Bold" w:hint="eastAsia"/>
          <w:b/>
          <w:bCs/>
        </w:rPr>
        <w:t xml:space="preserve">용 모듈 </w:t>
      </w:r>
      <w:r w:rsidR="00CC58D3" w:rsidRPr="005A1B96">
        <w:rPr>
          <w:rFonts w:ascii="KoPubWorld돋움체 Bold" w:eastAsia="KoPubWorld돋움체 Bold" w:hAnsi="KoPubWorld돋움체 Bold" w:cs="KoPubWorld돋움체 Bold"/>
          <w:b/>
          <w:bCs/>
        </w:rPr>
        <w:t>M/S</w:t>
      </w:r>
      <w:r w:rsidR="00CC58D3" w:rsidRPr="005A1B96">
        <w:rPr>
          <w:rFonts w:ascii="KoPubWorld돋움체 Bold" w:eastAsia="KoPubWorld돋움체 Bold" w:hAnsi="KoPubWorld돋움체 Bold" w:cs="KoPubWorld돋움체 Bold" w:hint="eastAsia"/>
          <w:b/>
          <w:bCs/>
        </w:rPr>
        <w:t xml:space="preserve"> </w:t>
      </w:r>
      <w:r w:rsidR="00456BCD" w:rsidRPr="005A1B96">
        <w:rPr>
          <w:rFonts w:ascii="KoPubWorld돋움체 Bold" w:eastAsia="KoPubWorld돋움체 Bold" w:hAnsi="KoPubWorld돋움체 Bold" w:cs="KoPubWorld돋움체 Bold" w:hint="eastAsia"/>
          <w:b/>
          <w:bCs/>
        </w:rPr>
        <w:t>35%를</w:t>
      </w:r>
      <w:r w:rsidR="00C26C3A" w:rsidRPr="005A1B96">
        <w:rPr>
          <w:rFonts w:ascii="KoPubWorld돋움체 Bold" w:eastAsia="KoPubWorld돋움체 Bold" w:hAnsi="KoPubWorld돋움체 Bold" w:cs="KoPubWorld돋움체 Bold" w:hint="eastAsia"/>
          <w:b/>
          <w:bCs/>
        </w:rPr>
        <w:t xml:space="preserve"> 차지하고 있으며, 전체 모듈 출하량 중 60% 이상이 주거용으로 이루어져 있다.</w:t>
      </w:r>
      <w:r w:rsidR="00C26C3A" w:rsidRPr="000870B7">
        <w:rPr>
          <w:rFonts w:hint="eastAsia"/>
        </w:rPr>
        <w:t xml:space="preserve"> </w:t>
      </w:r>
      <w:r w:rsidR="00456BCD" w:rsidRPr="00D80987">
        <w:rPr>
          <w:rFonts w:hint="eastAsia"/>
        </w:rPr>
        <w:t xml:space="preserve">시장 내 2~4위 업체의 점유율을 합산하여도 28.6%로 동사에 미치지 못한다는 점에서 동사의 압도적 위치를 확인할 수 있다. </w:t>
      </w:r>
      <w:r w:rsidR="00CC58D3" w:rsidRPr="00D80987">
        <w:rPr>
          <w:rFonts w:hint="eastAsia"/>
        </w:rPr>
        <w:t xml:space="preserve">실제로 </w:t>
      </w:r>
      <w:proofErr w:type="spellStart"/>
      <w:r w:rsidR="00456BCD" w:rsidRPr="00D80987">
        <w:rPr>
          <w:rFonts w:hint="eastAsia"/>
        </w:rPr>
        <w:t>엔핀은</w:t>
      </w:r>
      <w:proofErr w:type="spellEnd"/>
      <w:r w:rsidR="00CC58D3" w:rsidRPr="00D80987">
        <w:rPr>
          <w:rFonts w:hint="eastAsia"/>
        </w:rPr>
        <w:t xml:space="preserve"> </w:t>
      </w:r>
      <w:r w:rsidR="00CC58D3" w:rsidRPr="00D80987">
        <w:t>‘</w:t>
      </w:r>
      <w:r w:rsidR="00CC58D3" w:rsidRPr="00D80987">
        <w:rPr>
          <w:rFonts w:hint="eastAsia"/>
        </w:rPr>
        <w:t xml:space="preserve">24년 </w:t>
      </w:r>
      <w:r w:rsidR="00456BCD" w:rsidRPr="00D80987">
        <w:rPr>
          <w:rFonts w:hint="eastAsia"/>
        </w:rPr>
        <w:t xml:space="preserve">5월 기준 </w:t>
      </w:r>
      <w:r w:rsidR="00CC58D3" w:rsidRPr="00D80987">
        <w:rPr>
          <w:rFonts w:hint="eastAsia"/>
        </w:rPr>
        <w:t>미국에서</w:t>
      </w:r>
      <w:r w:rsidR="00456BCD" w:rsidRPr="00D80987">
        <w:rPr>
          <w:rFonts w:hint="eastAsia"/>
        </w:rPr>
        <w:t xml:space="preserve"> 누적 계약 건수 1만 8,000건 및 누적 계약 규모 8억 달러를 달성하며</w:t>
      </w:r>
      <w:r w:rsidR="00CC58D3" w:rsidRPr="00D80987">
        <w:rPr>
          <w:rFonts w:hint="eastAsia"/>
        </w:rPr>
        <w:t xml:space="preserve"> 계약을 체결하며 가파른 수요 </w:t>
      </w:r>
      <w:r w:rsidR="00456BCD" w:rsidRPr="00D80987">
        <w:rPr>
          <w:rFonts w:hint="eastAsia"/>
        </w:rPr>
        <w:t>상승의 수혜를 온전히 누리고 있다.</w:t>
      </w:r>
    </w:p>
    <w:p w14:paraId="28906AD4" w14:textId="28802F23" w:rsidR="00BB6822" w:rsidRPr="00D80987" w:rsidRDefault="001F0DB8" w:rsidP="00F321A0">
      <w:pPr>
        <w:rPr>
          <w:u w:val="single"/>
        </w:rPr>
      </w:pPr>
      <w:r w:rsidRPr="00D372ED">
        <w:rPr>
          <w:rFonts w:ascii="KoPubWorld돋움체 Medium" w:eastAsia="KoPubWorld돋움체 Medium" w:hAnsi="KoPubWorld돋움체 Medium" w:cs="KoPubWorld돋움체 Medium" w:hint="eastAsia"/>
          <w:noProof/>
          <w:sz w:val="36"/>
          <w:szCs w:val="40"/>
        </w:rPr>
        <mc:AlternateContent>
          <mc:Choice Requires="wps">
            <w:drawing>
              <wp:anchor distT="0" distB="0" distL="114300" distR="114300" simplePos="0" relativeHeight="251691008" behindDoc="0" locked="0" layoutInCell="1" allowOverlap="1" wp14:anchorId="02488053" wp14:editId="31A6FC37">
                <wp:simplePos x="0" y="0"/>
                <wp:positionH relativeFrom="column">
                  <wp:posOffset>-1758852</wp:posOffset>
                </wp:positionH>
                <wp:positionV relativeFrom="paragraph">
                  <wp:posOffset>636270</wp:posOffset>
                </wp:positionV>
                <wp:extent cx="1311275" cy="1285103"/>
                <wp:effectExtent l="0" t="0" r="0" b="0"/>
                <wp:wrapNone/>
                <wp:docPr id="1245557347" name="Text Box 1245557347"/>
                <wp:cNvGraphicFramePr/>
                <a:graphic xmlns:a="http://schemas.openxmlformats.org/drawingml/2006/main">
                  <a:graphicData uri="http://schemas.microsoft.com/office/word/2010/wordprocessingShape">
                    <wps:wsp>
                      <wps:cNvSpPr txBox="1"/>
                      <wps:spPr>
                        <a:xfrm>
                          <a:off x="0" y="0"/>
                          <a:ext cx="1311275" cy="1285103"/>
                        </a:xfrm>
                        <a:prstGeom prst="rect">
                          <a:avLst/>
                        </a:prstGeom>
                        <a:noFill/>
                        <a:ln w="6350">
                          <a:noFill/>
                        </a:ln>
                      </wps:spPr>
                      <wps:txbx>
                        <w:txbxContent>
                          <w:p w14:paraId="3D511C27" w14:textId="4A4F4D67" w:rsidR="001F0DB8" w:rsidRPr="00542349" w:rsidRDefault="001F0DB8" w:rsidP="001F0DB8">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제조시설 + 금융 역량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488053" id="Text Box 1245557347" o:spid="_x0000_s1069" type="#_x0000_t202" style="position:absolute;left:0;text-align:left;margin-left:-138.5pt;margin-top:50.1pt;width:103.25pt;height:101.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" filled="f" stroked="f" strokeweight=".5pt">
                <v:textbox>
                  <w:txbxContent>
                    <w:p w14:paraId="3D511C27" w14:textId="4A4F4D67" w:rsidR="001F0DB8" w:rsidRPr="00542349" w:rsidRDefault="001F0DB8" w:rsidP="001F0DB8">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제조시설 + 금융 역량</w:t>
                      </w:r>
                    </w:p>
                  </w:txbxContent>
                </v:textbox>
              </v:shape>
            </w:pict>
          </mc:Fallback>
        </mc:AlternateContent>
      </w:r>
      <w:r w:rsidR="003D3EE7" w:rsidRPr="005A1B96">
        <w:rPr>
          <w:rFonts w:ascii="KoPubWorld돋움체 Bold" w:eastAsia="KoPubWorld돋움체 Bold" w:hAnsi="KoPubWorld돋움체 Bold" w:cs="KoPubWorld돋움체 Bold" w:hint="eastAsia"/>
          <w:b/>
          <w:bCs/>
        </w:rPr>
        <w:t xml:space="preserve">특히, </w:t>
      </w:r>
      <w:r w:rsidR="00BB6822" w:rsidRPr="005A1B96">
        <w:rPr>
          <w:rFonts w:ascii="KoPubWorld돋움체 Bold" w:eastAsia="KoPubWorld돋움체 Bold" w:hAnsi="KoPubWorld돋움체 Bold" w:cs="KoPubWorld돋움체 Bold" w:hint="eastAsia"/>
          <w:b/>
          <w:bCs/>
        </w:rPr>
        <w:t>동사</w:t>
      </w:r>
      <w:r w:rsidR="00BB6278" w:rsidRPr="005A1B96">
        <w:rPr>
          <w:rFonts w:ascii="KoPubWorld돋움체 Bold" w:eastAsia="KoPubWorld돋움체 Bold" w:hAnsi="KoPubWorld돋움체 Bold" w:cs="KoPubWorld돋움체 Bold" w:hint="eastAsia"/>
          <w:b/>
          <w:bCs/>
        </w:rPr>
        <w:t xml:space="preserve">는 </w:t>
      </w:r>
      <w:r w:rsidR="003427C0" w:rsidRPr="005A1B96">
        <w:rPr>
          <w:rFonts w:ascii="KoPubWorld돋움체 Bold" w:eastAsia="KoPubWorld돋움체 Bold" w:hAnsi="KoPubWorld돋움체 Bold" w:cs="KoPubWorld돋움체 Bold" w:hint="eastAsia"/>
          <w:b/>
          <w:bCs/>
        </w:rPr>
        <w:t>통합 포트폴리오 운영을 통한 비용 효율성과 안정적 공급망을 보유한다는 점에서 차별화된 경쟁력을 갖는다.</w:t>
      </w:r>
      <w:r w:rsidR="003427C0">
        <w:rPr>
          <w:rFonts w:hint="eastAsia"/>
        </w:rPr>
        <w:t xml:space="preserve"> </w:t>
      </w:r>
      <w:r w:rsidR="00BB6278" w:rsidRPr="00D80987">
        <w:rPr>
          <w:rFonts w:hint="eastAsia"/>
        </w:rPr>
        <w:t>현지 TPO</w:t>
      </w:r>
      <w:r w:rsidR="00BB6278" w:rsidRPr="00D80987">
        <w:t xml:space="preserve"> </w:t>
      </w:r>
      <w:r w:rsidR="00BB6278" w:rsidRPr="00D80987">
        <w:rPr>
          <w:rFonts w:hint="eastAsia"/>
        </w:rPr>
        <w:t>경쟁사와 달리</w:t>
      </w:r>
      <w:r w:rsidR="003427C0" w:rsidRPr="00D80987">
        <w:rPr>
          <w:rFonts w:hint="eastAsia"/>
        </w:rPr>
        <w:t xml:space="preserve"> 동사는</w:t>
      </w:r>
      <w:r w:rsidR="00BB6278" w:rsidRPr="00D80987">
        <w:rPr>
          <w:rFonts w:hint="eastAsia"/>
        </w:rPr>
        <w:t xml:space="preserve"> 미국 내 모듈 제조 시설을 갖추고 있어 </w:t>
      </w:r>
      <w:r w:rsidR="003427C0" w:rsidRPr="00D80987">
        <w:rPr>
          <w:rFonts w:hint="eastAsia"/>
        </w:rPr>
        <w:t xml:space="preserve">단순 </w:t>
      </w:r>
      <w:proofErr w:type="spellStart"/>
      <w:r w:rsidR="003427C0" w:rsidRPr="00D80987">
        <w:rPr>
          <w:rFonts w:hint="eastAsia"/>
        </w:rPr>
        <w:t>설치뿐만</w:t>
      </w:r>
      <w:proofErr w:type="spellEnd"/>
      <w:r w:rsidR="003427C0" w:rsidRPr="00D80987">
        <w:rPr>
          <w:rFonts w:hint="eastAsia"/>
        </w:rPr>
        <w:t xml:space="preserve"> 아니라 부자재 조달 및 모듈 수입 등 자체적 운영이 가능하다.</w:t>
      </w:r>
      <w:r w:rsidR="003427C0" w:rsidRPr="00D80987">
        <w:t xml:space="preserve"> </w:t>
      </w:r>
      <w:r w:rsidR="003427C0" w:rsidRPr="00D80987">
        <w:rPr>
          <w:rFonts w:hint="eastAsia"/>
        </w:rPr>
        <w:t xml:space="preserve">이처럼 </w:t>
      </w:r>
      <w:r w:rsidR="003427C0" w:rsidRPr="00D80987">
        <w:rPr>
          <w:rFonts w:hint="eastAsia"/>
          <w:u w:val="single"/>
        </w:rPr>
        <w:t xml:space="preserve">동사는 제조 시설과 금융 역량을 모두 갖춘 기업으로서 </w:t>
      </w:r>
      <w:r w:rsidR="003427C0" w:rsidRPr="00D80987">
        <w:rPr>
          <w:u w:val="single"/>
        </w:rPr>
        <w:t>TPO</w:t>
      </w:r>
      <w:r w:rsidR="003427C0" w:rsidRPr="00D80987">
        <w:rPr>
          <w:rFonts w:hint="eastAsia"/>
          <w:u w:val="single"/>
        </w:rPr>
        <w:t xml:space="preserve"> 시장 성장의 수혜를 더욱 누릴 것으로 전망한다.</w:t>
      </w:r>
    </w:p>
    <w:p w14:paraId="7B280674" w14:textId="336189E9" w:rsidR="00456BCD" w:rsidRDefault="00456BCD" w:rsidP="001A4E43">
      <w:pPr>
        <w:rPr>
          <w:rFonts w:ascii="KoPubWorld돋움체 Bold" w:eastAsia="KoPubWorld돋움체 Bold" w:hAnsi="KoPubWorld돋움체 Bold" w:cs="KoPubWorld돋움체 Bold"/>
          <w:b/>
          <w:bCs/>
        </w:rPr>
      </w:pPr>
      <w:r w:rsidRPr="005A1B96">
        <w:rPr>
          <w:rFonts w:ascii="KoPubWorld돋움체 Bold" w:eastAsia="KoPubWorld돋움체 Bold" w:hAnsi="KoPubWorld돋움체 Bold" w:cs="KoPubWorld돋움체 Bold" w:hint="eastAsia"/>
          <w:b/>
          <w:bCs/>
        </w:rPr>
        <w:t xml:space="preserve">즉, 동사의 </w:t>
      </w:r>
      <w:r w:rsidRPr="005A1B96">
        <w:rPr>
          <w:rFonts w:ascii="KoPubWorld돋움체 Bold" w:eastAsia="KoPubWorld돋움체 Bold" w:hAnsi="KoPubWorld돋움체 Bold" w:cs="KoPubWorld돋움체 Bold"/>
          <w:b/>
          <w:bCs/>
        </w:rPr>
        <w:t>TPO</w:t>
      </w:r>
      <w:r w:rsidRPr="005A1B96">
        <w:rPr>
          <w:rFonts w:ascii="KoPubWorld돋움체 Bold" w:eastAsia="KoPubWorld돋움체 Bold" w:hAnsi="KoPubWorld돋움체 Bold" w:cs="KoPubWorld돋움체 Bold" w:hint="eastAsia"/>
          <w:b/>
          <w:bCs/>
        </w:rPr>
        <w:t xml:space="preserve"> 서비스는 사업 포트폴리오 다각화를 통</w:t>
      </w:r>
      <w:r w:rsidR="001A4E43" w:rsidRPr="005A1B96">
        <w:rPr>
          <w:rFonts w:ascii="KoPubWorld돋움체 Bold" w:eastAsia="KoPubWorld돋움체 Bold" w:hAnsi="KoPubWorld돋움체 Bold" w:cs="KoPubWorld돋움체 Bold" w:hint="eastAsia"/>
          <w:b/>
          <w:bCs/>
        </w:rPr>
        <w:t>한</w:t>
      </w:r>
      <w:r w:rsidRPr="005A1B96">
        <w:rPr>
          <w:rFonts w:ascii="KoPubWorld돋움체 Bold" w:eastAsia="KoPubWorld돋움체 Bold" w:hAnsi="KoPubWorld돋움체 Bold" w:cs="KoPubWorld돋움체 Bold" w:hint="eastAsia"/>
          <w:b/>
          <w:bCs/>
        </w:rPr>
        <w:t xml:space="preserve"> 신성장 동력으로 작용할 전망이다.</w:t>
      </w:r>
      <w:r w:rsidRPr="000870B7">
        <w:rPr>
          <w:rFonts w:hint="eastAsia"/>
        </w:rPr>
        <w:t xml:space="preserve"> </w:t>
      </w:r>
      <w:r w:rsidR="001A4E43" w:rsidRPr="00D80987">
        <w:t>‘</w:t>
      </w:r>
      <w:r w:rsidR="001A4E43" w:rsidRPr="00D80987">
        <w:rPr>
          <w:rFonts w:hint="eastAsia"/>
        </w:rPr>
        <w:t xml:space="preserve">25년 하반기금리 인하가 전망되며 주택 경기가 점진적으로 회복될 것으로 보아 동사에게 유리한 외부 환경이 조성될 것으로 판단한다. 이는 </w:t>
      </w:r>
      <w:r w:rsidR="001A4E43" w:rsidRPr="00D80987">
        <w:rPr>
          <w:rFonts w:hint="eastAsia"/>
          <w:u w:val="single"/>
        </w:rPr>
        <w:t>신규 주택 수 증가와 함께 태양광 시스템 수요를 동반 견인</w:t>
      </w:r>
      <w:r w:rsidR="001A4E43" w:rsidRPr="00D80987">
        <w:rPr>
          <w:rFonts w:hint="eastAsia"/>
        </w:rPr>
        <w:t xml:space="preserve">하며 동사의 계약 </w:t>
      </w:r>
      <w:r w:rsidR="00BC062D" w:rsidRPr="00D80987">
        <w:rPr>
          <w:rFonts w:hint="eastAsia"/>
        </w:rPr>
        <w:t>증가</w:t>
      </w:r>
      <w:r w:rsidR="001A4E43" w:rsidRPr="00D80987">
        <w:rPr>
          <w:rFonts w:hint="eastAsia"/>
        </w:rPr>
        <w:t xml:space="preserve">를 이끌 것으로 전망한다. </w:t>
      </w:r>
      <w:r w:rsidR="001A4E43" w:rsidRPr="005A1B96">
        <w:rPr>
          <w:rFonts w:ascii="KoPubWorld돋움체 Bold" w:eastAsia="KoPubWorld돋움체 Bold" w:hAnsi="KoPubWorld돋움체 Bold" w:cs="KoPubWorld돋움체 Bold" w:hint="eastAsia"/>
          <w:b/>
          <w:bCs/>
        </w:rPr>
        <w:t xml:space="preserve">이에 따라 </w:t>
      </w:r>
      <w:r w:rsidRPr="005A1B96">
        <w:rPr>
          <w:rFonts w:ascii="KoPubWorld돋움체 Bold" w:eastAsia="KoPubWorld돋움체 Bold" w:hAnsi="KoPubWorld돋움체 Bold" w:cs="KoPubWorld돋움체 Bold"/>
          <w:b/>
          <w:bCs/>
        </w:rPr>
        <w:t>‘</w:t>
      </w:r>
      <w:r w:rsidRPr="005A1B96">
        <w:rPr>
          <w:rFonts w:ascii="KoPubWorld돋움체 Bold" w:eastAsia="KoPubWorld돋움체 Bold" w:hAnsi="KoPubWorld돋움체 Bold" w:cs="KoPubWorld돋움체 Bold" w:hint="eastAsia"/>
          <w:b/>
          <w:bCs/>
        </w:rPr>
        <w:t xml:space="preserve">25년 1분기 </w:t>
      </w:r>
      <w:proofErr w:type="spellStart"/>
      <w:r w:rsidRPr="005A1B96">
        <w:rPr>
          <w:rFonts w:ascii="KoPubWorld돋움체 Bold" w:eastAsia="KoPubWorld돋움체 Bold" w:hAnsi="KoPubWorld돋움체 Bold" w:cs="KoPubWorld돋움체 Bold" w:hint="eastAsia"/>
          <w:b/>
          <w:bCs/>
        </w:rPr>
        <w:t>어닝</w:t>
      </w:r>
      <w:proofErr w:type="spellEnd"/>
      <w:r w:rsidRPr="005A1B96">
        <w:rPr>
          <w:rFonts w:ascii="KoPubWorld돋움체 Bold" w:eastAsia="KoPubWorld돋움체 Bold" w:hAnsi="KoPubWorld돋움체 Bold" w:cs="KoPubWorld돋움체 Bold" w:hint="eastAsia"/>
          <w:b/>
          <w:bCs/>
        </w:rPr>
        <w:t xml:space="preserve"> 서프라이즈를 만든 </w:t>
      </w:r>
      <w:r w:rsidRPr="005A1B96">
        <w:rPr>
          <w:rFonts w:ascii="KoPubWorld돋움체 Bold" w:eastAsia="KoPubWorld돋움체 Bold" w:hAnsi="KoPubWorld돋움체 Bold" w:cs="KoPubWorld돋움체 Bold"/>
          <w:b/>
          <w:bCs/>
        </w:rPr>
        <w:t>TPO</w:t>
      </w:r>
      <w:r w:rsidRPr="005A1B96">
        <w:rPr>
          <w:rFonts w:ascii="KoPubWorld돋움체 Bold" w:eastAsia="KoPubWorld돋움체 Bold" w:hAnsi="KoPubWorld돋움체 Bold" w:cs="KoPubWorld돋움체 Bold" w:hint="eastAsia"/>
          <w:b/>
          <w:bCs/>
        </w:rPr>
        <w:t xml:space="preserve">는 향후 동사의 </w:t>
      </w:r>
      <w:r w:rsidR="001A4E43" w:rsidRPr="005A1B96">
        <w:rPr>
          <w:rFonts w:ascii="KoPubWorld돋움체 Bold" w:eastAsia="KoPubWorld돋움체 Bold" w:hAnsi="KoPubWorld돋움체 Bold" w:cs="KoPubWorld돋움체 Bold" w:hint="eastAsia"/>
          <w:b/>
          <w:bCs/>
        </w:rPr>
        <w:t xml:space="preserve">수익성 개선과 외형 확장을 이끌 </w:t>
      </w:r>
      <w:r w:rsidR="00BC062D" w:rsidRPr="005A1B96">
        <w:rPr>
          <w:rFonts w:ascii="KoPubWorld돋움체 Bold" w:eastAsia="KoPubWorld돋움체 Bold" w:hAnsi="KoPubWorld돋움체 Bold" w:cs="KoPubWorld돋움체 Bold" w:hint="eastAsia"/>
          <w:b/>
          <w:bCs/>
        </w:rPr>
        <w:t>것</w:t>
      </w:r>
      <w:r w:rsidR="001A4E43" w:rsidRPr="005A1B96">
        <w:rPr>
          <w:rFonts w:ascii="KoPubWorld돋움체 Bold" w:eastAsia="KoPubWorld돋움체 Bold" w:hAnsi="KoPubWorld돋움체 Bold" w:cs="KoPubWorld돋움체 Bold" w:hint="eastAsia"/>
          <w:b/>
          <w:bCs/>
        </w:rPr>
        <w:t>으로 전망한다.</w:t>
      </w:r>
    </w:p>
    <w:p w14:paraId="5D578322" w14:textId="77777777" w:rsidR="006951A6" w:rsidRPr="00FE3D67" w:rsidRDefault="006951A6" w:rsidP="001A4E43">
      <w:pPr>
        <w:rPr>
          <w:rFonts w:ascii="KoPubWorld돋움체 Bold" w:eastAsia="KoPubWorld돋움체 Bold" w:hAnsi="KoPubWorld돋움체 Bold" w:cs="KoPubWorld돋움체 Bold"/>
          <w:b/>
          <w:bCs/>
        </w:rPr>
      </w:pPr>
    </w:p>
    <w:tbl>
      <w:tblPr>
        <w:tblStyle w:val="a5"/>
        <w:tblpPr w:leftFromText="567" w:rightFromText="567" w:vertAnchor="text" w:horzAnchor="page" w:tblpXSpec="center" w:tblpY="1"/>
        <w:tblOverlap w:val="never"/>
        <w:tblW w:w="11387" w:type="dxa"/>
        <w:tblLayout w:type="fixed"/>
        <w:tblLook w:val="04A0" w:firstRow="1" w:lastRow="0" w:firstColumn="1" w:lastColumn="0" w:noHBand="0" w:noVBand="1"/>
      </w:tblPr>
      <w:tblGrid>
        <w:gridCol w:w="5693"/>
        <w:gridCol w:w="5694"/>
      </w:tblGrid>
      <w:tr w:rsidR="00CF5DD1" w:rsidRPr="00E91826" w14:paraId="3C13C344" w14:textId="77777777" w:rsidTr="001A43E6">
        <w:trPr>
          <w:trHeight w:val="153"/>
        </w:trPr>
        <w:tc>
          <w:tcPr>
            <w:tcW w:w="5693" w:type="dxa"/>
            <w:tcBorders>
              <w:top w:val="nil"/>
              <w:left w:val="nil"/>
              <w:bottom w:val="single" w:sz="2" w:space="0" w:color="auto"/>
              <w:right w:val="nil"/>
            </w:tcBorders>
          </w:tcPr>
          <w:p w14:paraId="6D4D6FC7" w14:textId="77777777" w:rsidR="00CF5DD1" w:rsidRDefault="00CF5DD1" w:rsidP="00B27F32">
            <w:pPr>
              <w:tabs>
                <w:tab w:val="left" w:pos="2160"/>
              </w:tabs>
              <w:rPr>
                <w:rFonts w:ascii="Yoon 윤고딕 540_TT" w:eastAsia="Yoon 윤고딕 540_TT" w:hAnsi="Yoon 윤고딕 540_TT" w:cs="바탕"/>
                <w:sz w:val="18"/>
                <w:szCs w:val="18"/>
              </w:rPr>
            </w:pPr>
          </w:p>
          <w:p w14:paraId="4EC60F64" w14:textId="6F51A90E" w:rsidR="00CF5DD1" w:rsidRPr="009023B7" w:rsidRDefault="009023B7" w:rsidP="00B27F32">
            <w:pPr>
              <w:tabs>
                <w:tab w:val="left" w:pos="2160"/>
              </w:tabs>
              <w:rPr>
                <w:rFonts w:ascii="Yoon 윤고딕 540_TT" w:eastAsia="Yoon 윤고딕 540_TT" w:hAnsi="Yoon 윤고딕 540_TT" w:cs="바탕"/>
                <w:sz w:val="18"/>
                <w:szCs w:val="18"/>
              </w:rPr>
            </w:pPr>
            <w:r w:rsidRPr="009023B7">
              <w:rPr>
                <w:rFonts w:ascii="Yoon 윤고딕 540_TT" w:eastAsia="Yoon 윤고딕 540_TT" w:hAnsi="Yoon 윤고딕 540_TT" w:cs="바탕" w:hint="eastAsia"/>
                <w:sz w:val="18"/>
                <w:szCs w:val="18"/>
              </w:rPr>
              <w:t>주택용 태양광 모듈 시장 점유율</w:t>
            </w:r>
          </w:p>
        </w:tc>
        <w:tc>
          <w:tcPr>
            <w:tcW w:w="5694" w:type="dxa"/>
            <w:tcBorders>
              <w:top w:val="nil"/>
              <w:left w:val="nil"/>
              <w:bottom w:val="single" w:sz="2" w:space="0" w:color="auto"/>
              <w:right w:val="nil"/>
            </w:tcBorders>
          </w:tcPr>
          <w:p w14:paraId="1F4950F6" w14:textId="77777777" w:rsidR="00CF5DD1" w:rsidRPr="00275214" w:rsidRDefault="00CF5DD1" w:rsidP="00B27F32">
            <w:pPr>
              <w:tabs>
                <w:tab w:val="left" w:pos="2160"/>
              </w:tabs>
              <w:rPr>
                <w:rFonts w:ascii="Yoon 윤고딕 540_TT" w:eastAsia="Yoon 윤고딕 540_TT" w:hAnsi="Yoon 윤고딕 540_TT" w:cs="바탕"/>
                <w:sz w:val="18"/>
                <w:szCs w:val="18"/>
              </w:rPr>
            </w:pPr>
          </w:p>
          <w:p w14:paraId="5AB3BAD7" w14:textId="461D43F5" w:rsidR="00CF5DD1" w:rsidRPr="001A43E6" w:rsidRDefault="001A43E6" w:rsidP="00B27F32">
            <w:pPr>
              <w:tabs>
                <w:tab w:val="left" w:pos="2160"/>
              </w:tabs>
              <w:rPr>
                <w:rFonts w:ascii="Yoon 윤고딕 540_TT" w:eastAsia="Yoon 윤고딕 540_TT" w:hAnsi="Yoon 윤고딕 540_TT" w:cs="바탕"/>
                <w:sz w:val="18"/>
                <w:szCs w:val="18"/>
              </w:rPr>
            </w:pPr>
            <w:r w:rsidRPr="001A43E6">
              <w:rPr>
                <w:rFonts w:ascii="Yoon 윤고딕 540_TT" w:eastAsia="Yoon 윤고딕 540_TT" w:hAnsi="Yoon 윤고딕 540_TT" w:cs="바탕" w:hint="eastAsia"/>
                <w:sz w:val="18"/>
                <w:szCs w:val="18"/>
              </w:rPr>
              <w:t>미국 주택용 태양광 시장 전망</w:t>
            </w:r>
            <w:r>
              <w:rPr>
                <w:rFonts w:ascii="Yoon 윤고딕 540_TT" w:eastAsia="Yoon 윤고딕 540_TT" w:hAnsi="Yoon 윤고딕 540_TT" w:cs="바탕" w:hint="eastAsia"/>
                <w:sz w:val="18"/>
                <w:szCs w:val="18"/>
              </w:rPr>
              <w:t xml:space="preserve">                                           </w:t>
            </w:r>
            <w:r>
              <w:rPr>
                <w:rFonts w:ascii="Yoon 윤고딕 540_TT" w:eastAsia="Yoon 윤고딕 540_TT" w:hAnsi="Yoon 윤고딕 540_TT" w:cs="바탕"/>
                <w:sz w:val="18"/>
                <w:szCs w:val="18"/>
              </w:rPr>
              <w:t xml:space="preserve">      </w:t>
            </w:r>
            <w:r>
              <w:rPr>
                <w:rFonts w:ascii="Yoon 윤고딕 540_TT" w:eastAsia="Yoon 윤고딕 540_TT" w:hAnsi="Yoon 윤고딕 540_TT" w:cs="바탕" w:hint="eastAsia"/>
                <w:sz w:val="18"/>
                <w:szCs w:val="18"/>
              </w:rPr>
              <w:t xml:space="preserve"> (단위: </w:t>
            </w:r>
            <w:proofErr w:type="spellStart"/>
            <w:r>
              <w:rPr>
                <w:rFonts w:ascii="Yoon 윤고딕 540_TT" w:eastAsia="Yoon 윤고딕 540_TT" w:hAnsi="Yoon 윤고딕 540_TT" w:cs="바탕"/>
                <w:sz w:val="18"/>
                <w:szCs w:val="18"/>
              </w:rPr>
              <w:t>MWdc</w:t>
            </w:r>
            <w:proofErr w:type="spellEnd"/>
            <w:r>
              <w:rPr>
                <w:rFonts w:ascii="Yoon 윤고딕 540_TT" w:eastAsia="Yoon 윤고딕 540_TT" w:hAnsi="Yoon 윤고딕 540_TT" w:cs="바탕"/>
                <w:sz w:val="18"/>
                <w:szCs w:val="18"/>
              </w:rPr>
              <w:t>)</w:t>
            </w:r>
          </w:p>
        </w:tc>
      </w:tr>
      <w:tr w:rsidR="00CF5DD1" w:rsidRPr="00E91826" w14:paraId="35B57416" w14:textId="77777777" w:rsidTr="001A43E6">
        <w:tblPrEx>
          <w:tblCellMar>
            <w:left w:w="99" w:type="dxa"/>
            <w:right w:w="99" w:type="dxa"/>
          </w:tblCellMar>
        </w:tblPrEx>
        <w:trPr>
          <w:trHeight w:val="3164"/>
        </w:trPr>
        <w:tc>
          <w:tcPr>
            <w:tcW w:w="5693" w:type="dxa"/>
            <w:tcBorders>
              <w:top w:val="single" w:sz="2" w:space="0" w:color="auto"/>
              <w:left w:val="nil"/>
              <w:bottom w:val="single" w:sz="2" w:space="0" w:color="auto"/>
              <w:right w:val="nil"/>
            </w:tcBorders>
            <w:vAlign w:val="center"/>
            <w:hideMark/>
          </w:tcPr>
          <w:p w14:paraId="5D36D687" w14:textId="7CC3468C" w:rsidR="00CF5DD1" w:rsidRPr="00E91826" w:rsidRDefault="001A43E6" w:rsidP="00B27F32">
            <w:pPr>
              <w:tabs>
                <w:tab w:val="left" w:pos="2160"/>
              </w:tabs>
              <w:jc w:val="center"/>
              <w:rPr>
                <w:rFonts w:ascii="KoPubWorld돋움체 Medium" w:eastAsia="KoPubWorld돋움체 Medium" w:hAnsi="KoPubWorld돋움체 Medium" w:cs="KoPubWorld돋움체 Medium"/>
                <w:color w:val="FF0000"/>
              </w:rPr>
            </w:pPr>
            <w:r>
              <w:rPr>
                <w:noProof/>
              </w:rPr>
              <w:drawing>
                <wp:inline distT="0" distB="0" distL="0" distR="0" wp14:anchorId="6A766F0E" wp14:editId="34F19C2D">
                  <wp:extent cx="3455646" cy="2204658"/>
                  <wp:effectExtent l="0" t="0" r="0" b="0"/>
                  <wp:docPr id="1109335861" name="차트 1">
                    <a:extLst xmlns:a="http://schemas.openxmlformats.org/drawingml/2006/main">
                      <a:ext uri="{FF2B5EF4-FFF2-40B4-BE49-F238E27FC236}">
                        <a16:creationId xmlns:a16="http://schemas.microsoft.com/office/drawing/2014/main" id="{E602943D-FE97-E915-8429-730CFB6A46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c>
          <w:tcPr>
            <w:tcW w:w="5694" w:type="dxa"/>
            <w:tcBorders>
              <w:top w:val="single" w:sz="2" w:space="0" w:color="auto"/>
              <w:left w:val="nil"/>
              <w:bottom w:val="single" w:sz="2" w:space="0" w:color="auto"/>
              <w:right w:val="nil"/>
            </w:tcBorders>
            <w:vAlign w:val="center"/>
            <w:hideMark/>
          </w:tcPr>
          <w:p w14:paraId="1BD0D62E" w14:textId="46E4901B" w:rsidR="00CF5DD1" w:rsidRPr="00F816F6" w:rsidRDefault="001A43E6" w:rsidP="00B27F32">
            <w:pPr>
              <w:jc w:val="center"/>
              <w:rPr>
                <w:rFonts w:ascii="KoPubWorld돋움체 Medium" w:eastAsia="KoPubWorld돋움체 Medium" w:hAnsi="KoPubWorld돋움체 Medium" w:cs="KoPubWorld돋움체 Medium"/>
                <w:color w:val="C00000"/>
              </w:rPr>
            </w:pPr>
            <w:r>
              <w:rPr>
                <w:noProof/>
              </w:rPr>
              <w:drawing>
                <wp:inline distT="0" distB="0" distL="0" distR="0" wp14:anchorId="497927DC" wp14:editId="7A3757F3">
                  <wp:extent cx="3506135" cy="2187828"/>
                  <wp:effectExtent l="0" t="0" r="0" b="0"/>
                  <wp:docPr id="1010211007" name="차트 1">
                    <a:extLst xmlns:a="http://schemas.openxmlformats.org/drawingml/2006/main">
                      <a:ext uri="{FF2B5EF4-FFF2-40B4-BE49-F238E27FC236}">
                        <a16:creationId xmlns:a16="http://schemas.microsoft.com/office/drawing/2014/main" id="{9F02E4B4-F4E9-28C0-69C5-DD8C487AEC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r>
      <w:tr w:rsidR="00CF5DD1" w:rsidRPr="00E91826" w14:paraId="7B8E6B70" w14:textId="77777777" w:rsidTr="001A43E6">
        <w:trPr>
          <w:trHeight w:val="213"/>
        </w:trPr>
        <w:tc>
          <w:tcPr>
            <w:tcW w:w="5693" w:type="dxa"/>
            <w:tcBorders>
              <w:top w:val="single" w:sz="2" w:space="0" w:color="auto"/>
              <w:left w:val="nil"/>
              <w:bottom w:val="nil"/>
              <w:right w:val="nil"/>
            </w:tcBorders>
            <w:hideMark/>
          </w:tcPr>
          <w:p w14:paraId="0D332D83" w14:textId="28D1DA72" w:rsidR="00CF5DD1" w:rsidRPr="00362266" w:rsidRDefault="00CF5DD1" w:rsidP="00B27F32">
            <w:pPr>
              <w:tabs>
                <w:tab w:val="left" w:pos="2160"/>
              </w:tabs>
              <w:rPr>
                <w:sz w:val="12"/>
                <w:szCs w:val="12"/>
              </w:rPr>
            </w:pPr>
            <w:r w:rsidRPr="00362266">
              <w:rPr>
                <w:rFonts w:hint="eastAsia"/>
                <w:sz w:val="12"/>
                <w:szCs w:val="12"/>
              </w:rPr>
              <w:t xml:space="preserve">출처: </w:t>
            </w:r>
            <w:r w:rsidR="001A43E6" w:rsidRPr="00362266">
              <w:rPr>
                <w:rFonts w:hint="eastAsia"/>
                <w:sz w:val="12"/>
                <w:szCs w:val="12"/>
              </w:rPr>
              <w:t xml:space="preserve">언론종합, </w:t>
            </w:r>
            <w:r w:rsidRPr="00362266">
              <w:rPr>
                <w:sz w:val="12"/>
                <w:szCs w:val="12"/>
              </w:rPr>
              <w:t>RFS</w:t>
            </w:r>
            <w:r w:rsidR="001A43E6" w:rsidRPr="00362266">
              <w:rPr>
                <w:rFonts w:hint="eastAsia"/>
                <w:sz w:val="12"/>
                <w:szCs w:val="12"/>
              </w:rPr>
              <w:t xml:space="preserve"> 2팀</w:t>
            </w:r>
          </w:p>
        </w:tc>
        <w:tc>
          <w:tcPr>
            <w:tcW w:w="5694" w:type="dxa"/>
            <w:tcBorders>
              <w:top w:val="single" w:sz="2" w:space="0" w:color="auto"/>
              <w:left w:val="nil"/>
              <w:bottom w:val="nil"/>
              <w:right w:val="nil"/>
            </w:tcBorders>
            <w:hideMark/>
          </w:tcPr>
          <w:p w14:paraId="7F65B2EF" w14:textId="0B85A367" w:rsidR="00CF5DD1" w:rsidRPr="00362266" w:rsidRDefault="00CF5DD1" w:rsidP="00B27F32">
            <w:pPr>
              <w:tabs>
                <w:tab w:val="left" w:pos="2160"/>
              </w:tabs>
              <w:rPr>
                <w:sz w:val="12"/>
                <w:szCs w:val="12"/>
              </w:rPr>
            </w:pPr>
            <w:r w:rsidRPr="00362266">
              <w:rPr>
                <w:rFonts w:hint="eastAsia"/>
                <w:sz w:val="12"/>
                <w:szCs w:val="12"/>
              </w:rPr>
              <w:t>출처:</w:t>
            </w:r>
            <w:r w:rsidRPr="00362266">
              <w:rPr>
                <w:sz w:val="12"/>
                <w:szCs w:val="12"/>
              </w:rPr>
              <w:t xml:space="preserve"> </w:t>
            </w:r>
            <w:proofErr w:type="spellStart"/>
            <w:r w:rsidR="001A43E6" w:rsidRPr="00362266">
              <w:rPr>
                <w:sz w:val="12"/>
                <w:szCs w:val="12"/>
              </w:rPr>
              <w:t>WoodMac</w:t>
            </w:r>
            <w:proofErr w:type="spellEnd"/>
            <w:r w:rsidR="001A43E6" w:rsidRPr="00362266">
              <w:rPr>
                <w:sz w:val="12"/>
                <w:szCs w:val="12"/>
              </w:rPr>
              <w:t>, RFS</w:t>
            </w:r>
            <w:r w:rsidR="001A43E6" w:rsidRPr="00362266">
              <w:rPr>
                <w:rFonts w:hint="eastAsia"/>
                <w:sz w:val="12"/>
                <w:szCs w:val="12"/>
              </w:rPr>
              <w:t xml:space="preserve"> 2팀</w:t>
            </w:r>
          </w:p>
        </w:tc>
      </w:tr>
    </w:tbl>
    <w:p w14:paraId="5D8D270E" w14:textId="408F84D4" w:rsidR="00CC58D3" w:rsidRDefault="00CF5DD1" w:rsidP="00CF5DD1">
      <w:pPr>
        <w:widowControl/>
        <w:wordWrap/>
        <w:autoSpaceDE/>
        <w:autoSpaceDN/>
        <w:spacing w:line="259" w:lineRule="auto"/>
      </w:pPr>
      <w:r>
        <w:br w:type="page"/>
      </w:r>
    </w:p>
    <w:p w14:paraId="30BA2C2A" w14:textId="5919279B" w:rsidR="002A42FC" w:rsidRPr="00577307" w:rsidRDefault="00AC6986" w:rsidP="002A42FC">
      <w:pPr>
        <w:tabs>
          <w:tab w:val="left" w:pos="2160"/>
        </w:tabs>
        <w:rPr>
          <w:rFonts w:ascii="KoPubWorld돋움체 Bold" w:eastAsia="KoPubWorld돋움체 Bold" w:hAnsi="KoPubWorld돋움체 Bold" w:cs="KoPubWorld돋움체 Bold"/>
          <w:b/>
          <w:color w:val="auto"/>
        </w:rPr>
      </w:pPr>
      <w:bookmarkStart w:id="1" w:name="_Toc76759985"/>
      <w:r w:rsidRPr="00D372ED">
        <w:rPr>
          <w:rFonts w:ascii="KoPubWorld돋움체 Medium" w:eastAsia="KoPubWorld돋움체 Medium" w:hAnsi="KoPubWorld돋움체 Medium" w:cs="KoPubWorld돋움체 Medium" w:hint="eastAsia"/>
          <w:noProof/>
          <w:sz w:val="36"/>
          <w:szCs w:val="40"/>
        </w:rPr>
        <w:lastRenderedPageBreak/>
        <mc:AlternateContent>
          <mc:Choice Requires="wps">
            <w:drawing>
              <wp:anchor distT="0" distB="0" distL="114300" distR="114300" simplePos="0" relativeHeight="251706368" behindDoc="0" locked="0" layoutInCell="1" allowOverlap="1" wp14:anchorId="7A8C2A2B" wp14:editId="0B204F65">
                <wp:simplePos x="0" y="0"/>
                <wp:positionH relativeFrom="column">
                  <wp:posOffset>-1814830</wp:posOffset>
                </wp:positionH>
                <wp:positionV relativeFrom="paragraph">
                  <wp:posOffset>426171</wp:posOffset>
                </wp:positionV>
                <wp:extent cx="1506070" cy="877162"/>
                <wp:effectExtent l="0" t="0" r="0" b="0"/>
                <wp:wrapNone/>
                <wp:docPr id="473578531" name="Text Box 473578531"/>
                <wp:cNvGraphicFramePr/>
                <a:graphic xmlns:a="http://schemas.openxmlformats.org/drawingml/2006/main">
                  <a:graphicData uri="http://schemas.microsoft.com/office/word/2010/wordprocessingShape">
                    <wps:wsp>
                      <wps:cNvSpPr txBox="1"/>
                      <wps:spPr>
                        <a:xfrm>
                          <a:off x="0" y="0"/>
                          <a:ext cx="1506070" cy="877162"/>
                        </a:xfrm>
                        <a:prstGeom prst="rect">
                          <a:avLst/>
                        </a:prstGeom>
                        <a:noFill/>
                        <a:ln w="6350">
                          <a:noFill/>
                        </a:ln>
                      </wps:spPr>
                      <wps:txbx>
                        <w:txbxContent>
                          <w:p w14:paraId="78DFD4B5" w14:textId="77777777" w:rsidR="002A42FC" w:rsidRPr="00434018" w:rsidRDefault="002A42FC" w:rsidP="002A42FC">
                            <w:pPr>
                              <w:jc w:val="center"/>
                            </w:pPr>
                            <w:r>
                              <w:rPr>
                                <w:rFonts w:ascii="KoPubWorld돋움체 Bold" w:eastAsia="KoPubWorld돋움체 Bold" w:hAnsi="KoPubWorld돋움체 Bold" w:cs="KoPubWorld돋움체 Bold" w:hint="eastAsia"/>
                                <w:szCs w:val="20"/>
                              </w:rPr>
                              <w:t>수직계열화를 통한</w:t>
                            </w:r>
                            <w:r>
                              <w:rPr>
                                <w:rFonts w:ascii="KoPubWorld돋움체 Bold" w:eastAsia="KoPubWorld돋움체 Bold" w:hAnsi="KoPubWorld돋움체 Bold" w:cs="KoPubWorld돋움체 Bold"/>
                                <w:szCs w:val="20"/>
                              </w:rPr>
                              <w:br/>
                            </w:r>
                            <w:r w:rsidRPr="00013110">
                              <w:rPr>
                                <w:rFonts w:ascii="KoPubWorld돋움체 Bold" w:eastAsia="KoPubWorld돋움체 Bold" w:hAnsi="KoPubWorld돋움체 Bold" w:cs="KoPubWorld돋움체 Bold" w:hint="eastAsia"/>
                              </w:rPr>
                              <w:t>1)</w:t>
                            </w:r>
                            <w:r w:rsidRPr="00013110">
                              <w:rPr>
                                <w:rFonts w:ascii="KoPubWorld돋움체 Bold" w:eastAsia="KoPubWorld돋움체 Bold" w:hAnsi="KoPubWorld돋움체 Bold" w:cs="KoPubWorld돋움체 Bold"/>
                              </w:rPr>
                              <w:t>국산 콘텐츠 요건 충족</w:t>
                            </w:r>
                            <w:r w:rsidRPr="00013110">
                              <w:rPr>
                                <w:rFonts w:ascii="KoPubWorld돋움체 Bold" w:eastAsia="KoPubWorld돋움체 Bold" w:hAnsi="KoPubWorld돋움체 Bold" w:cs="KoPubWorld돋움체 Bold" w:hint="eastAsia"/>
                              </w:rPr>
                              <w:t xml:space="preserve">     2)</w:t>
                            </w:r>
                            <w:r w:rsidRPr="00013110">
                              <w:rPr>
                                <w:rFonts w:ascii="KoPubWorld돋움체 Bold" w:eastAsia="KoPubWorld돋움체 Bold" w:hAnsi="KoPubWorld돋움체 Bold" w:cs="KoPubWorld돋움체 Bold"/>
                              </w:rPr>
                              <w:t>보조금 극대화</w:t>
                            </w:r>
                            <w:r w:rsidRPr="00013110">
                              <w:rPr>
                                <w:rFonts w:ascii="KoPubWorld돋움체 Bold" w:eastAsia="KoPubWorld돋움체 Bold" w:hAnsi="KoPubWorld돋움체 Bold" w:cs="KoPubWorld돋움체 Bold" w:hint="eastAsia"/>
                              </w:rPr>
                              <w:t xml:space="preserve">                3)</w:t>
                            </w:r>
                            <w:r w:rsidRPr="00013110">
                              <w:rPr>
                                <w:rFonts w:ascii="KoPubWorld돋움체 Bold" w:eastAsia="KoPubWorld돋움체 Bold" w:hAnsi="KoPubWorld돋움체 Bold" w:cs="KoPubWorld돋움체 Bold"/>
                              </w:rPr>
                              <w:t>공급망 리스크</w:t>
                            </w:r>
                            <w:r w:rsidRPr="00013110">
                              <w:rPr>
                                <w:rFonts w:ascii="KoPubWorld돋움체 Bold" w:eastAsia="KoPubWorld돋움체 Bold" w:hAnsi="KoPubWorld돋움체 Bold" w:cs="KoPubWorld돋움체 Bold" w:hint="eastAsia"/>
                              </w:rPr>
                              <w:t xml:space="preserve"> 관리</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8C2A2B" id="Text Box 473578531" o:spid="_x0000_s1070" type="#_x0000_t202" style="position:absolute;left:0;text-align:left;margin-left:-142.9pt;margin-top:33.55pt;width:118.6pt;height:69.0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" filled="f" stroked="f" strokeweight=".5pt">
                <v:textbox>
                  <w:txbxContent>
                    <w:p w14:paraId="78DFD4B5" w14:textId="77777777" w:rsidR="002A42FC" w:rsidRPr="00434018" w:rsidRDefault="002A42FC" w:rsidP="002A42FC">
                      <w:pPr>
                        <w:jc w:val="center"/>
                      </w:pPr>
                      <w:r>
                        <w:rPr>
                          <w:rFonts w:ascii="KoPubWorld돋움체 Bold" w:eastAsia="KoPubWorld돋움체 Bold" w:hAnsi="KoPubWorld돋움체 Bold" w:cs="KoPubWorld돋움체 Bold" w:hint="eastAsia"/>
                          <w:szCs w:val="20"/>
                        </w:rPr>
                        <w:t>수직계열화를 통한</w:t>
                      </w:r>
                      <w:r>
                        <w:rPr>
                          <w:rFonts w:ascii="KoPubWorld돋움체 Bold" w:eastAsia="KoPubWorld돋움체 Bold" w:hAnsi="KoPubWorld돋움체 Bold" w:cs="KoPubWorld돋움체 Bold"/>
                          <w:szCs w:val="20"/>
                        </w:rPr>
                        <w:br/>
                      </w:r>
                      <w:r w:rsidRPr="00013110">
                        <w:rPr>
                          <w:rFonts w:ascii="KoPubWorld돋움체 Bold" w:eastAsia="KoPubWorld돋움체 Bold" w:hAnsi="KoPubWorld돋움체 Bold" w:cs="KoPubWorld돋움체 Bold" w:hint="eastAsia"/>
                        </w:rPr>
                        <w:t>1)</w:t>
                      </w:r>
                      <w:r w:rsidRPr="00013110">
                        <w:rPr>
                          <w:rFonts w:ascii="KoPubWorld돋움체 Bold" w:eastAsia="KoPubWorld돋움체 Bold" w:hAnsi="KoPubWorld돋움체 Bold" w:cs="KoPubWorld돋움체 Bold"/>
                        </w:rPr>
                        <w:t>국산 콘텐츠 요건 충족</w:t>
                      </w:r>
                      <w:r w:rsidRPr="00013110">
                        <w:rPr>
                          <w:rFonts w:ascii="KoPubWorld돋움체 Bold" w:eastAsia="KoPubWorld돋움체 Bold" w:hAnsi="KoPubWorld돋움체 Bold" w:cs="KoPubWorld돋움체 Bold" w:hint="eastAsia"/>
                        </w:rPr>
                        <w:t xml:space="preserve">     2)</w:t>
                      </w:r>
                      <w:r w:rsidRPr="00013110">
                        <w:rPr>
                          <w:rFonts w:ascii="KoPubWorld돋움체 Bold" w:eastAsia="KoPubWorld돋움체 Bold" w:hAnsi="KoPubWorld돋움체 Bold" w:cs="KoPubWorld돋움체 Bold"/>
                        </w:rPr>
                        <w:t>보조금 극대화</w:t>
                      </w:r>
                      <w:r w:rsidRPr="00013110">
                        <w:rPr>
                          <w:rFonts w:ascii="KoPubWorld돋움체 Bold" w:eastAsia="KoPubWorld돋움체 Bold" w:hAnsi="KoPubWorld돋움체 Bold" w:cs="KoPubWorld돋움체 Bold" w:hint="eastAsia"/>
                        </w:rPr>
                        <w:t xml:space="preserve">                3)</w:t>
                      </w:r>
                      <w:r w:rsidRPr="00013110">
                        <w:rPr>
                          <w:rFonts w:ascii="KoPubWorld돋움체 Bold" w:eastAsia="KoPubWorld돋움체 Bold" w:hAnsi="KoPubWorld돋움체 Bold" w:cs="KoPubWorld돋움체 Bold"/>
                        </w:rPr>
                        <w:t>공급망 리스크</w:t>
                      </w:r>
                      <w:r w:rsidRPr="00013110">
                        <w:rPr>
                          <w:rFonts w:ascii="KoPubWorld돋움체 Bold" w:eastAsia="KoPubWorld돋움체 Bold" w:hAnsi="KoPubWorld돋움체 Bold" w:cs="KoPubWorld돋움체 Bold" w:hint="eastAsia"/>
                        </w:rPr>
                        <w:t xml:space="preserve"> 관리</w:t>
                      </w:r>
                    </w:p>
                  </w:txbxContent>
                </v:textbox>
              </v:shape>
            </w:pict>
          </mc:Fallback>
        </mc:AlternateContent>
      </w:r>
      <w:r>
        <w:rPr>
          <w:rFonts w:ascii="KoPubWorld돋움체 Bold" w:eastAsia="KoPubWorld돋움체 Bold" w:hAnsi="KoPubWorld돋움체 Bold" w:cs="KoPubWorld돋움체 Bold" w:hint="eastAsia"/>
          <w:b/>
          <w:color w:val="203864"/>
        </w:rPr>
        <w:t>2</w:t>
      </w:r>
      <w:r w:rsidRPr="00577307">
        <w:rPr>
          <w:rFonts w:ascii="KoPubWorld돋움체 Bold" w:eastAsia="KoPubWorld돋움체 Bold" w:hAnsi="KoPubWorld돋움체 Bold" w:cs="KoPubWorld돋움체 Bold" w:hint="eastAsia"/>
          <w:b/>
          <w:color w:val="203864"/>
        </w:rPr>
        <w:t>-(</w:t>
      </w:r>
      <w:r>
        <w:rPr>
          <w:rFonts w:ascii="KoPubWorld돋움체 Bold" w:eastAsia="KoPubWorld돋움체 Bold" w:hAnsi="KoPubWorld돋움체 Bold" w:cs="KoPubWorld돋움체 Bold" w:hint="eastAsia"/>
          <w:b/>
          <w:color w:val="203864"/>
        </w:rPr>
        <w:t>2</w:t>
      </w:r>
      <w:r w:rsidRPr="00577307">
        <w:rPr>
          <w:rFonts w:ascii="KoPubWorld돋움체 Bold" w:eastAsia="KoPubWorld돋움체 Bold" w:hAnsi="KoPubWorld돋움체 Bold" w:cs="KoPubWorld돋움체 Bold" w:hint="eastAsia"/>
          <w:b/>
          <w:color w:val="203864"/>
        </w:rPr>
        <w:t>)</w:t>
      </w:r>
      <w:r w:rsidR="00F17059">
        <w:rPr>
          <w:rFonts w:ascii="KoPubWorld돋움체 Bold" w:eastAsia="KoPubWorld돋움체 Bold" w:hAnsi="KoPubWorld돋움체 Bold" w:cs="KoPubWorld돋움체 Bold" w:hint="eastAsia"/>
          <w:b/>
          <w:color w:val="203864"/>
        </w:rPr>
        <w:t xml:space="preserve"> </w:t>
      </w:r>
      <w:r w:rsidR="002A42FC" w:rsidRPr="00AC6986">
        <w:rPr>
          <w:rFonts w:ascii="KoPubWorld돋움체 Bold" w:eastAsia="KoPubWorld돋움체 Bold" w:hAnsi="KoPubWorld돋움체 Bold" w:cs="KoPubWorld돋움체 Bold" w:hint="eastAsia"/>
          <w:b/>
          <w:color w:val="203864"/>
        </w:rPr>
        <w:t>A부터 Z까지 한화에서 하나로</w:t>
      </w:r>
    </w:p>
    <w:p w14:paraId="4D8837A8" w14:textId="4F42A794" w:rsidR="002A42FC" w:rsidRPr="00AC6986" w:rsidRDefault="002A42FC" w:rsidP="002A42FC">
      <w:pPr>
        <w:tabs>
          <w:tab w:val="left" w:pos="2160"/>
        </w:tabs>
        <w:rPr>
          <w:rFonts w:ascii="KoPubWorld돋움체 Bold" w:eastAsia="KoPubWorld돋움체 Bold" w:hAnsi="KoPubWorld돋움체 Bold" w:cs="KoPubWorld돋움체 Bold"/>
          <w:b/>
          <w:color w:val="2F5597"/>
        </w:rPr>
      </w:pPr>
      <w:r w:rsidRPr="00AC6986">
        <w:rPr>
          <w:rFonts w:ascii="KoPubWorld돋움체 Bold" w:eastAsia="KoPubWorld돋움체 Bold" w:hAnsi="KoPubWorld돋움체 Bold" w:cs="KoPubWorld돋움체 Bold" w:hint="eastAsia"/>
          <w:b/>
          <w:color w:val="2F5597"/>
        </w:rPr>
        <w:t>미국 태양광 시장 공략의 핵심, 수직계열화 전략</w:t>
      </w:r>
      <w:bookmarkEnd w:id="1"/>
    </w:p>
    <w:p w14:paraId="7DCBFA13" w14:textId="328C493D" w:rsidR="002A42FC" w:rsidRDefault="002A42FC" w:rsidP="002A42FC">
      <w:r w:rsidRPr="00EF336D">
        <w:t xml:space="preserve">IRA 시행 이후 미국은 자국 내 제조 회귀, 청정에너지 투자 확대, 공급망 자립을 핵심으로 하는 산업 재편에 속도를 내고 있다. 이에 발맞춰 한화솔루션은 미국 내 태양광 제조·금융 자회사인 </w:t>
      </w:r>
      <w:proofErr w:type="spellStart"/>
      <w:r w:rsidRPr="00EF336D">
        <w:t>Qcells</w:t>
      </w:r>
      <w:proofErr w:type="spellEnd"/>
      <w:r w:rsidRPr="00EF336D">
        <w:t xml:space="preserve">와 </w:t>
      </w:r>
      <w:proofErr w:type="spellStart"/>
      <w:r w:rsidRPr="00EF336D">
        <w:t>EnFin</w:t>
      </w:r>
      <w:proofErr w:type="spellEnd"/>
      <w:r w:rsidRPr="00EF336D">
        <w:t>을 중심으로 1)생산, 2)시공, 3)금융을 포괄하는 3단계 수직계열화 체계를 구축했다. 동사의 통합 구조는 미국 내 자립적 태양광 생태계 구축 흐름과 맞물려 투자 매력도를 향상</w:t>
      </w:r>
      <w:proofErr w:type="spellStart"/>
      <w:r w:rsidR="0006205E">
        <w:rPr>
          <w:rFonts w:hint="eastAsia"/>
        </w:rPr>
        <w:t>gk</w:t>
      </w:r>
      <w:proofErr w:type="spellEnd"/>
      <w:r w:rsidRPr="00EF336D">
        <w:t>는 핵심 요소로 평가된다.</w:t>
      </w:r>
    </w:p>
    <w:p w14:paraId="1545A723" w14:textId="2CB5EBE9" w:rsidR="002A42FC" w:rsidRPr="00AC6986" w:rsidRDefault="002A42FC" w:rsidP="002A42FC">
      <w:pPr>
        <w:rPr>
          <w:color w:val="2F5597"/>
        </w:rPr>
      </w:pPr>
      <w:r w:rsidRPr="00AC6986">
        <w:rPr>
          <w:rFonts w:ascii="KoPubWorld돋움체 Medium" w:eastAsia="KoPubWorld돋움체 Medium" w:hAnsi="KoPubWorld돋움체 Medium" w:cs="KoPubWorld돋움체 Medium" w:hint="eastAsia"/>
          <w:noProof/>
          <w:color w:val="2F5597"/>
          <w:sz w:val="36"/>
          <w:szCs w:val="40"/>
        </w:rPr>
        <mc:AlternateContent>
          <mc:Choice Requires="wps">
            <w:drawing>
              <wp:anchor distT="0" distB="0" distL="114300" distR="114300" simplePos="0" relativeHeight="251694080" behindDoc="0" locked="0" layoutInCell="1" allowOverlap="1" wp14:anchorId="5DC0CF6F" wp14:editId="48E2BFF2">
                <wp:simplePos x="0" y="0"/>
                <wp:positionH relativeFrom="leftMargin">
                  <wp:posOffset>84475</wp:posOffset>
                </wp:positionH>
                <wp:positionV relativeFrom="paragraph">
                  <wp:posOffset>183641</wp:posOffset>
                </wp:positionV>
                <wp:extent cx="1972887" cy="1928553"/>
                <wp:effectExtent l="0" t="0" r="0" b="0"/>
                <wp:wrapNone/>
                <wp:docPr id="976202470" name="Text Box 976202470"/>
                <wp:cNvGraphicFramePr/>
                <a:graphic xmlns:a="http://schemas.openxmlformats.org/drawingml/2006/main">
                  <a:graphicData uri="http://schemas.microsoft.com/office/word/2010/wordprocessingShape">
                    <wps:wsp>
                      <wps:cNvSpPr txBox="1"/>
                      <wps:spPr>
                        <a:xfrm>
                          <a:off x="0" y="0"/>
                          <a:ext cx="1972887" cy="1928553"/>
                        </a:xfrm>
                        <a:prstGeom prst="rect">
                          <a:avLst/>
                        </a:prstGeom>
                        <a:noFill/>
                        <a:ln w="6350">
                          <a:noFill/>
                        </a:ln>
                      </wps:spPr>
                      <wps:txbx>
                        <w:txbxContent>
                          <w:p w14:paraId="42358D71" w14:textId="77777777" w:rsidR="002A42FC" w:rsidRDefault="002A42FC" w:rsidP="002A42FC">
                            <w:pPr>
                              <w:jc w:val="center"/>
                              <w:rPr>
                                <w:rFonts w:ascii="KoPubWorld돋움체 Bold" w:eastAsia="KoPubWorld돋움체 Bold" w:hAnsi="KoPubWorld돋움체 Bold" w:cs="KoPubWorld돋움체 Bold"/>
                                <w:szCs w:val="20"/>
                              </w:rPr>
                            </w:pPr>
                            <w:proofErr w:type="spellStart"/>
                            <w:r>
                              <w:rPr>
                                <w:rFonts w:ascii="KoPubWorld돋움체 Bold" w:eastAsia="KoPubWorld돋움체 Bold" w:hAnsi="KoPubWorld돋움체 Bold" w:cs="KoPubWorld돋움체 Bold" w:hint="eastAsia"/>
                                <w:szCs w:val="20"/>
                              </w:rPr>
                              <w:t>Qcells</w:t>
                            </w:r>
                            <w:proofErr w:type="spellEnd"/>
                            <w:r>
                              <w:rPr>
                                <w:rFonts w:ascii="KoPubWorld돋움체 Bold" w:eastAsia="KoPubWorld돋움체 Bold" w:hAnsi="KoPubWorld돋움체 Bold" w:cs="KoPubWorld돋움체 Bold" w:hint="eastAsia"/>
                                <w:szCs w:val="20"/>
                              </w:rPr>
                              <w:t xml:space="preserve"> 매출액 성장(단위: 십억 원)</w:t>
                            </w:r>
                          </w:p>
                          <w:p w14:paraId="1B7FFBD3" w14:textId="77777777" w:rsidR="002A42FC" w:rsidRPr="00542349" w:rsidRDefault="002A42FC" w:rsidP="002A42FC">
                            <w:pPr>
                              <w:jc w:val="center"/>
                              <w:rPr>
                                <w:rFonts w:ascii="KoPubWorld돋움체 Bold" w:eastAsia="KoPubWorld돋움체 Bold" w:hAnsi="KoPubWorld돋움체 Bold" w:cs="KoPubWorld돋움체 Bold"/>
                                <w:szCs w:val="20"/>
                              </w:rPr>
                            </w:pPr>
                            <w:r>
                              <w:rPr>
                                <w:noProof/>
                              </w:rPr>
                              <w:drawing>
                                <wp:inline distT="0" distB="0" distL="0" distR="0" wp14:anchorId="678FDBBE" wp14:editId="14EE04A2">
                                  <wp:extent cx="1773382" cy="1529541"/>
                                  <wp:effectExtent l="0" t="0" r="0" b="0"/>
                                  <wp:docPr id="1601893053" name="차트 1">
                                    <a:extLst xmlns:a="http://schemas.openxmlformats.org/drawingml/2006/main">
                                      <a:ext uri="{FF2B5EF4-FFF2-40B4-BE49-F238E27FC236}">
                                        <a16:creationId xmlns:a16="http://schemas.microsoft.com/office/drawing/2014/main" id="{3CC0DF0B-1035-93CD-BF42-F167C1E661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C0CF6F" id="Text Box 976202470" o:spid="_x0000_s1071" type="#_x0000_t202" style="position:absolute;left:0;text-align:left;margin-left:6.65pt;margin-top:14.45pt;width:155.35pt;height:151.85pt;z-index:2516940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" filled="f" stroked="f" strokeweight=".5pt">
                <v:textbox>
                  <w:txbxContent>
                    <w:p w14:paraId="42358D71" w14:textId="77777777" w:rsidR="002A42FC" w:rsidRDefault="002A42FC" w:rsidP="002A42FC">
                      <w:pPr>
                        <w:jc w:val="center"/>
                        <w:rPr>
                          <w:rFonts w:ascii="KoPubWorld돋움체 Bold" w:eastAsia="KoPubWorld돋움체 Bold" w:hAnsi="KoPubWorld돋움체 Bold" w:cs="KoPubWorld돋움체 Bold"/>
                          <w:szCs w:val="20"/>
                        </w:rPr>
                      </w:pPr>
                      <w:proofErr w:type="spellStart"/>
                      <w:r>
                        <w:rPr>
                          <w:rFonts w:ascii="KoPubWorld돋움체 Bold" w:eastAsia="KoPubWorld돋움체 Bold" w:hAnsi="KoPubWorld돋움체 Bold" w:cs="KoPubWorld돋움체 Bold" w:hint="eastAsia"/>
                          <w:szCs w:val="20"/>
                        </w:rPr>
                        <w:t>Qcells</w:t>
                      </w:r>
                      <w:proofErr w:type="spellEnd"/>
                      <w:r>
                        <w:rPr>
                          <w:rFonts w:ascii="KoPubWorld돋움체 Bold" w:eastAsia="KoPubWorld돋움체 Bold" w:hAnsi="KoPubWorld돋움체 Bold" w:cs="KoPubWorld돋움체 Bold" w:hint="eastAsia"/>
                          <w:szCs w:val="20"/>
                        </w:rPr>
                        <w:t xml:space="preserve"> 매출액 성장(단위: 십억 원)</w:t>
                      </w:r>
                    </w:p>
                    <w:p w14:paraId="1B7FFBD3" w14:textId="77777777" w:rsidR="002A42FC" w:rsidRPr="00542349" w:rsidRDefault="002A42FC" w:rsidP="002A42FC">
                      <w:pPr>
                        <w:jc w:val="center"/>
                        <w:rPr>
                          <w:rFonts w:ascii="KoPubWorld돋움체 Bold" w:eastAsia="KoPubWorld돋움체 Bold" w:hAnsi="KoPubWorld돋움체 Bold" w:cs="KoPubWorld돋움체 Bold"/>
                          <w:szCs w:val="20"/>
                        </w:rPr>
                      </w:pPr>
                      <w:r>
                        <w:rPr>
                          <w:noProof/>
                        </w:rPr>
                        <w:drawing>
                          <wp:inline distT="0" distB="0" distL="0" distR="0" wp14:anchorId="678FDBBE" wp14:editId="14EE04A2">
                            <wp:extent cx="1773382" cy="1529541"/>
                            <wp:effectExtent l="0" t="0" r="0" b="0"/>
                            <wp:docPr id="1601893053" name="차트 1">
                              <a:extLst xmlns:a="http://schemas.openxmlformats.org/drawingml/2006/main">
                                <a:ext uri="{FF2B5EF4-FFF2-40B4-BE49-F238E27FC236}">
                                  <a16:creationId xmlns:a16="http://schemas.microsoft.com/office/drawing/2014/main" id="{3CC0DF0B-1035-93CD-BF42-F167C1E661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xbxContent>
                </v:textbox>
                <w10:wrap anchorx="margin"/>
              </v:shape>
            </w:pict>
          </mc:Fallback>
        </mc:AlternateContent>
      </w:r>
      <w:proofErr w:type="spellStart"/>
      <w:r w:rsidR="0006205E" w:rsidRPr="00AC6986">
        <w:rPr>
          <w:rFonts w:ascii="KoPubWorld돋움체 Bold" w:eastAsia="KoPubWorld돋움체 Bold" w:hAnsi="KoPubWorld돋움체 Bold" w:cs="KoPubWorld돋움체 Bold" w:hint="eastAsia"/>
          <w:b/>
          <w:color w:val="2F5597"/>
        </w:rPr>
        <w:t>Qcells</w:t>
      </w:r>
      <w:proofErr w:type="spellEnd"/>
      <w:r w:rsidRPr="00AC6986">
        <w:rPr>
          <w:rFonts w:ascii="KoPubWorld돋움체 Bold" w:eastAsia="KoPubWorld돋움체 Bold" w:hAnsi="KoPubWorld돋움체 Bold" w:cs="KoPubWorld돋움체 Bold" w:hint="eastAsia"/>
          <w:b/>
          <w:color w:val="2F5597"/>
        </w:rPr>
        <w:t>, 한큐에 해결!</w:t>
      </w:r>
    </w:p>
    <w:p w14:paraId="2C29A37C" w14:textId="4AE2871F" w:rsidR="002A42FC" w:rsidRDefault="002A42FC" w:rsidP="002A42FC">
      <w:r>
        <w:rPr>
          <w:rFonts w:ascii="KoPubWorld돋움체 Medium" w:eastAsia="KoPubWorld돋움체 Medium" w:hAnsi="KoPubWorld돋움체 Medium" w:cs="KoPubWorld돋움체 Medium" w:hint="eastAsia"/>
          <w:noProof/>
          <w:w w:val="100"/>
          <w:sz w:val="36"/>
          <w:szCs w:val="40"/>
        </w:rPr>
        <mc:AlternateContent>
          <mc:Choice Requires="wps">
            <w:drawing>
              <wp:anchor distT="0" distB="0" distL="114300" distR="114300" simplePos="0" relativeHeight="251703296" behindDoc="0" locked="0" layoutInCell="1" allowOverlap="1" wp14:anchorId="3DEA92F6" wp14:editId="6B14BE5B">
                <wp:simplePos x="0" y="0"/>
                <wp:positionH relativeFrom="column">
                  <wp:posOffset>-1427986</wp:posOffset>
                </wp:positionH>
                <wp:positionV relativeFrom="paragraph">
                  <wp:posOffset>552843</wp:posOffset>
                </wp:positionV>
                <wp:extent cx="1084004" cy="452953"/>
                <wp:effectExtent l="0" t="38100" r="59055" b="23495"/>
                <wp:wrapNone/>
                <wp:docPr id="197020148" name="직선 화살표 연결선 28"/>
                <wp:cNvGraphicFramePr/>
                <a:graphic xmlns:a="http://schemas.openxmlformats.org/drawingml/2006/main">
                  <a:graphicData uri="http://schemas.microsoft.com/office/word/2010/wordprocessingShape">
                    <wps:wsp>
                      <wps:cNvCnPr/>
                      <wps:spPr>
                        <a:xfrm flipV="1">
                          <a:off x="0" y="0"/>
                          <a:ext cx="1084004" cy="452953"/>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A58712D" id="_x0000_t32" coordsize="21600,21600" o:spt="32" o:oned="t" path="m,l21600,21600e" filled="f">
                <v:path arrowok="t" fillok="f" o:connecttype="none"/>
                <o:lock v:ext="edit" shapetype="t"/>
              </v:shapetype>
              <v:shape id="직선 화살표 연결선 28" o:spid="_x0000_s1026" type="#_x0000_t32" style="position:absolute;margin-left:-112.45pt;margin-top:43.55pt;width:85.35pt;height:35.65pt;flip:y;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" strokecolor="#c00000" strokeweight="1.5pt">
                <v:stroke endarrow="block" joinstyle="miter"/>
              </v:shape>
            </w:pict>
          </mc:Fallback>
        </mc:AlternateContent>
      </w:r>
      <w:r w:rsidRPr="00013110">
        <w:t xml:space="preserve">동사의 </w:t>
      </w:r>
      <w:r w:rsidRPr="00115678">
        <w:t xml:space="preserve">태양광 사업은 </w:t>
      </w:r>
      <w:r w:rsidRPr="00F96C25">
        <w:rPr>
          <w:u w:val="single"/>
        </w:rPr>
        <w:t>수직계열화를 기점으로 생산능력과 사업 역량에서 뚜렷한 전환점</w:t>
      </w:r>
      <w:r w:rsidRPr="00115678">
        <w:t xml:space="preserve">을 맞았다. </w:t>
      </w:r>
      <w:r w:rsidRPr="00013110">
        <w:t xml:space="preserve">경쟁력의 핵심은 </w:t>
      </w:r>
      <w:r w:rsidRPr="00013110">
        <w:rPr>
          <w:rFonts w:ascii="KoPubWorld돋움체 Bold" w:eastAsia="KoPubWorld돋움체 Bold" w:hAnsi="KoPubWorld돋움체 Bold" w:cs="KoPubWorld돋움체 Bold"/>
        </w:rPr>
        <w:t>미국 현지에서 전 공정을 자체 수행할 수 있는 생산 인프라</w:t>
      </w:r>
      <w:r w:rsidRPr="00013110">
        <w:t xml:space="preserve">에 있다. 조지아주에 조성된 </w:t>
      </w:r>
      <w:r w:rsidRPr="00013110">
        <w:rPr>
          <w:u w:val="single"/>
        </w:rPr>
        <w:t>‘</w:t>
      </w:r>
      <w:proofErr w:type="spellStart"/>
      <w:r w:rsidRPr="00013110">
        <w:rPr>
          <w:u w:val="single"/>
        </w:rPr>
        <w:t>솔라</w:t>
      </w:r>
      <w:proofErr w:type="spellEnd"/>
      <w:r w:rsidRPr="00013110">
        <w:rPr>
          <w:u w:val="single"/>
        </w:rPr>
        <w:t xml:space="preserve"> 허브(Solar Hub)’는 </w:t>
      </w:r>
      <w:proofErr w:type="spellStart"/>
      <w:r w:rsidRPr="00013110">
        <w:rPr>
          <w:u w:val="single"/>
        </w:rPr>
        <w:t>잉곳</w:t>
      </w:r>
      <w:proofErr w:type="spellEnd"/>
      <w:r w:rsidRPr="00013110">
        <w:rPr>
          <w:u w:val="single"/>
        </w:rPr>
        <w:t>, 웨이퍼, 셀, 모듈을 아우르는 통합 생산</w:t>
      </w:r>
      <w:r w:rsidR="0006205E">
        <w:rPr>
          <w:rFonts w:hint="eastAsia"/>
          <w:u w:val="single"/>
        </w:rPr>
        <w:t xml:space="preserve"> </w:t>
      </w:r>
      <w:r w:rsidRPr="00013110">
        <w:rPr>
          <w:u w:val="single"/>
        </w:rPr>
        <w:t>거점</w:t>
      </w:r>
      <w:r w:rsidRPr="00013110">
        <w:t>으로, 모든 라인</w:t>
      </w:r>
      <w:r>
        <w:rPr>
          <w:rFonts w:hint="eastAsia"/>
        </w:rPr>
        <w:t xml:space="preserve"> 가동 시</w:t>
      </w:r>
      <w:r w:rsidRPr="00013110">
        <w:t xml:space="preserve"> </w:t>
      </w:r>
      <w:r w:rsidRPr="00013110">
        <w:rPr>
          <w:rFonts w:ascii="KoPubWorld돋움체 Bold" w:eastAsia="KoPubWorld돋움체 Bold" w:hAnsi="KoPubWorld돋움체 Bold" w:cs="KoPubWorld돋움체 Bold"/>
        </w:rPr>
        <w:t>미국 내 독립적인 태양광 자재 공급망</w:t>
      </w:r>
      <w:r w:rsidRPr="00013110">
        <w:t>이 완성될 전망이다.</w:t>
      </w:r>
      <w:r>
        <w:rPr>
          <w:rFonts w:hint="eastAsia"/>
        </w:rPr>
        <w:t xml:space="preserve"> </w:t>
      </w:r>
      <w:r w:rsidRPr="00013110">
        <w:t>수직계열화 이전 미국 내 생산시설은</w:t>
      </w:r>
      <w:r>
        <w:rPr>
          <w:rFonts w:hint="eastAsia"/>
        </w:rPr>
        <w:t xml:space="preserve"> </w:t>
      </w:r>
      <w:proofErr w:type="spellStart"/>
      <w:r w:rsidRPr="00013110">
        <w:t>달튼의</w:t>
      </w:r>
      <w:proofErr w:type="spellEnd"/>
      <w:r w:rsidRPr="00013110">
        <w:t xml:space="preserve"> 단일 공장에 국한되어 연간 모듈 </w:t>
      </w:r>
      <w:r>
        <w:rPr>
          <w:rFonts w:hint="eastAsia"/>
        </w:rPr>
        <w:t>CAPA는</w:t>
      </w:r>
      <w:r w:rsidRPr="00013110">
        <w:t xml:space="preserve"> 약 1.7GW 수준에 머물렀다. 이후 수직계열화를 추진하며 </w:t>
      </w:r>
      <w:r>
        <w:t>‘</w:t>
      </w:r>
      <w:r w:rsidRPr="00013110">
        <w:t xml:space="preserve">24년 4월 가동을 시작한 </w:t>
      </w:r>
      <w:proofErr w:type="spellStart"/>
      <w:r w:rsidRPr="00013110">
        <w:t>카터스빌</w:t>
      </w:r>
      <w:proofErr w:type="spellEnd"/>
      <w:r w:rsidRPr="00013110">
        <w:t xml:space="preserve"> 공장(3.3GW)과 증설된 </w:t>
      </w:r>
      <w:proofErr w:type="spellStart"/>
      <w:r w:rsidRPr="00013110">
        <w:t>달튼</w:t>
      </w:r>
      <w:proofErr w:type="spellEnd"/>
      <w:r w:rsidRPr="00013110">
        <w:t xml:space="preserve"> 공장(5.1GW)을 합쳐, 현재 </w:t>
      </w:r>
      <w:r w:rsidRPr="00013110">
        <w:rPr>
          <w:u w:val="single"/>
        </w:rPr>
        <w:t xml:space="preserve">동사의 미국 내 총 모듈 </w:t>
      </w:r>
      <w:r w:rsidRPr="007D3999">
        <w:rPr>
          <w:rFonts w:hint="eastAsia"/>
          <w:u w:val="single"/>
        </w:rPr>
        <w:t>CAPA는</w:t>
      </w:r>
      <w:r w:rsidRPr="00013110">
        <w:rPr>
          <w:u w:val="single"/>
        </w:rPr>
        <w:t xml:space="preserve"> 8.4GW</w:t>
      </w:r>
      <w:r>
        <w:rPr>
          <w:rFonts w:hint="eastAsia"/>
        </w:rPr>
        <w:t xml:space="preserve">로 확대됐다. </w:t>
      </w:r>
      <w:r w:rsidRPr="00C64DC0">
        <w:t xml:space="preserve">CAPA 증설을 통해 동사는 </w:t>
      </w:r>
      <w:r w:rsidRPr="00F96C25">
        <w:rPr>
          <w:rFonts w:ascii="KoPubWorld돋움체 Bold" w:eastAsia="KoPubWorld돋움체 Bold" w:hAnsi="KoPubWorld돋움체 Bold" w:cs="KoPubWorld돋움체 Bold"/>
        </w:rPr>
        <w:t>미국 내 태양광 수요 확대에 기민하게 대응할 수 있는 공급 역량을 확보</w:t>
      </w:r>
      <w:r w:rsidRPr="00C64DC0">
        <w:t xml:space="preserve">함과 동시에, </w:t>
      </w:r>
      <w:r w:rsidRPr="00F96C25">
        <w:rPr>
          <w:rFonts w:ascii="KoPubWorld돋움체 Bold" w:eastAsia="KoPubWorld돋움체 Bold" w:hAnsi="KoPubWorld돋움체 Bold" w:cs="KoPubWorld돋움체 Bold"/>
        </w:rPr>
        <w:t>규모의 경제 실현을 통한 원가 경쟁력 강화 및 수익성</w:t>
      </w:r>
      <w:r w:rsidRPr="00F96C25">
        <w:rPr>
          <w:rFonts w:ascii="KoPubWorld돋움체 Bold" w:eastAsia="KoPubWorld돋움체 Bold" w:hAnsi="KoPubWorld돋움체 Bold" w:cs="KoPubWorld돋움체 Bold" w:hint="eastAsia"/>
        </w:rPr>
        <w:t xml:space="preserve"> 제고</w:t>
      </w:r>
      <w:r>
        <w:rPr>
          <w:rFonts w:hint="eastAsia"/>
        </w:rPr>
        <w:t>가</w:t>
      </w:r>
      <w:r w:rsidRPr="00C64DC0">
        <w:t xml:space="preserve"> </w:t>
      </w:r>
      <w:proofErr w:type="spellStart"/>
      <w:r w:rsidRPr="00C64DC0">
        <w:t>가능해졌다</w:t>
      </w:r>
      <w:proofErr w:type="spellEnd"/>
      <w:r w:rsidRPr="00C64DC0">
        <w:t>.</w:t>
      </w:r>
    </w:p>
    <w:p w14:paraId="5471A79C" w14:textId="5C52E71A" w:rsidR="002A42FC" w:rsidRDefault="0006205E" w:rsidP="002A42FC">
      <w:proofErr w:type="spellStart"/>
      <w:r>
        <w:t>Qcells</w:t>
      </w:r>
      <w:proofErr w:type="spellEnd"/>
      <w:r>
        <w:t>는</w:t>
      </w:r>
      <w:r w:rsidR="002A42FC" w:rsidRPr="00A15981">
        <w:t xml:space="preserve"> 단순한 제조를 넘어 </w:t>
      </w:r>
      <w:r w:rsidR="002A42FC" w:rsidRPr="007D3999">
        <w:rPr>
          <w:rFonts w:ascii="KoPubWorld돋움체 Bold" w:eastAsia="KoPubWorld돋움체 Bold" w:hAnsi="KoPubWorld돋움체 Bold" w:cs="KoPubWorld돋움체 Bold"/>
        </w:rPr>
        <w:t>프로젝트 초기 개발부터 부지 확보, 인허가, 기자재 조달, 설계·시공까지 전 과정을 독립적으로 수행</w:t>
      </w:r>
      <w:r w:rsidR="002A42FC" w:rsidRPr="00A15981">
        <w:t xml:space="preserve">한다. 이러한 수직 통합형 구조는 </w:t>
      </w:r>
      <w:r w:rsidR="002A42FC" w:rsidRPr="007D3999">
        <w:rPr>
          <w:u w:val="single"/>
        </w:rPr>
        <w:t>프로젝트 단가 절감, 일정 단축, 품질 관리 측면에서 실질적인 우위를 제공</w:t>
      </w:r>
      <w:r w:rsidR="002A42FC" w:rsidRPr="00A15981">
        <w:t>하며, 미국 태양광 시장에서의 입지를 꾸준히 확장 중이다.</w:t>
      </w:r>
      <w:r w:rsidR="002A42FC">
        <w:rPr>
          <w:rFonts w:hint="eastAsia"/>
        </w:rPr>
        <w:t xml:space="preserve"> </w:t>
      </w:r>
      <w:r w:rsidR="002A42FC" w:rsidRPr="000D5985">
        <w:rPr>
          <w:u w:val="single"/>
        </w:rPr>
        <w:t>워싱턴 주 가필드 카운티에서 추진 중인 142MW 규모의 발전사업</w:t>
      </w:r>
      <w:r w:rsidR="002A42FC" w:rsidRPr="00A15981">
        <w:t xml:space="preserve">은 </w:t>
      </w:r>
      <w:proofErr w:type="spellStart"/>
      <w:r w:rsidR="002A42FC">
        <w:t>Qcells</w:t>
      </w:r>
      <w:proofErr w:type="spellEnd"/>
      <w:r w:rsidR="002A42FC" w:rsidRPr="00A15981">
        <w:t xml:space="preserve">의 통합 역량을 보여주는 대표 사례다. </w:t>
      </w:r>
      <w:proofErr w:type="spellStart"/>
      <w:r>
        <w:t>Qcells</w:t>
      </w:r>
      <w:proofErr w:type="spellEnd"/>
      <w:r>
        <w:t>는</w:t>
      </w:r>
      <w:r w:rsidR="002A42FC" w:rsidRPr="00A15981">
        <w:t xml:space="preserve"> 부지 선정과 인허가 등 초기 단계를 자체적으로 수행한 뒤 발전</w:t>
      </w:r>
      <w:r>
        <w:rPr>
          <w:rFonts w:hint="eastAsia"/>
        </w:rPr>
        <w:t xml:space="preserve"> </w:t>
      </w:r>
      <w:r w:rsidR="002A42FC" w:rsidRPr="00A15981">
        <w:t>사업권을 주 최대 유틸리티인 PSE에 매각했</w:t>
      </w:r>
      <w:r w:rsidR="002A42FC">
        <w:rPr>
          <w:rFonts w:hint="eastAsia"/>
        </w:rPr>
        <w:t>으며,</w:t>
      </w:r>
      <w:r w:rsidR="002A42FC" w:rsidRPr="00A15981">
        <w:t xml:space="preserve"> 이후에도 기자재 공급과 EPC</w:t>
      </w:r>
      <w:r w:rsidR="002A42FC">
        <w:rPr>
          <w:rFonts w:hint="eastAsia"/>
        </w:rPr>
        <w:t>를</w:t>
      </w:r>
      <w:r w:rsidR="002A42FC" w:rsidRPr="00A15981">
        <w:t xml:space="preserve"> </w:t>
      </w:r>
      <w:r w:rsidR="002A42FC">
        <w:rPr>
          <w:rFonts w:hint="eastAsia"/>
        </w:rPr>
        <w:t>담당할 예정이다.</w:t>
      </w:r>
    </w:p>
    <w:p w14:paraId="2737E42A" w14:textId="76746C56" w:rsidR="002A42FC" w:rsidRDefault="002A42FC" w:rsidP="002A42FC">
      <w:r>
        <w:rPr>
          <w:rFonts w:hint="eastAsia"/>
        </w:rPr>
        <w:t xml:space="preserve">동사는 </w:t>
      </w:r>
      <w:r w:rsidRPr="008A5412">
        <w:t xml:space="preserve">이외에도 </w:t>
      </w:r>
      <w:r w:rsidRPr="00A15981">
        <w:t xml:space="preserve">대형 프로젝트들을 연달아 수행하며 입지를 강화하고 있다. 이러한 프로젝트는 </w:t>
      </w:r>
      <w:proofErr w:type="spellStart"/>
      <w:r w:rsidRPr="00A15981">
        <w:t>Qcells</w:t>
      </w:r>
      <w:proofErr w:type="spellEnd"/>
      <w:r>
        <w:rPr>
          <w:rFonts w:hint="eastAsia"/>
        </w:rPr>
        <w:t>이</w:t>
      </w:r>
      <w:r w:rsidRPr="00A15981">
        <w:t xml:space="preserve"> 단순한 모듈 공급업체를 넘어, </w:t>
      </w:r>
      <w:r w:rsidRPr="007D3999">
        <w:rPr>
          <w:rFonts w:ascii="KoPubWorld돋움체 Bold" w:eastAsia="KoPubWorld돋움체 Bold" w:hAnsi="KoPubWorld돋움체 Bold" w:cs="KoPubWorld돋움체 Bold"/>
        </w:rPr>
        <w:t>통합 에너지 솔루션 기업으로서 위상을 정립</w:t>
      </w:r>
      <w:r w:rsidRPr="00A15981">
        <w:t>하는 데 중요한 이정표가 되고 있다.</w:t>
      </w:r>
      <w:r>
        <w:rPr>
          <w:rFonts w:hint="eastAsia"/>
        </w:rPr>
        <w:t xml:space="preserve"> </w:t>
      </w:r>
      <w:r w:rsidRPr="00A15981">
        <w:t xml:space="preserve">수직계열화를 통해 공급망을 내재화한 </w:t>
      </w:r>
      <w:proofErr w:type="spellStart"/>
      <w:r w:rsidR="0006205E">
        <w:t>Qcells</w:t>
      </w:r>
      <w:proofErr w:type="spellEnd"/>
      <w:r w:rsidR="0006205E">
        <w:t>는</w:t>
      </w:r>
      <w:r w:rsidRPr="00A15981">
        <w:t xml:space="preserve"> </w:t>
      </w:r>
      <w:r w:rsidRPr="007D3999">
        <w:rPr>
          <w:u w:val="single"/>
        </w:rPr>
        <w:t>EPC 수행 시 자사 모듈 사용 비중이 높아 외부 변수에 대한 노출이 제한적이</w:t>
      </w:r>
      <w:r w:rsidRPr="007D3999">
        <w:rPr>
          <w:rFonts w:hint="eastAsia"/>
          <w:u w:val="single"/>
        </w:rPr>
        <w:t>며</w:t>
      </w:r>
      <w:r w:rsidRPr="007D3999">
        <w:rPr>
          <w:u w:val="single"/>
        </w:rPr>
        <w:t xml:space="preserve"> IRA 세제 혜택을 누릴 수 있어 안정적인 수익 기반을 마련</w:t>
      </w:r>
      <w:r w:rsidRPr="00A15981">
        <w:t xml:space="preserve">했다. 이 같은 사업모델은 </w:t>
      </w:r>
      <w:r w:rsidRPr="007D3999">
        <w:rPr>
          <w:rFonts w:ascii="KoPubWorld돋움체 Bold" w:eastAsia="KoPubWorld돋움체 Bold" w:hAnsi="KoPubWorld돋움체 Bold" w:cs="KoPubWorld돋움체 Bold"/>
        </w:rPr>
        <w:t xml:space="preserve">향후 태양광 수요 증가 및 정책 모멘텀과 맞물려 수익성 개선 여력을 뒷받침할 </w:t>
      </w:r>
      <w:r w:rsidRPr="007D3999">
        <w:rPr>
          <w:rFonts w:ascii="KoPubWorld돋움체 Bold" w:eastAsia="KoPubWorld돋움체 Bold" w:hAnsi="KoPubWorld돋움체 Bold" w:cs="KoPubWorld돋움체 Bold" w:hint="eastAsia"/>
        </w:rPr>
        <w:t>전망</w:t>
      </w:r>
      <w:r>
        <w:rPr>
          <w:rFonts w:hint="eastAsia"/>
        </w:rPr>
        <w:t>이다.</w:t>
      </w:r>
    </w:p>
    <w:p w14:paraId="622A6562" w14:textId="77777777" w:rsidR="00AC6986" w:rsidRPr="007F7C1C" w:rsidRDefault="00AC6986" w:rsidP="002A42FC"/>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218"/>
        <w:gridCol w:w="6120"/>
      </w:tblGrid>
      <w:tr w:rsidR="002A42FC" w14:paraId="592E6B82" w14:textId="77777777" w:rsidTr="00D82ED0">
        <w:tc>
          <w:tcPr>
            <w:tcW w:w="5218" w:type="dxa"/>
            <w:tcBorders>
              <w:top w:val="nil"/>
              <w:left w:val="nil"/>
              <w:bottom w:val="single" w:sz="2" w:space="0" w:color="auto"/>
              <w:right w:val="nil"/>
            </w:tcBorders>
          </w:tcPr>
          <w:p w14:paraId="2638E697" w14:textId="77777777" w:rsidR="002A42FC" w:rsidRPr="00475544" w:rsidRDefault="002A42FC" w:rsidP="00D82ED0">
            <w:pPr>
              <w:tabs>
                <w:tab w:val="left" w:pos="2160"/>
              </w:tabs>
              <w:rPr>
                <w:rFonts w:ascii="Yoon 윤고딕 540_TT" w:eastAsia="Yoon 윤고딕 540_TT" w:hAnsi="KoPubWorld돋움체_Pro Medium" w:cs="KoPubWorld돋움체_Pro Medium"/>
                <w:sz w:val="18"/>
                <w:szCs w:val="20"/>
              </w:rPr>
            </w:pPr>
            <w:r>
              <w:rPr>
                <w:rFonts w:ascii="Yoon 윤고딕 540_TT" w:eastAsia="Yoon 윤고딕 540_TT" w:hAnsi="KoPubWorld돋움체_Pro Medium" w:cs="KoPubWorld돋움체_Pro Medium" w:hint="eastAsia"/>
                <w:sz w:val="18"/>
                <w:szCs w:val="20"/>
              </w:rPr>
              <w:t>수직계열화 전후 모듈 CAPA 변화                                        (단위: GW)</w:t>
            </w:r>
            <w:r w:rsidRPr="00B541AA">
              <w:rPr>
                <w:rFonts w:ascii="Yoon 윤고딕 540_TT" w:eastAsia="Yoon 윤고딕 540_TT" w:hAnsi="KoPubWorld돋움체_Pro Medium" w:cs="KoPubWorld돋움체_Pro Medium" w:hint="eastAsia"/>
                <w:sz w:val="18"/>
                <w:szCs w:val="20"/>
              </w:rPr>
              <w:t xml:space="preserve">                            </w:t>
            </w:r>
            <w:r>
              <w:rPr>
                <w:rFonts w:ascii="Yoon 윤고딕 540_TT" w:eastAsia="Yoon 윤고딕 540_TT" w:hAnsi="KoPubWorld돋움체_Pro Medium" w:cs="KoPubWorld돋움체_Pro Medium" w:hint="eastAsia"/>
                <w:sz w:val="18"/>
                <w:szCs w:val="20"/>
              </w:rPr>
              <w:t xml:space="preserve">                            </w:t>
            </w:r>
          </w:p>
        </w:tc>
        <w:tc>
          <w:tcPr>
            <w:tcW w:w="6120" w:type="dxa"/>
            <w:tcBorders>
              <w:top w:val="nil"/>
              <w:left w:val="nil"/>
              <w:bottom w:val="single" w:sz="2" w:space="0" w:color="auto"/>
              <w:right w:val="nil"/>
            </w:tcBorders>
          </w:tcPr>
          <w:p w14:paraId="6FF305B2" w14:textId="77777777" w:rsidR="002A42FC" w:rsidRPr="00031BA6" w:rsidRDefault="002A42FC" w:rsidP="00D82ED0">
            <w:pPr>
              <w:tabs>
                <w:tab w:val="left" w:pos="2160"/>
              </w:tabs>
              <w:rPr>
                <w:rFonts w:ascii="Yoon 윤고딕 540_TT" w:eastAsia="Yoon 윤고딕 540_TT" w:hAnsi="KoPubWorld돋움체 Medium" w:cs="KoPubWorld돋움체 Medium"/>
                <w:sz w:val="18"/>
                <w:szCs w:val="20"/>
              </w:rPr>
            </w:pPr>
            <w:proofErr w:type="spellStart"/>
            <w:r>
              <w:rPr>
                <w:rFonts w:ascii="Yoon 윤고딕 540_TT" w:eastAsia="Yoon 윤고딕 540_TT" w:hAnsi="KoPubWorld돋움체_Pro Medium" w:cs="KoPubWorld돋움체_Pro Medium" w:hint="eastAsia"/>
                <w:sz w:val="18"/>
                <w:szCs w:val="20"/>
              </w:rPr>
              <w:t>Qcells</w:t>
            </w:r>
            <w:proofErr w:type="spellEnd"/>
            <w:r>
              <w:rPr>
                <w:rFonts w:ascii="Yoon 윤고딕 540_TT" w:eastAsia="Yoon 윤고딕 540_TT" w:hAnsi="KoPubWorld돋움체_Pro Medium" w:cs="KoPubWorld돋움체_Pro Medium" w:hint="eastAsia"/>
                <w:sz w:val="18"/>
                <w:szCs w:val="20"/>
              </w:rPr>
              <w:t xml:space="preserve"> 미국 </w:t>
            </w:r>
            <w:proofErr w:type="spellStart"/>
            <w:r>
              <w:rPr>
                <w:rFonts w:ascii="Yoon 윤고딕 540_TT" w:eastAsia="Yoon 윤고딕 540_TT" w:hAnsi="KoPubWorld돋움체_Pro Medium" w:cs="KoPubWorld돋움체_Pro Medium" w:hint="eastAsia"/>
                <w:sz w:val="18"/>
                <w:szCs w:val="20"/>
              </w:rPr>
              <w:t>솔라</w:t>
            </w:r>
            <w:proofErr w:type="spellEnd"/>
            <w:r>
              <w:rPr>
                <w:rFonts w:ascii="Yoon 윤고딕 540_TT" w:eastAsia="Yoon 윤고딕 540_TT" w:hAnsi="KoPubWorld돋움체_Pro Medium" w:cs="KoPubWorld돋움체_Pro Medium" w:hint="eastAsia"/>
                <w:sz w:val="18"/>
                <w:szCs w:val="20"/>
              </w:rPr>
              <w:t xml:space="preserve"> 허브 지도</w:t>
            </w:r>
          </w:p>
        </w:tc>
      </w:tr>
      <w:tr w:rsidR="002A42FC" w14:paraId="401D2A30" w14:textId="77777777" w:rsidTr="00D82ED0">
        <w:tblPrEx>
          <w:tblCellMar>
            <w:left w:w="99" w:type="dxa"/>
            <w:right w:w="99" w:type="dxa"/>
          </w:tblCellMar>
        </w:tblPrEx>
        <w:trPr>
          <w:trHeight w:val="2264"/>
        </w:trPr>
        <w:tc>
          <w:tcPr>
            <w:tcW w:w="5218" w:type="dxa"/>
            <w:tcBorders>
              <w:top w:val="single" w:sz="2" w:space="0" w:color="auto"/>
              <w:left w:val="nil"/>
              <w:bottom w:val="single" w:sz="2" w:space="0" w:color="auto"/>
              <w:right w:val="nil"/>
            </w:tcBorders>
            <w:vAlign w:val="center"/>
          </w:tcPr>
          <w:p w14:paraId="64DF3F27" w14:textId="77777777" w:rsidR="002A42FC" w:rsidRPr="00D33B60" w:rsidRDefault="002A42FC" w:rsidP="00D82ED0">
            <w:pPr>
              <w:jc w:val="center"/>
              <w:rPr>
                <w:rFonts w:ascii="KoPubWorld돋움체 Medium" w:eastAsia="KoPubWorld돋움체 Medium" w:hAnsi="KoPubWorld돋움체 Medium" w:cs="KoPubWorld돋움체 Medium"/>
                <w:sz w:val="10"/>
                <w:szCs w:val="12"/>
              </w:rPr>
            </w:pPr>
            <w:r>
              <w:rPr>
                <w:rFonts w:ascii="KoPubWorld돋움체 Medium" w:eastAsia="KoPubWorld돋움체 Medium" w:hAnsi="KoPubWorld돋움체 Medium" w:cs="KoPubWorld돋움체 Medium" w:hint="eastAsia"/>
                <w:noProof/>
                <w:w w:val="100"/>
                <w:sz w:val="36"/>
                <w:szCs w:val="40"/>
              </w:rPr>
              <mc:AlternateContent>
                <mc:Choice Requires="wps">
                  <w:drawing>
                    <wp:anchor distT="0" distB="0" distL="114300" distR="114300" simplePos="0" relativeHeight="251708416" behindDoc="0" locked="0" layoutInCell="1" allowOverlap="1" wp14:anchorId="15D7A4D8" wp14:editId="0CDBA8A5">
                      <wp:simplePos x="0" y="0"/>
                      <wp:positionH relativeFrom="column">
                        <wp:posOffset>1002030</wp:posOffset>
                      </wp:positionH>
                      <wp:positionV relativeFrom="paragraph">
                        <wp:posOffset>260985</wp:posOffset>
                      </wp:positionV>
                      <wp:extent cx="1342390" cy="925830"/>
                      <wp:effectExtent l="19050" t="38100" r="48260" b="26670"/>
                      <wp:wrapNone/>
                      <wp:docPr id="1776204869" name="직선 화살표 연결선 28"/>
                      <wp:cNvGraphicFramePr/>
                      <a:graphic xmlns:a="http://schemas.openxmlformats.org/drawingml/2006/main">
                        <a:graphicData uri="http://schemas.microsoft.com/office/word/2010/wordprocessingShape">
                          <wps:wsp>
                            <wps:cNvCnPr/>
                            <wps:spPr>
                              <a:xfrm flipV="1">
                                <a:off x="0" y="0"/>
                                <a:ext cx="1342390" cy="925830"/>
                              </a:xfrm>
                              <a:prstGeom prst="straightConnector1">
                                <a:avLst/>
                              </a:prstGeom>
                              <a:ln w="285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88D2F4" id="직선 화살표 연결선 28" o:spid="_x0000_s1026" type="#_x0000_t32" style="position:absolute;margin-left:78.9pt;margin-top:20.55pt;width:105.7pt;height:72.9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" strokecolor="#c00000" strokeweight="2.25pt">
                      <v:stroke endarrow="block" joinstyle="miter"/>
                    </v:shape>
                  </w:pict>
                </mc:Fallback>
              </mc:AlternateContent>
            </w:r>
            <w:r w:rsidRPr="00D372ED">
              <w:rPr>
                <w:rFonts w:ascii="KoPubWorld돋움체 Medium" w:eastAsia="KoPubWorld돋움체 Medium" w:hAnsi="KoPubWorld돋움체 Medium" w:cs="KoPubWorld돋움체 Medium" w:hint="eastAsia"/>
                <w:noProof/>
                <w:sz w:val="36"/>
                <w:szCs w:val="40"/>
              </w:rPr>
              <mc:AlternateContent>
                <mc:Choice Requires="wps">
                  <w:drawing>
                    <wp:anchor distT="0" distB="0" distL="114300" distR="114300" simplePos="0" relativeHeight="251707392" behindDoc="0" locked="0" layoutInCell="1" allowOverlap="1" wp14:anchorId="61E181EE" wp14:editId="234265F3">
                      <wp:simplePos x="0" y="0"/>
                      <wp:positionH relativeFrom="column">
                        <wp:posOffset>694690</wp:posOffset>
                      </wp:positionH>
                      <wp:positionV relativeFrom="paragraph">
                        <wp:posOffset>549910</wp:posOffset>
                      </wp:positionV>
                      <wp:extent cx="928370" cy="307975"/>
                      <wp:effectExtent l="0" t="0" r="0" b="0"/>
                      <wp:wrapNone/>
                      <wp:docPr id="1731783805" name="Text Box 1731783805"/>
                      <wp:cNvGraphicFramePr/>
                      <a:graphic xmlns:a="http://schemas.openxmlformats.org/drawingml/2006/main">
                        <a:graphicData uri="http://schemas.microsoft.com/office/word/2010/wordprocessingShape">
                          <wps:wsp>
                            <wps:cNvSpPr txBox="1"/>
                            <wps:spPr>
                              <a:xfrm>
                                <a:off x="0" y="0"/>
                                <a:ext cx="928370" cy="307975"/>
                              </a:xfrm>
                              <a:prstGeom prst="rect">
                                <a:avLst/>
                              </a:prstGeom>
                              <a:noFill/>
                              <a:ln w="6350">
                                <a:noFill/>
                              </a:ln>
                            </wps:spPr>
                            <wps:txbx>
                              <w:txbxContent>
                                <w:p w14:paraId="0A3470F4" w14:textId="77777777" w:rsidR="002A42FC" w:rsidRPr="00434018" w:rsidRDefault="002A42FC" w:rsidP="002A42FC">
                                  <w:pPr>
                                    <w:jc w:val="center"/>
                                  </w:pPr>
                                  <w:r>
                                    <w:rPr>
                                      <w:rFonts w:ascii="KoPubWorld돋움체 Bold" w:eastAsia="KoPubWorld돋움체 Bold" w:hAnsi="KoPubWorld돋움체 Bold" w:cs="KoPubWorld돋움체 Bold" w:hint="eastAsia"/>
                                      <w:szCs w:val="20"/>
                                    </w:rPr>
                                    <w:t>약 5배 증가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E181EE" id="Text Box 1731783805" o:spid="_x0000_s1072" type="#_x0000_t202" style="position:absolute;left:0;text-align:left;margin-left:54.7pt;margin-top:43.3pt;width:73.1pt;height:24.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" filled="f" stroked="f" strokeweight=".5pt">
                      <v:textbox>
                        <w:txbxContent>
                          <w:p w14:paraId="0A3470F4" w14:textId="77777777" w:rsidR="002A42FC" w:rsidRPr="00434018" w:rsidRDefault="002A42FC" w:rsidP="002A42FC">
                            <w:pPr>
                              <w:jc w:val="center"/>
                            </w:pPr>
                            <w:r>
                              <w:rPr>
                                <w:rFonts w:ascii="KoPubWorld돋움체 Bold" w:eastAsia="KoPubWorld돋움체 Bold" w:hAnsi="KoPubWorld돋움체 Bold" w:cs="KoPubWorld돋움체 Bold" w:hint="eastAsia"/>
                                <w:szCs w:val="20"/>
                              </w:rPr>
                              <w:t>약 5배 증가</w:t>
                            </w:r>
                          </w:p>
                        </w:txbxContent>
                      </v:textbox>
                    </v:shape>
                  </w:pict>
                </mc:Fallback>
              </mc:AlternateContent>
            </w:r>
            <w:r>
              <w:rPr>
                <w:noProof/>
              </w:rPr>
              <w:drawing>
                <wp:inline distT="0" distB="0" distL="0" distR="0" wp14:anchorId="454DD0A0" wp14:editId="5549708D">
                  <wp:extent cx="3088059" cy="1766098"/>
                  <wp:effectExtent l="0" t="0" r="0" b="0"/>
                  <wp:docPr id="1665294536" name="차트 1">
                    <a:extLst xmlns:a="http://schemas.openxmlformats.org/drawingml/2006/main">
                      <a:ext uri="{FF2B5EF4-FFF2-40B4-BE49-F238E27FC236}">
                        <a16:creationId xmlns:a16="http://schemas.microsoft.com/office/drawing/2014/main" id="{AB9D34A3-58D1-F0DD-B94E-C68FD71261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c>
          <w:tcPr>
            <w:tcW w:w="6120" w:type="dxa"/>
            <w:tcBorders>
              <w:top w:val="single" w:sz="2" w:space="0" w:color="auto"/>
              <w:left w:val="nil"/>
              <w:bottom w:val="single" w:sz="2" w:space="0" w:color="auto"/>
              <w:right w:val="nil"/>
            </w:tcBorders>
            <w:vAlign w:val="center"/>
          </w:tcPr>
          <w:p w14:paraId="6386AEB5" w14:textId="77777777" w:rsidR="002A42FC" w:rsidRDefault="002A42FC" w:rsidP="00D82ED0">
            <w:pPr>
              <w:jc w:val="center"/>
              <w:rPr>
                <w:sz w:val="10"/>
                <w:szCs w:val="12"/>
              </w:rPr>
            </w:pPr>
          </w:p>
          <w:p w14:paraId="40E9330A" w14:textId="77777777" w:rsidR="002A42FC" w:rsidRDefault="002A42FC" w:rsidP="00D82ED0">
            <w:pPr>
              <w:jc w:val="center"/>
              <w:rPr>
                <w:sz w:val="10"/>
                <w:szCs w:val="12"/>
              </w:rPr>
            </w:pPr>
            <w:r w:rsidRPr="00BF7A5A">
              <w:rPr>
                <w:noProof/>
                <w:sz w:val="10"/>
                <w:szCs w:val="12"/>
              </w:rPr>
              <w:drawing>
                <wp:inline distT="0" distB="0" distL="0" distR="0" wp14:anchorId="7D6FB6AC" wp14:editId="3678821D">
                  <wp:extent cx="3529891" cy="1602108"/>
                  <wp:effectExtent l="0" t="0" r="0" b="0"/>
                  <wp:docPr id="233241044" name="그림 1" descr="텍스트, 스크린샷, 폰트, 라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41044" name="그림 1" descr="텍스트, 스크린샷, 폰트, 라인이(가) 표시된 사진&#10;&#10;AI가 생성한 콘텐츠는 부정확할 수 있습니다."/>
                          <pic:cNvPicPr/>
                        </pic:nvPicPr>
                        <pic:blipFill rotWithShape="1">
                          <a:blip r:embed="rId40"/>
                          <a:srcRect t="3865"/>
                          <a:stretch/>
                        </pic:blipFill>
                        <pic:spPr bwMode="auto">
                          <a:xfrm>
                            <a:off x="0" y="0"/>
                            <a:ext cx="3582549" cy="1626008"/>
                          </a:xfrm>
                          <a:prstGeom prst="rect">
                            <a:avLst/>
                          </a:prstGeom>
                          <a:ln>
                            <a:noFill/>
                          </a:ln>
                          <a:extLst>
                            <a:ext uri="{53640926-AAD7-44D8-BBD7-CCE9431645EC}">
                              <a14:shadowObscured xmlns:a14="http://schemas.microsoft.com/office/drawing/2010/main"/>
                            </a:ext>
                          </a:extLst>
                        </pic:spPr>
                      </pic:pic>
                    </a:graphicData>
                  </a:graphic>
                </wp:inline>
              </w:drawing>
            </w:r>
          </w:p>
          <w:p w14:paraId="4D57E5F1" w14:textId="77777777" w:rsidR="002A42FC" w:rsidRPr="00D33B60" w:rsidRDefault="002A42FC" w:rsidP="00D82ED0">
            <w:pPr>
              <w:jc w:val="center"/>
              <w:rPr>
                <w:rFonts w:ascii="KoPubWorld돋움체 Medium" w:eastAsia="KoPubWorld돋움체 Medium" w:hAnsi="KoPubWorld돋움체 Medium" w:cs="KoPubWorld돋움체 Medium"/>
                <w:sz w:val="10"/>
                <w:szCs w:val="12"/>
              </w:rPr>
            </w:pPr>
          </w:p>
        </w:tc>
      </w:tr>
      <w:tr w:rsidR="002A42FC" w14:paraId="27E0AA6C" w14:textId="77777777" w:rsidTr="00D82ED0">
        <w:trPr>
          <w:trHeight w:val="313"/>
        </w:trPr>
        <w:tc>
          <w:tcPr>
            <w:tcW w:w="5218" w:type="dxa"/>
            <w:tcBorders>
              <w:top w:val="single" w:sz="2" w:space="0" w:color="auto"/>
              <w:left w:val="nil"/>
              <w:bottom w:val="nil"/>
              <w:right w:val="nil"/>
            </w:tcBorders>
          </w:tcPr>
          <w:p w14:paraId="39E852E6" w14:textId="77777777" w:rsidR="002A42FC" w:rsidRPr="0094532F" w:rsidRDefault="002A42FC" w:rsidP="00D82ED0">
            <w:pPr>
              <w:tabs>
                <w:tab w:val="left" w:pos="2160"/>
              </w:tabs>
              <w:rPr>
                <w:sz w:val="12"/>
                <w:szCs w:val="14"/>
              </w:rPr>
            </w:pPr>
            <w:r>
              <w:rPr>
                <w:rFonts w:hint="eastAsia"/>
                <w:sz w:val="12"/>
                <w:szCs w:val="14"/>
              </w:rPr>
              <w:t>출처:</w:t>
            </w:r>
            <w:r w:rsidRPr="00B62805">
              <w:rPr>
                <w:sz w:val="12"/>
                <w:szCs w:val="14"/>
              </w:rPr>
              <w:t xml:space="preserve"> </w:t>
            </w:r>
            <w:proofErr w:type="spellStart"/>
            <w:r>
              <w:rPr>
                <w:rFonts w:hint="eastAsia"/>
                <w:sz w:val="12"/>
                <w:szCs w:val="14"/>
              </w:rPr>
              <w:t>Qcells</w:t>
            </w:r>
            <w:proofErr w:type="spellEnd"/>
            <w:r>
              <w:rPr>
                <w:rFonts w:hint="eastAsia"/>
                <w:sz w:val="12"/>
                <w:szCs w:val="14"/>
              </w:rPr>
              <w:t xml:space="preserve">, </w:t>
            </w:r>
            <w:r w:rsidRPr="00B62805">
              <w:rPr>
                <w:sz w:val="12"/>
                <w:szCs w:val="14"/>
              </w:rPr>
              <w:t xml:space="preserve">RFS Team </w:t>
            </w:r>
            <w:r>
              <w:rPr>
                <w:rFonts w:hint="eastAsia"/>
                <w:sz w:val="12"/>
                <w:szCs w:val="14"/>
              </w:rPr>
              <w:t>2</w:t>
            </w:r>
          </w:p>
        </w:tc>
        <w:tc>
          <w:tcPr>
            <w:tcW w:w="6120" w:type="dxa"/>
            <w:tcBorders>
              <w:top w:val="single" w:sz="2" w:space="0" w:color="auto"/>
              <w:left w:val="nil"/>
              <w:bottom w:val="nil"/>
              <w:right w:val="nil"/>
            </w:tcBorders>
          </w:tcPr>
          <w:p w14:paraId="20C104C5" w14:textId="77777777" w:rsidR="002A42FC" w:rsidRPr="0094532F" w:rsidRDefault="002A42FC" w:rsidP="00D82ED0">
            <w:pPr>
              <w:tabs>
                <w:tab w:val="left" w:pos="2160"/>
              </w:tabs>
              <w:rPr>
                <w:sz w:val="12"/>
                <w:szCs w:val="14"/>
              </w:rPr>
            </w:pPr>
            <w:r>
              <w:rPr>
                <w:rFonts w:hint="eastAsia"/>
                <w:sz w:val="12"/>
                <w:szCs w:val="14"/>
              </w:rPr>
              <w:t>출처:</w:t>
            </w:r>
            <w:r w:rsidRPr="00B62805">
              <w:rPr>
                <w:sz w:val="12"/>
                <w:szCs w:val="14"/>
              </w:rPr>
              <w:t xml:space="preserve"> </w:t>
            </w:r>
            <w:proofErr w:type="spellStart"/>
            <w:r>
              <w:rPr>
                <w:rFonts w:hint="eastAsia"/>
                <w:sz w:val="12"/>
                <w:szCs w:val="14"/>
              </w:rPr>
              <w:t>Qcells</w:t>
            </w:r>
            <w:proofErr w:type="spellEnd"/>
            <w:r>
              <w:rPr>
                <w:rFonts w:hint="eastAsia"/>
                <w:sz w:val="12"/>
                <w:szCs w:val="14"/>
              </w:rPr>
              <w:t xml:space="preserve">, </w:t>
            </w:r>
            <w:r w:rsidRPr="00B62805">
              <w:rPr>
                <w:sz w:val="12"/>
                <w:szCs w:val="14"/>
              </w:rPr>
              <w:t xml:space="preserve">RFS Team </w:t>
            </w:r>
            <w:r>
              <w:rPr>
                <w:rFonts w:hint="eastAsia"/>
                <w:sz w:val="12"/>
                <w:szCs w:val="14"/>
              </w:rPr>
              <w:t>2</w:t>
            </w:r>
          </w:p>
        </w:tc>
      </w:tr>
    </w:tbl>
    <w:p w14:paraId="70F6B531" w14:textId="71929095" w:rsidR="002A42FC" w:rsidRPr="00AC6986" w:rsidRDefault="002A42FC" w:rsidP="002A42FC">
      <w:pPr>
        <w:rPr>
          <w:rFonts w:ascii="KoPubWorld돋움체 Bold" w:eastAsia="KoPubWorld돋움체 Bold" w:hAnsi="KoPubWorld돋움체 Bold" w:cs="KoPubWorld돋움체 Bold"/>
          <w:b/>
          <w:color w:val="2F5597"/>
        </w:rPr>
      </w:pPr>
      <w:proofErr w:type="spellStart"/>
      <w:r w:rsidRPr="00AC6986">
        <w:rPr>
          <w:rFonts w:ascii="KoPubWorld돋움체 Bold" w:eastAsia="KoPubWorld돋움체 Bold" w:hAnsi="KoPubWorld돋움체 Bold" w:cs="KoPubWorld돋움체 Bold" w:hint="eastAsia"/>
          <w:b/>
          <w:color w:val="2F5597"/>
        </w:rPr>
        <w:lastRenderedPageBreak/>
        <w:t>EnFin</w:t>
      </w:r>
      <w:proofErr w:type="spellEnd"/>
      <w:r w:rsidRPr="00AC6986">
        <w:rPr>
          <w:rFonts w:ascii="KoPubWorld돋움체 Bold" w:eastAsia="KoPubWorld돋움체 Bold" w:hAnsi="KoPubWorld돋움체 Bold" w:cs="KoPubWorld돋움체 Bold" w:hint="eastAsia"/>
          <w:b/>
          <w:color w:val="2F5597"/>
        </w:rPr>
        <w:t>: 금융 플랫폼과의 연계를 통한 수익 모델 고도화</w:t>
      </w:r>
    </w:p>
    <w:p w14:paraId="43920F56" w14:textId="77777777" w:rsidR="002A42FC" w:rsidRDefault="002A42FC" w:rsidP="002A42FC">
      <w:r w:rsidRPr="00D372ED">
        <w:rPr>
          <w:rFonts w:ascii="KoPubWorld돋움체 Medium" w:eastAsia="KoPubWorld돋움체 Medium" w:hAnsi="KoPubWorld돋움체 Medium" w:cs="KoPubWorld돋움체 Medium" w:hint="eastAsia"/>
          <w:noProof/>
          <w:sz w:val="36"/>
          <w:szCs w:val="40"/>
        </w:rPr>
        <mc:AlternateContent>
          <mc:Choice Requires="wps">
            <w:drawing>
              <wp:anchor distT="0" distB="0" distL="114300" distR="114300" simplePos="0" relativeHeight="251693056" behindDoc="0" locked="0" layoutInCell="1" allowOverlap="1" wp14:anchorId="795EC990" wp14:editId="44678236">
                <wp:simplePos x="0" y="0"/>
                <wp:positionH relativeFrom="column">
                  <wp:posOffset>-1834701</wp:posOffset>
                </wp:positionH>
                <wp:positionV relativeFrom="paragraph">
                  <wp:posOffset>594360</wp:posOffset>
                </wp:positionV>
                <wp:extent cx="1518483" cy="753035"/>
                <wp:effectExtent l="0" t="0" r="0" b="0"/>
                <wp:wrapNone/>
                <wp:docPr id="1426791668" name="Text Box 1426791668"/>
                <wp:cNvGraphicFramePr/>
                <a:graphic xmlns:a="http://schemas.openxmlformats.org/drawingml/2006/main">
                  <a:graphicData uri="http://schemas.microsoft.com/office/word/2010/wordprocessingShape">
                    <wps:wsp>
                      <wps:cNvSpPr txBox="1"/>
                      <wps:spPr>
                        <a:xfrm>
                          <a:off x="0" y="0"/>
                          <a:ext cx="1518483" cy="753035"/>
                        </a:xfrm>
                        <a:prstGeom prst="rect">
                          <a:avLst/>
                        </a:prstGeom>
                        <a:noFill/>
                        <a:ln w="6350">
                          <a:noFill/>
                        </a:ln>
                      </wps:spPr>
                      <wps:txbx>
                        <w:txbxContent>
                          <w:p w14:paraId="16BFAB01" w14:textId="77777777" w:rsidR="002A42FC" w:rsidRPr="00542349" w:rsidRDefault="002A42FC" w:rsidP="002A42FC">
                            <w:pPr>
                              <w:jc w:val="center"/>
                              <w:rPr>
                                <w:rFonts w:ascii="KoPubWorld돋움체 Bold" w:eastAsia="KoPubWorld돋움체 Bold" w:hAnsi="KoPubWorld돋움체 Bold" w:cs="KoPubWorld돋움체 Bold"/>
                                <w:szCs w:val="20"/>
                              </w:rPr>
                            </w:pPr>
                            <w:proofErr w:type="spellStart"/>
                            <w:r>
                              <w:rPr>
                                <w:rFonts w:ascii="KoPubWorld돋움체 Bold" w:eastAsia="KoPubWorld돋움체 Bold" w:hAnsi="KoPubWorld돋움체 Bold" w:cs="KoPubWorld돋움체 Bold" w:hint="eastAsia"/>
                                <w:szCs w:val="20"/>
                              </w:rPr>
                              <w:t>자산유동화증권</w:t>
                            </w:r>
                            <w:proofErr w:type="spellEnd"/>
                            <w:r>
                              <w:rPr>
                                <w:rFonts w:ascii="KoPubWorld돋움체 Bold" w:eastAsia="KoPubWorld돋움체 Bold" w:hAnsi="KoPubWorld돋움체 Bold" w:cs="KoPubWorld돋움체 Bold" w:hint="eastAsia"/>
                                <w:szCs w:val="20"/>
                              </w:rPr>
                              <w:t xml:space="preserve">(ABS):      </w:t>
                            </w:r>
                            <w:r w:rsidRPr="00DD0FC4">
                              <w:rPr>
                                <w:rFonts w:ascii="KoPubWorld돋움체 Bold" w:eastAsia="KoPubWorld돋움체 Bold" w:hAnsi="KoPubWorld돋움체 Bold" w:cs="KoPubWorld돋움체 Bold"/>
                                <w:szCs w:val="20"/>
                              </w:rPr>
                              <w:t xml:space="preserve">여러 금융 자산을 묶어 </w:t>
                            </w:r>
                            <w:r>
                              <w:rPr>
                                <w:rFonts w:ascii="KoPubWorld돋움체 Bold" w:eastAsia="KoPubWorld돋움체 Bold" w:hAnsi="KoPubWorld돋움체 Bold" w:cs="KoPubWorld돋움체 Bold" w:hint="eastAsia"/>
                                <w:szCs w:val="20"/>
                              </w:rPr>
                              <w:t xml:space="preserve">      </w:t>
                            </w:r>
                            <w:r w:rsidRPr="00DD0FC4">
                              <w:rPr>
                                <w:rFonts w:ascii="KoPubWorld돋움체 Bold" w:eastAsia="KoPubWorld돋움체 Bold" w:hAnsi="KoPubWorld돋움체 Bold" w:cs="KoPubWorld돋움체 Bold"/>
                                <w:szCs w:val="20"/>
                              </w:rPr>
                              <w:t>투자자에게 판매하는</w:t>
                            </w:r>
                            <w:r>
                              <w:rPr>
                                <w:rFonts w:ascii="KoPubWorld돋움체 Bold" w:eastAsia="KoPubWorld돋움체 Bold" w:hAnsi="KoPubWorld돋움체 Bold" w:cs="KoPubWorld돋움체 Bold" w:hint="eastAsia"/>
                                <w:szCs w:val="20"/>
                              </w:rPr>
                              <w:t xml:space="preserve"> 증</w:t>
                            </w:r>
                            <w:r w:rsidRPr="00DD0FC4">
                              <w:rPr>
                                <w:rFonts w:ascii="KoPubWorld돋움체 Bold" w:eastAsia="KoPubWorld돋움체 Bold" w:hAnsi="KoPubWorld돋움체 Bold" w:cs="KoPubWorld돋움체 Bold"/>
                                <w:szCs w:val="20"/>
                              </w:rPr>
                              <w:t>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5EC990" id="Text Box 1426791668" o:spid="_x0000_s1073" type="#_x0000_t202" style="position:absolute;left:0;text-align:left;margin-left:-144.45pt;margin-top:46.8pt;width:119.55pt;height:59.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qZmHAIAADQ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" filled="f" stroked="f" strokeweight=".5pt">
                <v:textbox>
                  <w:txbxContent>
                    <w:p w14:paraId="16BFAB01" w14:textId="77777777" w:rsidR="002A42FC" w:rsidRPr="00542349" w:rsidRDefault="002A42FC" w:rsidP="002A42FC">
                      <w:pPr>
                        <w:jc w:val="center"/>
                        <w:rPr>
                          <w:rFonts w:ascii="KoPubWorld돋움체 Bold" w:eastAsia="KoPubWorld돋움체 Bold" w:hAnsi="KoPubWorld돋움체 Bold" w:cs="KoPubWorld돋움체 Bold"/>
                          <w:szCs w:val="20"/>
                        </w:rPr>
                      </w:pPr>
                      <w:proofErr w:type="spellStart"/>
                      <w:r>
                        <w:rPr>
                          <w:rFonts w:ascii="KoPubWorld돋움체 Bold" w:eastAsia="KoPubWorld돋움체 Bold" w:hAnsi="KoPubWorld돋움체 Bold" w:cs="KoPubWorld돋움체 Bold" w:hint="eastAsia"/>
                          <w:szCs w:val="20"/>
                        </w:rPr>
                        <w:t>자산유동화증권</w:t>
                      </w:r>
                      <w:proofErr w:type="spellEnd"/>
                      <w:r>
                        <w:rPr>
                          <w:rFonts w:ascii="KoPubWorld돋움체 Bold" w:eastAsia="KoPubWorld돋움체 Bold" w:hAnsi="KoPubWorld돋움체 Bold" w:cs="KoPubWorld돋움체 Bold" w:hint="eastAsia"/>
                          <w:szCs w:val="20"/>
                        </w:rPr>
                        <w:t xml:space="preserve">(ABS):      </w:t>
                      </w:r>
                      <w:r w:rsidRPr="00DD0FC4">
                        <w:rPr>
                          <w:rFonts w:ascii="KoPubWorld돋움체 Bold" w:eastAsia="KoPubWorld돋움체 Bold" w:hAnsi="KoPubWorld돋움체 Bold" w:cs="KoPubWorld돋움체 Bold"/>
                          <w:szCs w:val="20"/>
                        </w:rPr>
                        <w:t xml:space="preserve">여러 금융 자산을 묶어 </w:t>
                      </w:r>
                      <w:r>
                        <w:rPr>
                          <w:rFonts w:ascii="KoPubWorld돋움체 Bold" w:eastAsia="KoPubWorld돋움체 Bold" w:hAnsi="KoPubWorld돋움체 Bold" w:cs="KoPubWorld돋움체 Bold" w:hint="eastAsia"/>
                          <w:szCs w:val="20"/>
                        </w:rPr>
                        <w:t xml:space="preserve">      </w:t>
                      </w:r>
                      <w:r w:rsidRPr="00DD0FC4">
                        <w:rPr>
                          <w:rFonts w:ascii="KoPubWorld돋움체 Bold" w:eastAsia="KoPubWorld돋움체 Bold" w:hAnsi="KoPubWorld돋움체 Bold" w:cs="KoPubWorld돋움체 Bold"/>
                          <w:szCs w:val="20"/>
                        </w:rPr>
                        <w:t>투자자에게 판매하는</w:t>
                      </w:r>
                      <w:r>
                        <w:rPr>
                          <w:rFonts w:ascii="KoPubWorld돋움체 Bold" w:eastAsia="KoPubWorld돋움체 Bold" w:hAnsi="KoPubWorld돋움체 Bold" w:cs="KoPubWorld돋움체 Bold" w:hint="eastAsia"/>
                          <w:szCs w:val="20"/>
                        </w:rPr>
                        <w:t xml:space="preserve"> 증</w:t>
                      </w:r>
                      <w:r w:rsidRPr="00DD0FC4">
                        <w:rPr>
                          <w:rFonts w:ascii="KoPubWorld돋움체 Bold" w:eastAsia="KoPubWorld돋움체 Bold" w:hAnsi="KoPubWorld돋움체 Bold" w:cs="KoPubWorld돋움체 Bold"/>
                          <w:szCs w:val="20"/>
                        </w:rPr>
                        <w:t>권</w:t>
                      </w:r>
                    </w:p>
                  </w:txbxContent>
                </v:textbox>
              </v:shape>
            </w:pict>
          </mc:Fallback>
        </mc:AlternateContent>
      </w:r>
      <w:proofErr w:type="spellStart"/>
      <w:r w:rsidRPr="00F06C30">
        <w:t>Qcells</w:t>
      </w:r>
      <w:proofErr w:type="spellEnd"/>
      <w:r>
        <w:rPr>
          <w:rFonts w:hint="eastAsia"/>
        </w:rPr>
        <w:t xml:space="preserve"> </w:t>
      </w:r>
      <w:r w:rsidRPr="00F06C30">
        <w:t xml:space="preserve">미국법인의 자회사인 </w:t>
      </w:r>
      <w:proofErr w:type="spellStart"/>
      <w:r w:rsidRPr="00F06C30">
        <w:t>EnFin</w:t>
      </w:r>
      <w:proofErr w:type="spellEnd"/>
      <w:r w:rsidRPr="00F06C30">
        <w:t>은 태양광 및 에너지 저장 시스템(ESS) 설치를 위한 금융 솔루션을 제공하며, 그룹의 주택용 에너지 사업 성장을 견인하고 있다. 할부 금융(Solar Loan), 제3자 소유(TPO), 리스·PPA 등 다양한 상품을 기반으로 설치업체와 소비자에게 맞춤형 금융을 지원하고 있으며</w:t>
      </w:r>
      <w:r>
        <w:rPr>
          <w:rFonts w:hint="eastAsia"/>
        </w:rPr>
        <w:t>,</w:t>
      </w:r>
      <w:r w:rsidRPr="00F06C30">
        <w:t xml:space="preserve"> </w:t>
      </w:r>
      <w:r>
        <w:rPr>
          <w:rFonts w:hint="eastAsia"/>
        </w:rPr>
        <w:t>금</w:t>
      </w:r>
      <w:r w:rsidRPr="00D33B60">
        <w:t xml:space="preserve">융 솔루션까지 포함하는 일체형 Value Chain을 구축함으로써 </w:t>
      </w:r>
      <w:r w:rsidRPr="00A76DE1">
        <w:rPr>
          <w:rFonts w:ascii="KoPubWorld돋움체 Bold" w:eastAsia="KoPubWorld돋움체 Bold" w:hAnsi="KoPubWorld돋움체 Bold" w:cs="KoPubWorld돋움체 Bold"/>
        </w:rPr>
        <w:t xml:space="preserve">수요 확보 및 고객 </w:t>
      </w:r>
      <w:proofErr w:type="spellStart"/>
      <w:r w:rsidRPr="00A76DE1">
        <w:rPr>
          <w:rFonts w:ascii="KoPubWorld돋움체 Bold" w:eastAsia="KoPubWorld돋움체 Bold" w:hAnsi="KoPubWorld돋움체 Bold" w:cs="KoPubWorld돋움체 Bold"/>
        </w:rPr>
        <w:t>전환율</w:t>
      </w:r>
      <w:proofErr w:type="spellEnd"/>
      <w:r w:rsidRPr="00A76DE1">
        <w:rPr>
          <w:rFonts w:ascii="KoPubWorld돋움체 Bold" w:eastAsia="KoPubWorld돋움체 Bold" w:hAnsi="KoPubWorld돋움체 Bold" w:cs="KoPubWorld돋움체 Bold"/>
        </w:rPr>
        <w:t xml:space="preserve"> 제고 측면의 시너지</w:t>
      </w:r>
      <w:r w:rsidRPr="00D33B60">
        <w:t xml:space="preserve"> 또한 기대된다.</w:t>
      </w:r>
      <w:r>
        <w:rPr>
          <w:rFonts w:hint="eastAsia"/>
        </w:rPr>
        <w:t xml:space="preserve"> </w:t>
      </w:r>
      <w:proofErr w:type="spellStart"/>
      <w:r w:rsidRPr="00F06C30">
        <w:t>EnFin</w:t>
      </w:r>
      <w:proofErr w:type="spellEnd"/>
      <w:r w:rsidRPr="00F06C30">
        <w:t xml:space="preserve">은 </w:t>
      </w:r>
      <w:proofErr w:type="spellStart"/>
      <w:r w:rsidRPr="00A76DE1">
        <w:rPr>
          <w:u w:val="single"/>
        </w:rPr>
        <w:t>자산유동화증권</w:t>
      </w:r>
      <w:proofErr w:type="spellEnd"/>
      <w:r w:rsidRPr="00A76DE1">
        <w:rPr>
          <w:u w:val="single"/>
        </w:rPr>
        <w:t>(ABS)을 활용한 안정적인 자금조달 구조</w:t>
      </w:r>
      <w:r w:rsidRPr="00F06C30">
        <w:t xml:space="preserve">를 갖추는 한편, RBC 캐피탈 마켓과 </w:t>
      </w:r>
      <w:proofErr w:type="spellStart"/>
      <w:r w:rsidRPr="00F06C30">
        <w:t>산탄데르</w:t>
      </w:r>
      <w:proofErr w:type="spellEnd"/>
      <w:r w:rsidRPr="00F06C30">
        <w:t xml:space="preserve"> 은행 등 글로벌 금융기관과의 협업을 통해 </w:t>
      </w:r>
      <w:r w:rsidRPr="00A76DE1">
        <w:rPr>
          <w:u w:val="single"/>
        </w:rPr>
        <w:t>총 5억 달러 규모의 회전 신용 계좌를 확보</w:t>
      </w:r>
      <w:r w:rsidRPr="00F06C30">
        <w:t xml:space="preserve">함으로써 </w:t>
      </w:r>
      <w:proofErr w:type="spellStart"/>
      <w:r w:rsidRPr="00A76DE1">
        <w:rPr>
          <w:rFonts w:ascii="KoPubWorld돋움체 Bold" w:eastAsia="KoPubWorld돋움체 Bold" w:hAnsi="KoPubWorld돋움체 Bold" w:cs="KoPubWorld돋움체 Bold"/>
        </w:rPr>
        <w:t>중장기적인</w:t>
      </w:r>
      <w:proofErr w:type="spellEnd"/>
      <w:r w:rsidRPr="00A76DE1">
        <w:rPr>
          <w:rFonts w:ascii="KoPubWorld돋움체 Bold" w:eastAsia="KoPubWorld돋움체 Bold" w:hAnsi="KoPubWorld돋움체 Bold" w:cs="KoPubWorld돋움체 Bold"/>
        </w:rPr>
        <w:t xml:space="preserve"> 유동성 기반도 확보한 상태</w:t>
      </w:r>
      <w:r w:rsidRPr="00F06C30">
        <w:t xml:space="preserve">다. 특히 ’24년 1월 </w:t>
      </w:r>
      <w:r>
        <w:rPr>
          <w:rFonts w:hint="eastAsia"/>
        </w:rPr>
        <w:t xml:space="preserve">전술한 </w:t>
      </w:r>
      <w:r w:rsidRPr="00A76DE1">
        <w:rPr>
          <w:u w:val="single"/>
        </w:rPr>
        <w:t>TPO 프로그램을 신규 출시하며 금융 서비스의 스펙트럼을 확장</w:t>
      </w:r>
      <w:r w:rsidRPr="00F06C30">
        <w:t xml:space="preserve">하였고, 이에 따라 ’24년 5월 기준 </w:t>
      </w:r>
      <w:r w:rsidRPr="00A76DE1">
        <w:rPr>
          <w:u w:val="single"/>
        </w:rPr>
        <w:t xml:space="preserve">2억 5,286만 달러에 달하는 첫 번째 </w:t>
      </w:r>
      <w:r w:rsidRPr="00A76DE1">
        <w:rPr>
          <w:rFonts w:hint="eastAsia"/>
          <w:u w:val="single"/>
        </w:rPr>
        <w:t>ABS</w:t>
      </w:r>
      <w:r w:rsidRPr="00A76DE1">
        <w:rPr>
          <w:u w:val="single"/>
        </w:rPr>
        <w:t xml:space="preserve"> 거래를 완료</w:t>
      </w:r>
      <w:r>
        <w:rPr>
          <w:rFonts w:hint="eastAsia"/>
        </w:rPr>
        <w:t>하는</w:t>
      </w:r>
      <w:r w:rsidRPr="00F06C30">
        <w:t xml:space="preserve"> 등 </w:t>
      </w:r>
      <w:r>
        <w:rPr>
          <w:rFonts w:hint="eastAsia"/>
        </w:rPr>
        <w:t xml:space="preserve">빠른 </w:t>
      </w:r>
      <w:r w:rsidRPr="00F06C30">
        <w:t xml:space="preserve">성장을 이어가고 있다. </w:t>
      </w:r>
    </w:p>
    <w:p w14:paraId="55633DDE" w14:textId="792B9AE7" w:rsidR="002A42FC" w:rsidRDefault="002A42FC" w:rsidP="002A42FC">
      <w:r w:rsidRPr="001B1118">
        <w:rPr>
          <w:rFonts w:ascii="KoPubWorld돋움체 Medium" w:eastAsia="KoPubWorld돋움체 Medium" w:hAnsi="KoPubWorld돋움체 Medium" w:cs="KoPubWorld돋움체 Medium" w:hint="eastAsia"/>
          <w:noProof/>
          <w:szCs w:val="20"/>
        </w:rPr>
        <mc:AlternateContent>
          <mc:Choice Requires="wps">
            <w:drawing>
              <wp:anchor distT="0" distB="0" distL="114300" distR="114300" simplePos="0" relativeHeight="251709440" behindDoc="0" locked="0" layoutInCell="1" allowOverlap="1" wp14:anchorId="51FB36D8" wp14:editId="2D73E585">
                <wp:simplePos x="0" y="0"/>
                <wp:positionH relativeFrom="leftMargin">
                  <wp:posOffset>-61348</wp:posOffset>
                </wp:positionH>
                <wp:positionV relativeFrom="paragraph">
                  <wp:posOffset>297158</wp:posOffset>
                </wp:positionV>
                <wp:extent cx="2198989" cy="2069896"/>
                <wp:effectExtent l="0" t="0" r="0" b="6985"/>
                <wp:wrapNone/>
                <wp:docPr id="1834298583" name="Text Box 1834298583"/>
                <wp:cNvGraphicFramePr/>
                <a:graphic xmlns:a="http://schemas.openxmlformats.org/drawingml/2006/main">
                  <a:graphicData uri="http://schemas.microsoft.com/office/word/2010/wordprocessingShape">
                    <wps:wsp>
                      <wps:cNvSpPr txBox="1"/>
                      <wps:spPr>
                        <a:xfrm>
                          <a:off x="0" y="0"/>
                          <a:ext cx="2198989" cy="2069896"/>
                        </a:xfrm>
                        <a:prstGeom prst="rect">
                          <a:avLst/>
                        </a:prstGeom>
                        <a:noFill/>
                        <a:ln w="6350">
                          <a:noFill/>
                        </a:ln>
                      </wps:spPr>
                      <wps:txbx>
                        <w:txbxContent>
                          <w:p w14:paraId="4A039F31" w14:textId="77777777" w:rsidR="002A42FC" w:rsidRPr="00E91F3B" w:rsidRDefault="002A42FC" w:rsidP="002A42FC">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주택 소유자의 태양광 사용 경로</w:t>
                            </w:r>
                          </w:p>
                          <w:p w14:paraId="07FEEE80" w14:textId="77777777" w:rsidR="002A42FC" w:rsidRPr="00E91F3B" w:rsidRDefault="002A42FC" w:rsidP="002A42FC">
                            <w:pPr>
                              <w:jc w:val="center"/>
                              <w:rPr>
                                <w:rFonts w:ascii="KoPubWorld돋움체 Bold" w:eastAsia="KoPubWorld돋움체 Bold" w:hAnsi="KoPubWorld돋움체 Bold" w:cs="KoPubWorld돋움체 Bold"/>
                                <w:szCs w:val="20"/>
                              </w:rPr>
                            </w:pPr>
                            <w:r>
                              <w:rPr>
                                <w:noProof/>
                              </w:rPr>
                              <w:drawing>
                                <wp:inline distT="0" distB="0" distL="0" distR="0" wp14:anchorId="3F6DCA9B" wp14:editId="7202722C">
                                  <wp:extent cx="2035568" cy="721654"/>
                                  <wp:effectExtent l="0" t="0" r="3175" b="2540"/>
                                  <wp:docPr id="985841319" name="그림 1" descr="텍스트, 스크린샷, 폰트, 일렉트릭 블루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41319" name="그림 1" descr="텍스트, 스크린샷, 폰트, 일렉트릭 블루이(가) 표시된 사진&#10;&#10;AI가 생성한 콘텐츠는 부정확할 수 있습니다."/>
                                          <pic:cNvPicPr/>
                                        </pic:nvPicPr>
                                        <pic:blipFill rotWithShape="1">
                                          <a:blip r:embed="rId41"/>
                                          <a:srcRect t="17850"/>
                                          <a:stretch/>
                                        </pic:blipFill>
                                        <pic:spPr bwMode="auto">
                                          <a:xfrm>
                                            <a:off x="0" y="0"/>
                                            <a:ext cx="2119026" cy="751242"/>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FB36D8" id="Text Box 1834298583" o:spid="_x0000_s1074" type="#_x0000_t202" style="position:absolute;left:0;text-align:left;margin-left:-4.85pt;margin-top:23.4pt;width:173.15pt;height:163pt;z-index:2517094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" filled="f" stroked="f" strokeweight=".5pt">
                <v:textbox>
                  <w:txbxContent>
                    <w:p w14:paraId="4A039F31" w14:textId="77777777" w:rsidR="002A42FC" w:rsidRPr="00E91F3B" w:rsidRDefault="002A42FC" w:rsidP="002A42FC">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주택 소유자의 태양광 사용 경로</w:t>
                      </w:r>
                    </w:p>
                    <w:p w14:paraId="07FEEE80" w14:textId="77777777" w:rsidR="002A42FC" w:rsidRPr="00E91F3B" w:rsidRDefault="002A42FC" w:rsidP="002A42FC">
                      <w:pPr>
                        <w:jc w:val="center"/>
                        <w:rPr>
                          <w:rFonts w:ascii="KoPubWorld돋움체 Bold" w:eastAsia="KoPubWorld돋움체 Bold" w:hAnsi="KoPubWorld돋움체 Bold" w:cs="KoPubWorld돋움체 Bold"/>
                          <w:szCs w:val="20"/>
                        </w:rPr>
                      </w:pPr>
                      <w:r>
                        <w:rPr>
                          <w:noProof/>
                        </w:rPr>
                        <w:drawing>
                          <wp:inline distT="0" distB="0" distL="0" distR="0" wp14:anchorId="3F6DCA9B" wp14:editId="7202722C">
                            <wp:extent cx="2035568" cy="721654"/>
                            <wp:effectExtent l="0" t="0" r="3175" b="2540"/>
                            <wp:docPr id="985841319" name="그림 1" descr="텍스트, 스크린샷, 폰트, 일렉트릭 블루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41319" name="그림 1" descr="텍스트, 스크린샷, 폰트, 일렉트릭 블루이(가) 표시된 사진&#10;&#10;AI가 생성한 콘텐츠는 부정확할 수 있습니다."/>
                                    <pic:cNvPicPr/>
                                  </pic:nvPicPr>
                                  <pic:blipFill rotWithShape="1">
                                    <a:blip r:embed="rId41"/>
                                    <a:srcRect t="17850"/>
                                    <a:stretch/>
                                  </pic:blipFill>
                                  <pic:spPr bwMode="auto">
                                    <a:xfrm>
                                      <a:off x="0" y="0"/>
                                      <a:ext cx="2119026" cy="751242"/>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r w:rsidRPr="00A76DE1">
        <w:rPr>
          <w:u w:val="single"/>
        </w:rPr>
        <w:t>미국 주택용 태양광 설치의 약 60~70%가 금융 상품을 기반으로 이루어진다</w:t>
      </w:r>
      <w:r w:rsidRPr="00FD5424">
        <w:t xml:space="preserve">는 점에서, </w:t>
      </w:r>
      <w:proofErr w:type="spellStart"/>
      <w:r w:rsidRPr="00FD5424">
        <w:t>EnFin</w:t>
      </w:r>
      <w:proofErr w:type="spellEnd"/>
      <w:r w:rsidRPr="00FD5424">
        <w:t xml:space="preserve"> 중심의 금융 기반 사업 모델은 </w:t>
      </w:r>
      <w:r w:rsidRPr="00A76DE1">
        <w:rPr>
          <w:rFonts w:ascii="KoPubWorld돋움체 Bold" w:eastAsia="KoPubWorld돋움체 Bold" w:hAnsi="KoPubWorld돋움체 Bold" w:cs="KoPubWorld돋움체 Bold"/>
        </w:rPr>
        <w:t>시장 수요와의 정합성이 높고, 사업 적합성이 우수한 구조로 평가</w:t>
      </w:r>
      <w:r w:rsidRPr="00FD5424">
        <w:t>된다.</w:t>
      </w:r>
      <w:r>
        <w:rPr>
          <w:rFonts w:hint="eastAsia"/>
        </w:rPr>
        <w:t xml:space="preserve"> </w:t>
      </w:r>
      <w:r>
        <w:t>‘</w:t>
      </w:r>
      <w:r w:rsidRPr="00FD5424">
        <w:t>23년 기준 주택용 설치의 5</w:t>
      </w:r>
      <w:r>
        <w:rPr>
          <w:rFonts w:hint="eastAsia"/>
        </w:rPr>
        <w:t>4</w:t>
      </w:r>
      <w:r w:rsidRPr="00FD5424">
        <w:t>%가 대출을 통해 금융</w:t>
      </w:r>
      <w:r w:rsidR="0006205E">
        <w:rPr>
          <w:rFonts w:hint="eastAsia"/>
        </w:rPr>
        <w:t xml:space="preserve"> 되었</w:t>
      </w:r>
      <w:r w:rsidRPr="00FD5424">
        <w:t xml:space="preserve">으며, 나머지는 PPA, 리스, 현금 결제로 구성된다. </w:t>
      </w:r>
      <w:r w:rsidRPr="000F24B5">
        <w:t xml:space="preserve">대출은 세제 혜택과 장기 비용 절감 측면에서 선호되지만, </w:t>
      </w:r>
      <w:r>
        <w:rPr>
          <w:rFonts w:hint="eastAsia"/>
        </w:rPr>
        <w:t>최근에는 고</w:t>
      </w:r>
      <w:r w:rsidRPr="000F24B5">
        <w:t>금리 환경과 IRA 인센티브로 한때 72%에 달했다가 대출 확산으로 30% 수준까지 하락했던 PPA·리스 수요가 다시 증가</w:t>
      </w:r>
      <w:r>
        <w:rPr>
          <w:rFonts w:hint="eastAsia"/>
        </w:rPr>
        <w:t xml:space="preserve">하는 추세다. </w:t>
      </w:r>
      <w:r w:rsidRPr="00FD5424">
        <w:t xml:space="preserve">이러한 변화 속에서 </w:t>
      </w:r>
      <w:proofErr w:type="spellStart"/>
      <w:r w:rsidRPr="00A76DE1">
        <w:rPr>
          <w:rFonts w:ascii="KoPubWorld돋움체 Bold" w:eastAsia="KoPubWorld돋움체 Bold" w:hAnsi="KoPubWorld돋움체 Bold" w:cs="KoPubWorld돋움체 Bold"/>
        </w:rPr>
        <w:t>EnFin</w:t>
      </w:r>
      <w:proofErr w:type="spellEnd"/>
      <w:r w:rsidRPr="00A76DE1">
        <w:rPr>
          <w:rFonts w:ascii="KoPubWorld돋움체 Bold" w:eastAsia="KoPubWorld돋움체 Bold" w:hAnsi="KoPubWorld돋움체 Bold" w:cs="KoPubWorld돋움체 Bold"/>
        </w:rPr>
        <w:t>은 제조사</w:t>
      </w:r>
      <w:r w:rsidRPr="00A76DE1">
        <w:rPr>
          <w:rFonts w:ascii="KoPubWorld돋움체 Bold" w:eastAsia="KoPubWorld돋움체 Bold" w:hAnsi="KoPubWorld돋움체 Bold" w:cs="KoPubWorld돋움체 Bold" w:hint="eastAsia"/>
        </w:rPr>
        <w:t xml:space="preserve"> </w:t>
      </w:r>
      <w:proofErr w:type="spellStart"/>
      <w:r w:rsidRPr="00A76DE1">
        <w:rPr>
          <w:rFonts w:ascii="KoPubWorld돋움체 Bold" w:eastAsia="KoPubWorld돋움체 Bold" w:hAnsi="KoPubWorld돋움체 Bold" w:cs="KoPubWorld돋움체 Bold" w:hint="eastAsia"/>
        </w:rPr>
        <w:t>Qcells</w:t>
      </w:r>
      <w:proofErr w:type="spellEnd"/>
      <w:r w:rsidRPr="00A76DE1">
        <w:rPr>
          <w:rFonts w:ascii="KoPubWorld돋움체 Bold" w:eastAsia="KoPubWorld돋움체 Bold" w:hAnsi="KoPubWorld돋움체 Bold" w:cs="KoPubWorld돋움체 Bold" w:hint="eastAsia"/>
        </w:rPr>
        <w:t>의</w:t>
      </w:r>
      <w:r w:rsidRPr="00A76DE1">
        <w:rPr>
          <w:rFonts w:ascii="KoPubWorld돋움체 Bold" w:eastAsia="KoPubWorld돋움체 Bold" w:hAnsi="KoPubWorld돋움체 Bold" w:cs="KoPubWorld돋움체 Bold"/>
        </w:rPr>
        <w:t xml:space="preserve"> </w:t>
      </w:r>
      <w:proofErr w:type="spellStart"/>
      <w:r w:rsidRPr="00A76DE1">
        <w:rPr>
          <w:rFonts w:ascii="KoPubWorld돋움체 Bold" w:eastAsia="KoPubWorld돋움체 Bold" w:hAnsi="KoPubWorld돋움체 Bold" w:cs="KoPubWorld돋움체 Bold"/>
        </w:rPr>
        <w:t>백엔드</w:t>
      </w:r>
      <w:proofErr w:type="spellEnd"/>
      <w:r w:rsidRPr="00A76DE1">
        <w:rPr>
          <w:rFonts w:ascii="KoPubWorld돋움체 Bold" w:eastAsia="KoPubWorld돋움체 Bold" w:hAnsi="KoPubWorld돋움체 Bold" w:cs="KoPubWorld돋움체 Bold"/>
        </w:rPr>
        <w:t xml:space="preserve"> 지원을 바탕으로 투자자와 소비자에게 신뢰성을 제공</w:t>
      </w:r>
      <w:r w:rsidRPr="00FD5424">
        <w:t>한다. 기존 Mosaic</w:t>
      </w:r>
      <w:r>
        <w:rPr>
          <w:rFonts w:hint="eastAsia"/>
        </w:rPr>
        <w:t xml:space="preserve">, Dividend Solar, Sunlight Financial </w:t>
      </w:r>
      <w:r w:rsidRPr="00FD5424">
        <w:t xml:space="preserve">등이 주도하던 시장에 </w:t>
      </w:r>
      <w:proofErr w:type="spellStart"/>
      <w:r w:rsidRPr="00FD5424">
        <w:t>EnFin</w:t>
      </w:r>
      <w:proofErr w:type="spellEnd"/>
      <w:r w:rsidRPr="00FD5424">
        <w:t xml:space="preserve">과 Everbright 같은 신규 사업자들이 진입하며, </w:t>
      </w:r>
      <w:proofErr w:type="spellStart"/>
      <w:r w:rsidRPr="00FD5424">
        <w:t>EnFin</w:t>
      </w:r>
      <w:proofErr w:type="spellEnd"/>
      <w:r w:rsidRPr="00FD5424">
        <w:t>은 점차 시장 경쟁 구도를 재편하는 핵심 주체로 자리</w:t>
      </w:r>
      <w:r w:rsidR="0006205E">
        <w:rPr>
          <w:rFonts w:hint="eastAsia"/>
        </w:rPr>
        <w:t xml:space="preserve"> </w:t>
      </w:r>
      <w:r w:rsidRPr="00FD5424">
        <w:t>잡고 있다.</w:t>
      </w:r>
    </w:p>
    <w:p w14:paraId="5B494F81" w14:textId="551BA24F" w:rsidR="002A42FC" w:rsidRDefault="002A42FC" w:rsidP="002A42FC">
      <w:r w:rsidRPr="00F06C30">
        <w:t xml:space="preserve">이러한 구조적 경쟁력은 실적 측면에서도 뚜렷한 효과를 나타내고 있다. 계절적으로 수요가 둔화되는 태양광 비수기에도 불구하고, </w:t>
      </w:r>
      <w:r w:rsidRPr="00A76DE1">
        <w:rPr>
          <w:u w:val="single"/>
        </w:rPr>
        <w:t xml:space="preserve">’25년 1분기 </w:t>
      </w:r>
      <w:proofErr w:type="spellStart"/>
      <w:r w:rsidR="0006205E">
        <w:rPr>
          <w:u w:val="single"/>
        </w:rPr>
        <w:t>Qcells</w:t>
      </w:r>
      <w:proofErr w:type="spellEnd"/>
      <w:r w:rsidR="0006205E">
        <w:rPr>
          <w:u w:val="single"/>
        </w:rPr>
        <w:t>는</w:t>
      </w:r>
      <w:r w:rsidRPr="00A76DE1">
        <w:rPr>
          <w:u w:val="single"/>
        </w:rPr>
        <w:t xml:space="preserve"> 1,362억 원의 흑자를 기록하며 </w:t>
      </w:r>
      <w:proofErr w:type="spellStart"/>
      <w:r w:rsidRPr="00A76DE1">
        <w:rPr>
          <w:rFonts w:hint="eastAsia"/>
          <w:u w:val="single"/>
        </w:rPr>
        <w:t>어닝</w:t>
      </w:r>
      <w:proofErr w:type="spellEnd"/>
      <w:r w:rsidRPr="00A76DE1">
        <w:rPr>
          <w:rFonts w:hint="eastAsia"/>
          <w:u w:val="single"/>
        </w:rPr>
        <w:t xml:space="preserve"> 서프라이즈를 </w:t>
      </w:r>
      <w:r w:rsidRPr="00A76DE1">
        <w:rPr>
          <w:u w:val="single"/>
        </w:rPr>
        <w:t>달성</w:t>
      </w:r>
      <w:r w:rsidRPr="00F06C30">
        <w:t xml:space="preserve">했다. 이는 </w:t>
      </w:r>
      <w:r w:rsidRPr="005D524A">
        <w:t xml:space="preserve">’24년 4분기부터 </w:t>
      </w:r>
      <w:r w:rsidRPr="00A76DE1">
        <w:rPr>
          <w:u w:val="single"/>
        </w:rPr>
        <w:t xml:space="preserve">본격적으로 반영된 </w:t>
      </w:r>
      <w:proofErr w:type="spellStart"/>
      <w:r w:rsidRPr="00A76DE1">
        <w:rPr>
          <w:u w:val="single"/>
        </w:rPr>
        <w:t>EnFin</w:t>
      </w:r>
      <w:proofErr w:type="spellEnd"/>
      <w:r w:rsidRPr="00A76DE1">
        <w:rPr>
          <w:u w:val="single"/>
        </w:rPr>
        <w:t xml:space="preserve"> 실적(매출 2,300억 원</w:t>
      </w:r>
      <w:r>
        <w:rPr>
          <w:rFonts w:hint="eastAsia"/>
          <w:u w:val="single"/>
        </w:rPr>
        <w:t xml:space="preserve">, </w:t>
      </w:r>
      <w:r w:rsidRPr="00A76DE1">
        <w:rPr>
          <w:u w:val="single"/>
        </w:rPr>
        <w:t>영업이익 722억 원)</w:t>
      </w:r>
      <w:r w:rsidRPr="005D524A">
        <w:t>에 더해</w:t>
      </w:r>
      <w:r w:rsidRPr="00F06C30">
        <w:t xml:space="preserve">, </w:t>
      </w:r>
      <w:r w:rsidRPr="005D524A">
        <w:t xml:space="preserve">’25년 1분기에는 </w:t>
      </w:r>
      <w:r w:rsidRPr="00A76DE1">
        <w:rPr>
          <w:u w:val="single"/>
        </w:rPr>
        <w:t>TPO를 포함한 주택용 에너지 사업 전반에서 매출 5,936억 원, 영업이익 1,292억 원을 시현</w:t>
      </w:r>
      <w:r w:rsidRPr="00F06C30">
        <w:t xml:space="preserve">한 결과다. 특히 </w:t>
      </w:r>
      <w:proofErr w:type="spellStart"/>
      <w:r w:rsidRPr="00F06C30">
        <w:t>EnFin</w:t>
      </w:r>
      <w:proofErr w:type="spellEnd"/>
      <w:r w:rsidRPr="00F06C30">
        <w:t xml:space="preserve">의 실적 급등과 더불어 기타 주택용 부문의 적자 폭도 축소되며, </w:t>
      </w:r>
      <w:r w:rsidRPr="00A76DE1">
        <w:rPr>
          <w:rFonts w:ascii="KoPubWorld돋움체 Bold" w:eastAsia="KoPubWorld돋움체 Bold" w:hAnsi="KoPubWorld돋움체 Bold" w:cs="KoPubWorld돋움체 Bold"/>
        </w:rPr>
        <w:t>금융과 제품이 결합</w:t>
      </w:r>
      <w:r w:rsidR="0006205E">
        <w:rPr>
          <w:rFonts w:ascii="KoPubWorld돋움체 Bold" w:eastAsia="KoPubWorld돋움체 Bold" w:hAnsi="KoPubWorld돋움체 Bold" w:cs="KoPubWorld돋움체 Bold" w:hint="eastAsia"/>
        </w:rPr>
        <w:t>한</w:t>
      </w:r>
      <w:r w:rsidRPr="00A76DE1">
        <w:rPr>
          <w:rFonts w:ascii="KoPubWorld돋움체 Bold" w:eastAsia="KoPubWorld돋움체 Bold" w:hAnsi="KoPubWorld돋움체 Bold" w:cs="KoPubWorld돋움체 Bold"/>
        </w:rPr>
        <w:t xml:space="preserve"> 수익 모델이 본격적인 성장</w:t>
      </w:r>
      <w:r w:rsidR="0006205E">
        <w:rPr>
          <w:rFonts w:ascii="KoPubWorld돋움체 Bold" w:eastAsia="KoPubWorld돋움체 Bold" w:hAnsi="KoPubWorld돋움체 Bold" w:cs="KoPubWorld돋움체 Bold" w:hint="eastAsia"/>
        </w:rPr>
        <w:t xml:space="preserve"> </w:t>
      </w:r>
      <w:r w:rsidRPr="00A76DE1">
        <w:rPr>
          <w:rFonts w:ascii="KoPubWorld돋움체 Bold" w:eastAsia="KoPubWorld돋움체 Bold" w:hAnsi="KoPubWorld돋움체 Bold" w:cs="KoPubWorld돋움체 Bold"/>
        </w:rPr>
        <w:t>궤도에 올랐음을 입증</w:t>
      </w:r>
      <w:r w:rsidRPr="00F06C30">
        <w:t>하고 있다.</w:t>
      </w:r>
    </w:p>
    <w:p w14:paraId="267BEA3F" w14:textId="77777777" w:rsidR="002A42FC" w:rsidRPr="000F24B5" w:rsidRDefault="002A42FC" w:rsidP="002A42FC">
      <w:pPr>
        <w:rPr>
          <w:sz w:val="12"/>
          <w:szCs w:val="14"/>
        </w:rPr>
      </w:pPr>
    </w:p>
    <w:tbl>
      <w:tblPr>
        <w:tblStyle w:val="a5"/>
        <w:tblpPr w:leftFromText="567" w:rightFromText="567" w:vertAnchor="text" w:horzAnchor="page" w:tblpXSpec="center" w:tblpY="1"/>
        <w:tblOverlap w:val="never"/>
        <w:tblW w:w="11563" w:type="dxa"/>
        <w:tblLook w:val="04A0" w:firstRow="1" w:lastRow="0" w:firstColumn="1" w:lastColumn="0" w:noHBand="0" w:noVBand="1"/>
      </w:tblPr>
      <w:tblGrid>
        <w:gridCol w:w="5605"/>
        <w:gridCol w:w="5958"/>
      </w:tblGrid>
      <w:tr w:rsidR="002A42FC" w14:paraId="4E44FB4E" w14:textId="77777777" w:rsidTr="00D82ED0">
        <w:tc>
          <w:tcPr>
            <w:tcW w:w="5611" w:type="dxa"/>
            <w:tcBorders>
              <w:top w:val="nil"/>
              <w:left w:val="nil"/>
              <w:bottom w:val="single" w:sz="2" w:space="0" w:color="auto"/>
              <w:right w:val="nil"/>
            </w:tcBorders>
          </w:tcPr>
          <w:p w14:paraId="7AD63951" w14:textId="77777777" w:rsidR="002A42FC" w:rsidRPr="00373BA0" w:rsidRDefault="002A42FC" w:rsidP="00D82ED0">
            <w:pPr>
              <w:tabs>
                <w:tab w:val="left" w:pos="2160"/>
              </w:tabs>
              <w:rPr>
                <w:rFonts w:ascii="Yoon 윤고딕 540_TT" w:eastAsia="Yoon 윤고딕 540_TT" w:hAnsi="KoPubWorld돋움체 Medium" w:cs="KoPubWorld돋움체 Medium"/>
                <w:sz w:val="18"/>
                <w:szCs w:val="20"/>
              </w:rPr>
            </w:pPr>
            <w:r w:rsidRPr="00EE2872">
              <w:rPr>
                <w:rFonts w:ascii="Yoon 윤고딕 540_TT" w:eastAsia="Yoon 윤고딕 540_TT" w:hAnsi="KoPubWorld돋움체_Pro Medium" w:cs="KoPubWorld돋움체_Pro Medium"/>
                <w:sz w:val="18"/>
                <w:szCs w:val="20"/>
              </w:rPr>
              <w:t>미국 주택용 태양광 금융 시장 점유율 추이</w:t>
            </w:r>
          </w:p>
        </w:tc>
        <w:tc>
          <w:tcPr>
            <w:tcW w:w="5952" w:type="dxa"/>
            <w:tcBorders>
              <w:top w:val="nil"/>
              <w:left w:val="nil"/>
              <w:bottom w:val="single" w:sz="2" w:space="0" w:color="auto"/>
              <w:right w:val="nil"/>
            </w:tcBorders>
          </w:tcPr>
          <w:p w14:paraId="0761CEBE" w14:textId="77777777" w:rsidR="002A42FC" w:rsidRPr="00031BA6" w:rsidRDefault="002A42FC" w:rsidP="00D82ED0">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_Pro Medium" w:cs="KoPubWorld돋움체_Pro Medium" w:hint="eastAsia"/>
                <w:sz w:val="18"/>
                <w:szCs w:val="20"/>
              </w:rPr>
              <w:t xml:space="preserve">주택용 에너지 부문 영업이익                                                         </w:t>
            </w:r>
            <w:r w:rsidRPr="00B541AA">
              <w:rPr>
                <w:rFonts w:ascii="Yoon 윤고딕 540_TT" w:eastAsia="Yoon 윤고딕 540_TT" w:hAnsi="KoPubWorld돋움체_Pro Medium" w:cs="KoPubWorld돋움체_Pro Medium" w:hint="eastAsia"/>
                <w:sz w:val="18"/>
                <w:szCs w:val="20"/>
              </w:rPr>
              <w:t xml:space="preserve">(단위: </w:t>
            </w:r>
            <w:r>
              <w:rPr>
                <w:rFonts w:ascii="Yoon 윤고딕 540_TT" w:eastAsia="Yoon 윤고딕 540_TT" w:hAnsi="KoPubWorld돋움체_Pro Medium" w:cs="KoPubWorld돋움체_Pro Medium" w:hint="eastAsia"/>
                <w:sz w:val="18"/>
                <w:szCs w:val="20"/>
              </w:rPr>
              <w:t>억 원</w:t>
            </w:r>
            <w:r w:rsidRPr="00B541AA">
              <w:rPr>
                <w:rFonts w:ascii="Yoon 윤고딕 540_TT" w:eastAsia="Yoon 윤고딕 540_TT" w:hAnsi="KoPubWorld돋움체_Pro Medium" w:cs="KoPubWorld돋움체_Pro Medium" w:hint="eastAsia"/>
                <w:sz w:val="18"/>
                <w:szCs w:val="20"/>
              </w:rPr>
              <w:t>)</w:t>
            </w:r>
          </w:p>
        </w:tc>
      </w:tr>
      <w:tr w:rsidR="002A42FC" w14:paraId="1A5C34A3" w14:textId="77777777" w:rsidTr="00D82ED0">
        <w:tblPrEx>
          <w:tblCellMar>
            <w:left w:w="99" w:type="dxa"/>
            <w:right w:w="99" w:type="dxa"/>
          </w:tblCellMar>
        </w:tblPrEx>
        <w:trPr>
          <w:trHeight w:val="2264"/>
        </w:trPr>
        <w:tc>
          <w:tcPr>
            <w:tcW w:w="5611" w:type="dxa"/>
            <w:tcBorders>
              <w:top w:val="single" w:sz="2" w:space="0" w:color="auto"/>
              <w:left w:val="nil"/>
              <w:bottom w:val="single" w:sz="2" w:space="0" w:color="auto"/>
              <w:right w:val="nil"/>
            </w:tcBorders>
            <w:vAlign w:val="center"/>
          </w:tcPr>
          <w:p w14:paraId="4769C696" w14:textId="77777777" w:rsidR="002A42FC" w:rsidRDefault="002A42FC" w:rsidP="00D82ED0">
            <w:pPr>
              <w:jc w:val="center"/>
              <w:rPr>
                <w:rFonts w:ascii="KoPubWorld돋움체 Medium" w:eastAsia="KoPubWorld돋움체 Medium" w:hAnsi="KoPubWorld돋움체 Medium" w:cs="KoPubWorld돋움체 Medium"/>
              </w:rPr>
            </w:pPr>
            <w:r>
              <w:rPr>
                <w:noProof/>
                <w:w w:val="100"/>
              </w:rPr>
              <mc:AlternateContent>
                <mc:Choice Requires="wps">
                  <w:drawing>
                    <wp:anchor distT="0" distB="0" distL="114300" distR="114300" simplePos="0" relativeHeight="251700224" behindDoc="0" locked="0" layoutInCell="1" allowOverlap="1" wp14:anchorId="5238EC1E" wp14:editId="6CC71BB4">
                      <wp:simplePos x="0" y="0"/>
                      <wp:positionH relativeFrom="column">
                        <wp:posOffset>2268855</wp:posOffset>
                      </wp:positionH>
                      <wp:positionV relativeFrom="paragraph">
                        <wp:posOffset>2115820</wp:posOffset>
                      </wp:positionV>
                      <wp:extent cx="840105" cy="184150"/>
                      <wp:effectExtent l="0" t="57150" r="0" b="25400"/>
                      <wp:wrapNone/>
                      <wp:docPr id="528201187" name="직선 화살표 연결선 19"/>
                      <wp:cNvGraphicFramePr/>
                      <a:graphic xmlns:a="http://schemas.openxmlformats.org/drawingml/2006/main">
                        <a:graphicData uri="http://schemas.microsoft.com/office/word/2010/wordprocessingShape">
                          <wps:wsp>
                            <wps:cNvCnPr/>
                            <wps:spPr>
                              <a:xfrm flipV="1">
                                <a:off x="0" y="0"/>
                                <a:ext cx="840105" cy="184150"/>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8AB464" id="직선 화살표 연결선 19" o:spid="_x0000_s1026" type="#_x0000_t32" style="position:absolute;margin-left:178.65pt;margin-top:166.6pt;width:66.15pt;height:14.5pt;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" strokecolor="#c00000" strokeweight="1pt">
                      <v:stroke endarrow="block" joinstyle="miter"/>
                    </v:shape>
                  </w:pict>
                </mc:Fallback>
              </mc:AlternateContent>
            </w:r>
            <w:r>
              <w:rPr>
                <w:noProof/>
              </w:rPr>
              <w:drawing>
                <wp:inline distT="0" distB="0" distL="0" distR="0" wp14:anchorId="2D7EBC4E" wp14:editId="720AD62C">
                  <wp:extent cx="3348267" cy="2722805"/>
                  <wp:effectExtent l="0" t="0" r="0" b="0"/>
                  <wp:docPr id="929584933" name="차트 1">
                    <a:extLst xmlns:a="http://schemas.openxmlformats.org/drawingml/2006/main">
                      <a:ext uri="{FF2B5EF4-FFF2-40B4-BE49-F238E27FC236}">
                        <a16:creationId xmlns:a16="http://schemas.microsoft.com/office/drawing/2014/main" id="{AC9BC550-5064-D046-C4FC-2EA0ECCE64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tc>
        <w:tc>
          <w:tcPr>
            <w:tcW w:w="5952" w:type="dxa"/>
            <w:tcBorders>
              <w:top w:val="single" w:sz="2" w:space="0" w:color="auto"/>
              <w:left w:val="nil"/>
              <w:bottom w:val="single" w:sz="2" w:space="0" w:color="auto"/>
              <w:right w:val="nil"/>
            </w:tcBorders>
            <w:vAlign w:val="center"/>
          </w:tcPr>
          <w:p w14:paraId="3FF44DDF" w14:textId="77777777" w:rsidR="002A42FC" w:rsidRDefault="002A42FC" w:rsidP="00D82ED0">
            <w:pPr>
              <w:rPr>
                <w:rFonts w:ascii="KoPubWorld돋움체 Medium" w:eastAsia="KoPubWorld돋움체 Medium" w:hAnsi="KoPubWorld돋움체 Medium" w:cs="KoPubWorld돋움체 Medium"/>
              </w:rPr>
            </w:pPr>
            <w:r>
              <w:rPr>
                <w:noProof/>
                <w:w w:val="100"/>
              </w:rPr>
              <mc:AlternateContent>
                <mc:Choice Requires="wps">
                  <w:drawing>
                    <wp:anchor distT="0" distB="0" distL="114300" distR="114300" simplePos="0" relativeHeight="251699200" behindDoc="0" locked="0" layoutInCell="1" allowOverlap="1" wp14:anchorId="24C74E06" wp14:editId="0D08EF5C">
                      <wp:simplePos x="0" y="0"/>
                      <wp:positionH relativeFrom="column">
                        <wp:posOffset>2809875</wp:posOffset>
                      </wp:positionH>
                      <wp:positionV relativeFrom="paragraph">
                        <wp:posOffset>204470</wp:posOffset>
                      </wp:positionV>
                      <wp:extent cx="391795" cy="210185"/>
                      <wp:effectExtent l="0" t="0" r="0" b="0"/>
                      <wp:wrapNone/>
                      <wp:docPr id="517794925" name="Text Box 9"/>
                      <wp:cNvGraphicFramePr/>
                      <a:graphic xmlns:a="http://schemas.openxmlformats.org/drawingml/2006/main">
                        <a:graphicData uri="http://schemas.microsoft.com/office/word/2010/wordprocessingShape">
                          <wps:wsp>
                            <wps:cNvSpPr txBox="1"/>
                            <wps:spPr>
                              <a:xfrm>
                                <a:off x="0" y="0"/>
                                <a:ext cx="391795" cy="210185"/>
                              </a:xfrm>
                              <a:prstGeom prst="rect">
                                <a:avLst/>
                              </a:prstGeom>
                              <a:noFill/>
                              <a:ln w="6350">
                                <a:noFill/>
                              </a:ln>
                            </wps:spPr>
                            <wps:txbx>
                              <w:txbxContent>
                                <w:p w14:paraId="62E30854" w14:textId="77777777" w:rsidR="002A42FC" w:rsidRPr="0093547C" w:rsidRDefault="002A42FC" w:rsidP="002A42FC">
                                  <w:pPr>
                                    <w:rPr>
                                      <w:rFonts w:ascii="KoPubWorld돋움체 Medium" w:eastAsia="KoPubWorld돋움체 Medium" w:hAnsi="KoPubWorld돋움체 Medium" w:cs="KoPubWorld돋움체 Medium"/>
                                      <w:sz w:val="14"/>
                                      <w:szCs w:val="16"/>
                                    </w:rPr>
                                  </w:pPr>
                                  <w:r>
                                    <w:rPr>
                                      <w:rFonts w:ascii="KoPubWorld돋움체 Medium" w:eastAsia="KoPubWorld돋움체 Medium" w:hAnsi="KoPubWorld돋움체 Medium" w:cs="KoPubWorld돋움체 Medium" w:hint="eastAsia"/>
                                      <w:sz w:val="14"/>
                                      <w:szCs w:val="16"/>
                                    </w:rPr>
                                    <w:t>1</w:t>
                                  </w:r>
                                  <w:r w:rsidRPr="0093547C">
                                    <w:rPr>
                                      <w:rFonts w:ascii="KoPubWorld돋움체 Medium" w:eastAsia="KoPubWorld돋움체 Medium" w:hAnsi="KoPubWorld돋움체 Medium" w:cs="KoPubWorld돋움체 Medium" w:hint="eastAsia"/>
                                      <w:sz w:val="14"/>
                                      <w:szCs w:val="16"/>
                                    </w:rPr>
                                    <w:t>Q2</w:t>
                                  </w:r>
                                  <w:r>
                                    <w:rPr>
                                      <w:rFonts w:ascii="KoPubWorld돋움체 Medium" w:eastAsia="KoPubWorld돋움체 Medium" w:hAnsi="KoPubWorld돋움체 Medium" w:cs="KoPubWorld돋움체 Medium" w:hint="eastAsia"/>
                                      <w:sz w:val="14"/>
                                      <w:szCs w:val="16"/>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C74E06" id="Text Box 9" o:spid="_x0000_s1075" type="#_x0000_t202" style="position:absolute;left:0;text-align:left;margin-left:221.25pt;margin-top:16.1pt;width:30.85pt;height:16.5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" filled="f" stroked="f" strokeweight=".5pt">
                      <v:textbox>
                        <w:txbxContent>
                          <w:p w14:paraId="62E30854" w14:textId="77777777" w:rsidR="002A42FC" w:rsidRPr="0093547C" w:rsidRDefault="002A42FC" w:rsidP="002A42FC">
                            <w:pPr>
                              <w:rPr>
                                <w:rFonts w:ascii="KoPubWorld돋움체 Medium" w:eastAsia="KoPubWorld돋움체 Medium" w:hAnsi="KoPubWorld돋움체 Medium" w:cs="KoPubWorld돋움체 Medium"/>
                                <w:sz w:val="14"/>
                                <w:szCs w:val="16"/>
                              </w:rPr>
                            </w:pPr>
                            <w:r>
                              <w:rPr>
                                <w:rFonts w:ascii="KoPubWorld돋움체 Medium" w:eastAsia="KoPubWorld돋움체 Medium" w:hAnsi="KoPubWorld돋움체 Medium" w:cs="KoPubWorld돋움체 Medium" w:hint="eastAsia"/>
                                <w:sz w:val="14"/>
                                <w:szCs w:val="16"/>
                              </w:rPr>
                              <w:t>1</w:t>
                            </w:r>
                            <w:r w:rsidRPr="0093547C">
                              <w:rPr>
                                <w:rFonts w:ascii="KoPubWorld돋움체 Medium" w:eastAsia="KoPubWorld돋움체 Medium" w:hAnsi="KoPubWorld돋움체 Medium" w:cs="KoPubWorld돋움체 Medium" w:hint="eastAsia"/>
                                <w:sz w:val="14"/>
                                <w:szCs w:val="16"/>
                              </w:rPr>
                              <w:t>Q2</w:t>
                            </w:r>
                            <w:r>
                              <w:rPr>
                                <w:rFonts w:ascii="KoPubWorld돋움체 Medium" w:eastAsia="KoPubWorld돋움체 Medium" w:hAnsi="KoPubWorld돋움체 Medium" w:cs="KoPubWorld돋움체 Medium" w:hint="eastAsia"/>
                                <w:sz w:val="14"/>
                                <w:szCs w:val="16"/>
                              </w:rPr>
                              <w:t>5</w:t>
                            </w:r>
                          </w:p>
                        </w:txbxContent>
                      </v:textbox>
                    </v:shape>
                  </w:pict>
                </mc:Fallback>
              </mc:AlternateContent>
            </w:r>
            <w:r>
              <w:rPr>
                <w:noProof/>
                <w:w w:val="100"/>
              </w:rPr>
              <mc:AlternateContent>
                <mc:Choice Requires="wps">
                  <w:drawing>
                    <wp:anchor distT="0" distB="0" distL="114300" distR="114300" simplePos="0" relativeHeight="251695104" behindDoc="0" locked="0" layoutInCell="1" allowOverlap="1" wp14:anchorId="2AD35239" wp14:editId="08061839">
                      <wp:simplePos x="0" y="0"/>
                      <wp:positionH relativeFrom="column">
                        <wp:posOffset>497840</wp:posOffset>
                      </wp:positionH>
                      <wp:positionV relativeFrom="paragraph">
                        <wp:posOffset>932815</wp:posOffset>
                      </wp:positionV>
                      <wp:extent cx="391795" cy="210185"/>
                      <wp:effectExtent l="0" t="0" r="0" b="0"/>
                      <wp:wrapNone/>
                      <wp:docPr id="1933424609" name="Text Box 9"/>
                      <wp:cNvGraphicFramePr/>
                      <a:graphic xmlns:a="http://schemas.openxmlformats.org/drawingml/2006/main">
                        <a:graphicData uri="http://schemas.microsoft.com/office/word/2010/wordprocessingShape">
                          <wps:wsp>
                            <wps:cNvSpPr txBox="1"/>
                            <wps:spPr>
                              <a:xfrm>
                                <a:off x="0" y="0"/>
                                <a:ext cx="391795" cy="210185"/>
                              </a:xfrm>
                              <a:prstGeom prst="rect">
                                <a:avLst/>
                              </a:prstGeom>
                              <a:noFill/>
                              <a:ln w="6350">
                                <a:noFill/>
                              </a:ln>
                            </wps:spPr>
                            <wps:txbx>
                              <w:txbxContent>
                                <w:p w14:paraId="770F7F77" w14:textId="77777777" w:rsidR="002A42FC" w:rsidRPr="0093547C" w:rsidRDefault="002A42FC" w:rsidP="002A42FC">
                                  <w:pPr>
                                    <w:rPr>
                                      <w:rFonts w:ascii="KoPubWorld돋움체 Medium" w:eastAsia="KoPubWorld돋움체 Medium" w:hAnsi="KoPubWorld돋움체 Medium" w:cs="KoPubWorld돋움체 Medium"/>
                                      <w:sz w:val="14"/>
                                      <w:szCs w:val="16"/>
                                    </w:rPr>
                                  </w:pPr>
                                  <w:r w:rsidRPr="0093547C">
                                    <w:rPr>
                                      <w:rFonts w:ascii="KoPubWorld돋움체 Medium" w:eastAsia="KoPubWorld돋움체 Medium" w:hAnsi="KoPubWorld돋움체 Medium" w:cs="KoPubWorld돋움체 Medium" w:hint="eastAsia"/>
                                      <w:sz w:val="14"/>
                                      <w:szCs w:val="16"/>
                                    </w:rPr>
                                    <w:t>1Q24</w:t>
                                  </w:r>
                                </w:p>
                                <w:p w14:paraId="2899E10F" w14:textId="77777777" w:rsidR="002A42FC" w:rsidRDefault="002A42FC" w:rsidP="002A42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D35239" id="_x0000_s1076" type="#_x0000_t202" style="position:absolute;left:0;text-align:left;margin-left:39.2pt;margin-top:73.45pt;width:30.85pt;height:16.5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" filled="f" stroked="f" strokeweight=".5pt">
                      <v:textbox>
                        <w:txbxContent>
                          <w:p w14:paraId="770F7F77" w14:textId="77777777" w:rsidR="002A42FC" w:rsidRPr="0093547C" w:rsidRDefault="002A42FC" w:rsidP="002A42FC">
                            <w:pPr>
                              <w:rPr>
                                <w:rFonts w:ascii="KoPubWorld돋움체 Medium" w:eastAsia="KoPubWorld돋움체 Medium" w:hAnsi="KoPubWorld돋움체 Medium" w:cs="KoPubWorld돋움체 Medium"/>
                                <w:sz w:val="14"/>
                                <w:szCs w:val="16"/>
                              </w:rPr>
                            </w:pPr>
                            <w:r w:rsidRPr="0093547C">
                              <w:rPr>
                                <w:rFonts w:ascii="KoPubWorld돋움체 Medium" w:eastAsia="KoPubWorld돋움체 Medium" w:hAnsi="KoPubWorld돋움체 Medium" w:cs="KoPubWorld돋움체 Medium" w:hint="eastAsia"/>
                                <w:sz w:val="14"/>
                                <w:szCs w:val="16"/>
                              </w:rPr>
                              <w:t>1Q24</w:t>
                            </w:r>
                          </w:p>
                          <w:p w14:paraId="2899E10F" w14:textId="77777777" w:rsidR="002A42FC" w:rsidRDefault="002A42FC" w:rsidP="002A42FC"/>
                        </w:txbxContent>
                      </v:textbox>
                    </v:shape>
                  </w:pict>
                </mc:Fallback>
              </mc:AlternateContent>
            </w:r>
            <w:r>
              <w:rPr>
                <w:noProof/>
                <w:w w:val="100"/>
              </w:rPr>
              <mc:AlternateContent>
                <mc:Choice Requires="wps">
                  <w:drawing>
                    <wp:anchor distT="0" distB="0" distL="114300" distR="114300" simplePos="0" relativeHeight="251696128" behindDoc="0" locked="0" layoutInCell="1" allowOverlap="1" wp14:anchorId="6CDBE911" wp14:editId="4B893161">
                      <wp:simplePos x="0" y="0"/>
                      <wp:positionH relativeFrom="column">
                        <wp:posOffset>1083945</wp:posOffset>
                      </wp:positionH>
                      <wp:positionV relativeFrom="paragraph">
                        <wp:posOffset>928370</wp:posOffset>
                      </wp:positionV>
                      <wp:extent cx="391795" cy="210185"/>
                      <wp:effectExtent l="0" t="0" r="0" b="0"/>
                      <wp:wrapNone/>
                      <wp:docPr id="834284316" name="Text Box 9"/>
                      <wp:cNvGraphicFramePr/>
                      <a:graphic xmlns:a="http://schemas.openxmlformats.org/drawingml/2006/main">
                        <a:graphicData uri="http://schemas.microsoft.com/office/word/2010/wordprocessingShape">
                          <wps:wsp>
                            <wps:cNvSpPr txBox="1"/>
                            <wps:spPr>
                              <a:xfrm>
                                <a:off x="0" y="0"/>
                                <a:ext cx="391795" cy="210185"/>
                              </a:xfrm>
                              <a:prstGeom prst="rect">
                                <a:avLst/>
                              </a:prstGeom>
                              <a:noFill/>
                              <a:ln w="6350">
                                <a:noFill/>
                              </a:ln>
                            </wps:spPr>
                            <wps:txbx>
                              <w:txbxContent>
                                <w:p w14:paraId="03256104" w14:textId="77777777" w:rsidR="002A42FC" w:rsidRPr="0093547C" w:rsidRDefault="002A42FC" w:rsidP="002A42FC">
                                  <w:pPr>
                                    <w:rPr>
                                      <w:rFonts w:ascii="KoPubWorld돋움체 Medium" w:eastAsia="KoPubWorld돋움체 Medium" w:hAnsi="KoPubWorld돋움체 Medium" w:cs="KoPubWorld돋움체 Medium"/>
                                      <w:sz w:val="14"/>
                                      <w:szCs w:val="16"/>
                                    </w:rPr>
                                  </w:pPr>
                                  <w:r>
                                    <w:rPr>
                                      <w:rFonts w:ascii="KoPubWorld돋움체 Medium" w:eastAsia="KoPubWorld돋움체 Medium" w:hAnsi="KoPubWorld돋움체 Medium" w:cs="KoPubWorld돋움체 Medium" w:hint="eastAsia"/>
                                      <w:sz w:val="14"/>
                                      <w:szCs w:val="16"/>
                                    </w:rPr>
                                    <w:t>2</w:t>
                                  </w:r>
                                  <w:r w:rsidRPr="0093547C">
                                    <w:rPr>
                                      <w:rFonts w:ascii="KoPubWorld돋움체 Medium" w:eastAsia="KoPubWorld돋움체 Medium" w:hAnsi="KoPubWorld돋움체 Medium" w:cs="KoPubWorld돋움체 Medium" w:hint="eastAsia"/>
                                      <w:sz w:val="14"/>
                                      <w:szCs w:val="16"/>
                                    </w:rPr>
                                    <w:t>Q24</w:t>
                                  </w:r>
                                </w:p>
                                <w:p w14:paraId="4C077865" w14:textId="77777777" w:rsidR="002A42FC" w:rsidRDefault="002A42FC" w:rsidP="002A42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DBE911" id="_x0000_s1077" type="#_x0000_t202" style="position:absolute;left:0;text-align:left;margin-left:85.35pt;margin-top:73.1pt;width:30.85pt;height:16.5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" filled="f" stroked="f" strokeweight=".5pt">
                      <v:textbox>
                        <w:txbxContent>
                          <w:p w14:paraId="03256104" w14:textId="77777777" w:rsidR="002A42FC" w:rsidRPr="0093547C" w:rsidRDefault="002A42FC" w:rsidP="002A42FC">
                            <w:pPr>
                              <w:rPr>
                                <w:rFonts w:ascii="KoPubWorld돋움체 Medium" w:eastAsia="KoPubWorld돋움체 Medium" w:hAnsi="KoPubWorld돋움체 Medium" w:cs="KoPubWorld돋움체 Medium"/>
                                <w:sz w:val="14"/>
                                <w:szCs w:val="16"/>
                              </w:rPr>
                            </w:pPr>
                            <w:r>
                              <w:rPr>
                                <w:rFonts w:ascii="KoPubWorld돋움체 Medium" w:eastAsia="KoPubWorld돋움체 Medium" w:hAnsi="KoPubWorld돋움체 Medium" w:cs="KoPubWorld돋움체 Medium" w:hint="eastAsia"/>
                                <w:sz w:val="14"/>
                                <w:szCs w:val="16"/>
                              </w:rPr>
                              <w:t>2</w:t>
                            </w:r>
                            <w:r w:rsidRPr="0093547C">
                              <w:rPr>
                                <w:rFonts w:ascii="KoPubWorld돋움체 Medium" w:eastAsia="KoPubWorld돋움체 Medium" w:hAnsi="KoPubWorld돋움체 Medium" w:cs="KoPubWorld돋움체 Medium" w:hint="eastAsia"/>
                                <w:sz w:val="14"/>
                                <w:szCs w:val="16"/>
                              </w:rPr>
                              <w:t>Q24</w:t>
                            </w:r>
                          </w:p>
                          <w:p w14:paraId="4C077865" w14:textId="77777777" w:rsidR="002A42FC" w:rsidRDefault="002A42FC" w:rsidP="002A42FC"/>
                        </w:txbxContent>
                      </v:textbox>
                    </v:shape>
                  </w:pict>
                </mc:Fallback>
              </mc:AlternateContent>
            </w:r>
            <w:r>
              <w:rPr>
                <w:noProof/>
                <w:w w:val="100"/>
              </w:rPr>
              <mc:AlternateContent>
                <mc:Choice Requires="wps">
                  <w:drawing>
                    <wp:anchor distT="0" distB="0" distL="114300" distR="114300" simplePos="0" relativeHeight="251697152" behindDoc="0" locked="0" layoutInCell="1" allowOverlap="1" wp14:anchorId="693827FC" wp14:editId="2A62CEE8">
                      <wp:simplePos x="0" y="0"/>
                      <wp:positionH relativeFrom="column">
                        <wp:posOffset>1659890</wp:posOffset>
                      </wp:positionH>
                      <wp:positionV relativeFrom="paragraph">
                        <wp:posOffset>817880</wp:posOffset>
                      </wp:positionV>
                      <wp:extent cx="391795" cy="210185"/>
                      <wp:effectExtent l="0" t="0" r="0" b="0"/>
                      <wp:wrapNone/>
                      <wp:docPr id="500932745" name="Text Box 9"/>
                      <wp:cNvGraphicFramePr/>
                      <a:graphic xmlns:a="http://schemas.openxmlformats.org/drawingml/2006/main">
                        <a:graphicData uri="http://schemas.microsoft.com/office/word/2010/wordprocessingShape">
                          <wps:wsp>
                            <wps:cNvSpPr txBox="1"/>
                            <wps:spPr>
                              <a:xfrm>
                                <a:off x="0" y="0"/>
                                <a:ext cx="391795" cy="210185"/>
                              </a:xfrm>
                              <a:prstGeom prst="rect">
                                <a:avLst/>
                              </a:prstGeom>
                              <a:noFill/>
                              <a:ln w="6350">
                                <a:noFill/>
                              </a:ln>
                            </wps:spPr>
                            <wps:txbx>
                              <w:txbxContent>
                                <w:p w14:paraId="5AC9DB54" w14:textId="77777777" w:rsidR="002A42FC" w:rsidRPr="0093547C" w:rsidRDefault="002A42FC" w:rsidP="002A42FC">
                                  <w:pPr>
                                    <w:rPr>
                                      <w:rFonts w:ascii="KoPubWorld돋움체 Medium" w:eastAsia="KoPubWorld돋움체 Medium" w:hAnsi="KoPubWorld돋움체 Medium" w:cs="KoPubWorld돋움체 Medium"/>
                                      <w:sz w:val="14"/>
                                      <w:szCs w:val="16"/>
                                    </w:rPr>
                                  </w:pPr>
                                  <w:r>
                                    <w:rPr>
                                      <w:rFonts w:ascii="KoPubWorld돋움체 Medium" w:eastAsia="KoPubWorld돋움체 Medium" w:hAnsi="KoPubWorld돋움체 Medium" w:cs="KoPubWorld돋움체 Medium" w:hint="eastAsia"/>
                                      <w:sz w:val="14"/>
                                      <w:szCs w:val="16"/>
                                    </w:rPr>
                                    <w:t>3</w:t>
                                  </w:r>
                                  <w:r w:rsidRPr="0093547C">
                                    <w:rPr>
                                      <w:rFonts w:ascii="KoPubWorld돋움체 Medium" w:eastAsia="KoPubWorld돋움체 Medium" w:hAnsi="KoPubWorld돋움체 Medium" w:cs="KoPubWorld돋움체 Medium" w:hint="eastAsia"/>
                                      <w:sz w:val="14"/>
                                      <w:szCs w:val="16"/>
                                    </w:rPr>
                                    <w:t>Q24</w:t>
                                  </w:r>
                                </w:p>
                                <w:p w14:paraId="0CF0061A" w14:textId="77777777" w:rsidR="002A42FC" w:rsidRDefault="002A42FC" w:rsidP="002A42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3827FC" id="_x0000_s1078" type="#_x0000_t202" style="position:absolute;left:0;text-align:left;margin-left:130.7pt;margin-top:64.4pt;width:30.85pt;height:16.5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" filled="f" stroked="f" strokeweight=".5pt">
                      <v:textbox>
                        <w:txbxContent>
                          <w:p w14:paraId="5AC9DB54" w14:textId="77777777" w:rsidR="002A42FC" w:rsidRPr="0093547C" w:rsidRDefault="002A42FC" w:rsidP="002A42FC">
                            <w:pPr>
                              <w:rPr>
                                <w:rFonts w:ascii="KoPubWorld돋움체 Medium" w:eastAsia="KoPubWorld돋움체 Medium" w:hAnsi="KoPubWorld돋움체 Medium" w:cs="KoPubWorld돋움체 Medium"/>
                                <w:sz w:val="14"/>
                                <w:szCs w:val="16"/>
                              </w:rPr>
                            </w:pPr>
                            <w:r>
                              <w:rPr>
                                <w:rFonts w:ascii="KoPubWorld돋움체 Medium" w:eastAsia="KoPubWorld돋움체 Medium" w:hAnsi="KoPubWorld돋움체 Medium" w:cs="KoPubWorld돋움체 Medium" w:hint="eastAsia"/>
                                <w:sz w:val="14"/>
                                <w:szCs w:val="16"/>
                              </w:rPr>
                              <w:t>3</w:t>
                            </w:r>
                            <w:r w:rsidRPr="0093547C">
                              <w:rPr>
                                <w:rFonts w:ascii="KoPubWorld돋움체 Medium" w:eastAsia="KoPubWorld돋움체 Medium" w:hAnsi="KoPubWorld돋움체 Medium" w:cs="KoPubWorld돋움체 Medium" w:hint="eastAsia"/>
                                <w:sz w:val="14"/>
                                <w:szCs w:val="16"/>
                              </w:rPr>
                              <w:t>Q24</w:t>
                            </w:r>
                          </w:p>
                          <w:p w14:paraId="0CF0061A" w14:textId="77777777" w:rsidR="002A42FC" w:rsidRDefault="002A42FC" w:rsidP="002A42FC"/>
                        </w:txbxContent>
                      </v:textbox>
                    </v:shape>
                  </w:pict>
                </mc:Fallback>
              </mc:AlternateContent>
            </w:r>
            <w:r>
              <w:rPr>
                <w:noProof/>
                <w:w w:val="100"/>
              </w:rPr>
              <mc:AlternateContent>
                <mc:Choice Requires="wps">
                  <w:drawing>
                    <wp:anchor distT="0" distB="0" distL="114300" distR="114300" simplePos="0" relativeHeight="251698176" behindDoc="0" locked="0" layoutInCell="1" allowOverlap="1" wp14:anchorId="2BA86463" wp14:editId="761FF617">
                      <wp:simplePos x="0" y="0"/>
                      <wp:positionH relativeFrom="column">
                        <wp:posOffset>2242185</wp:posOffset>
                      </wp:positionH>
                      <wp:positionV relativeFrom="paragraph">
                        <wp:posOffset>441960</wp:posOffset>
                      </wp:positionV>
                      <wp:extent cx="391795" cy="210185"/>
                      <wp:effectExtent l="0" t="0" r="0" b="0"/>
                      <wp:wrapNone/>
                      <wp:docPr id="494561508" name="Text Box 9"/>
                      <wp:cNvGraphicFramePr/>
                      <a:graphic xmlns:a="http://schemas.openxmlformats.org/drawingml/2006/main">
                        <a:graphicData uri="http://schemas.microsoft.com/office/word/2010/wordprocessingShape">
                          <wps:wsp>
                            <wps:cNvSpPr txBox="1"/>
                            <wps:spPr>
                              <a:xfrm>
                                <a:off x="0" y="0"/>
                                <a:ext cx="391795" cy="210185"/>
                              </a:xfrm>
                              <a:prstGeom prst="rect">
                                <a:avLst/>
                              </a:prstGeom>
                              <a:noFill/>
                              <a:ln w="6350">
                                <a:noFill/>
                              </a:ln>
                            </wps:spPr>
                            <wps:txbx>
                              <w:txbxContent>
                                <w:p w14:paraId="3E70747C" w14:textId="77777777" w:rsidR="002A42FC" w:rsidRPr="0093547C" w:rsidRDefault="002A42FC" w:rsidP="002A42FC">
                                  <w:pPr>
                                    <w:rPr>
                                      <w:rFonts w:ascii="KoPubWorld돋움체 Medium" w:eastAsia="KoPubWorld돋움체 Medium" w:hAnsi="KoPubWorld돋움체 Medium" w:cs="KoPubWorld돋움체 Medium"/>
                                      <w:sz w:val="14"/>
                                      <w:szCs w:val="16"/>
                                    </w:rPr>
                                  </w:pPr>
                                  <w:r>
                                    <w:rPr>
                                      <w:rFonts w:ascii="KoPubWorld돋움체 Medium" w:eastAsia="KoPubWorld돋움체 Medium" w:hAnsi="KoPubWorld돋움체 Medium" w:cs="KoPubWorld돋움체 Medium" w:hint="eastAsia"/>
                                      <w:sz w:val="14"/>
                                      <w:szCs w:val="16"/>
                                    </w:rPr>
                                    <w:t>4</w:t>
                                  </w:r>
                                  <w:r w:rsidRPr="0093547C">
                                    <w:rPr>
                                      <w:rFonts w:ascii="KoPubWorld돋움체 Medium" w:eastAsia="KoPubWorld돋움체 Medium" w:hAnsi="KoPubWorld돋움체 Medium" w:cs="KoPubWorld돋움체 Medium" w:hint="eastAsia"/>
                                      <w:sz w:val="14"/>
                                      <w:szCs w:val="16"/>
                                    </w:rPr>
                                    <w:t>Q24</w:t>
                                  </w:r>
                                </w:p>
                                <w:p w14:paraId="7B3182B3" w14:textId="77777777" w:rsidR="002A42FC" w:rsidRDefault="002A42FC" w:rsidP="002A42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A86463" id="_x0000_s1079" type="#_x0000_t202" style="position:absolute;left:0;text-align:left;margin-left:176.55pt;margin-top:34.8pt;width:30.85pt;height:16.5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" filled="f" stroked="f" strokeweight=".5pt">
                      <v:textbox>
                        <w:txbxContent>
                          <w:p w14:paraId="3E70747C" w14:textId="77777777" w:rsidR="002A42FC" w:rsidRPr="0093547C" w:rsidRDefault="002A42FC" w:rsidP="002A42FC">
                            <w:pPr>
                              <w:rPr>
                                <w:rFonts w:ascii="KoPubWorld돋움체 Medium" w:eastAsia="KoPubWorld돋움체 Medium" w:hAnsi="KoPubWorld돋움체 Medium" w:cs="KoPubWorld돋움체 Medium"/>
                                <w:sz w:val="14"/>
                                <w:szCs w:val="16"/>
                              </w:rPr>
                            </w:pPr>
                            <w:r>
                              <w:rPr>
                                <w:rFonts w:ascii="KoPubWorld돋움체 Medium" w:eastAsia="KoPubWorld돋움체 Medium" w:hAnsi="KoPubWorld돋움체 Medium" w:cs="KoPubWorld돋움체 Medium" w:hint="eastAsia"/>
                                <w:sz w:val="14"/>
                                <w:szCs w:val="16"/>
                              </w:rPr>
                              <w:t>4</w:t>
                            </w:r>
                            <w:r w:rsidRPr="0093547C">
                              <w:rPr>
                                <w:rFonts w:ascii="KoPubWorld돋움체 Medium" w:eastAsia="KoPubWorld돋움체 Medium" w:hAnsi="KoPubWorld돋움체 Medium" w:cs="KoPubWorld돋움체 Medium" w:hint="eastAsia"/>
                                <w:sz w:val="14"/>
                                <w:szCs w:val="16"/>
                              </w:rPr>
                              <w:t>Q24</w:t>
                            </w:r>
                          </w:p>
                          <w:p w14:paraId="7B3182B3" w14:textId="77777777" w:rsidR="002A42FC" w:rsidRDefault="002A42FC" w:rsidP="002A42FC"/>
                        </w:txbxContent>
                      </v:textbox>
                    </v:shape>
                  </w:pict>
                </mc:Fallback>
              </mc:AlternateContent>
            </w:r>
            <w:r>
              <w:rPr>
                <w:noProof/>
              </w:rPr>
              <w:drawing>
                <wp:inline distT="0" distB="0" distL="0" distR="0" wp14:anchorId="4330BF2D" wp14:editId="4022EDB3">
                  <wp:extent cx="3657600" cy="2596472"/>
                  <wp:effectExtent l="0" t="0" r="0" b="0"/>
                  <wp:docPr id="594080550" name="차트 1">
                    <a:extLst xmlns:a="http://schemas.openxmlformats.org/drawingml/2006/main">
                      <a:ext uri="{FF2B5EF4-FFF2-40B4-BE49-F238E27FC236}">
                        <a16:creationId xmlns:a16="http://schemas.microsoft.com/office/drawing/2014/main" id="{6A69EB02-EB94-CC0A-8D9A-811998FB1E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tc>
      </w:tr>
      <w:tr w:rsidR="002A42FC" w14:paraId="075037EC" w14:textId="77777777" w:rsidTr="00D82ED0">
        <w:trPr>
          <w:trHeight w:val="313"/>
        </w:trPr>
        <w:tc>
          <w:tcPr>
            <w:tcW w:w="5611" w:type="dxa"/>
            <w:tcBorders>
              <w:top w:val="single" w:sz="2" w:space="0" w:color="auto"/>
              <w:left w:val="nil"/>
              <w:bottom w:val="nil"/>
              <w:right w:val="nil"/>
            </w:tcBorders>
          </w:tcPr>
          <w:p w14:paraId="5E5C15C6" w14:textId="20DA564D" w:rsidR="002A42FC" w:rsidRPr="0094532F" w:rsidRDefault="002A42FC" w:rsidP="00D82ED0">
            <w:pPr>
              <w:tabs>
                <w:tab w:val="left" w:pos="2160"/>
              </w:tabs>
              <w:rPr>
                <w:sz w:val="12"/>
                <w:szCs w:val="14"/>
              </w:rPr>
            </w:pPr>
            <w:r>
              <w:rPr>
                <w:rFonts w:hint="eastAsia"/>
                <w:sz w:val="12"/>
                <w:szCs w:val="14"/>
              </w:rPr>
              <w:t>출처:</w:t>
            </w:r>
            <w:r w:rsidRPr="00B62805">
              <w:rPr>
                <w:sz w:val="12"/>
                <w:szCs w:val="14"/>
              </w:rPr>
              <w:t xml:space="preserve"> </w:t>
            </w:r>
            <w:proofErr w:type="spellStart"/>
            <w:r>
              <w:rPr>
                <w:rFonts w:hint="eastAsia"/>
                <w:sz w:val="12"/>
                <w:szCs w:val="14"/>
              </w:rPr>
              <w:t>WoodMac</w:t>
            </w:r>
            <w:proofErr w:type="spellEnd"/>
            <w:r>
              <w:rPr>
                <w:rFonts w:hint="eastAsia"/>
                <w:sz w:val="12"/>
                <w:szCs w:val="14"/>
              </w:rPr>
              <w:t xml:space="preserve">, </w:t>
            </w:r>
            <w:r w:rsidRPr="00B62805">
              <w:rPr>
                <w:sz w:val="12"/>
                <w:szCs w:val="14"/>
              </w:rPr>
              <w:t xml:space="preserve">RFS Team </w:t>
            </w:r>
            <w:r>
              <w:rPr>
                <w:rFonts w:hint="eastAsia"/>
                <w:sz w:val="12"/>
                <w:szCs w:val="14"/>
              </w:rPr>
              <w:t>2</w:t>
            </w:r>
          </w:p>
        </w:tc>
        <w:tc>
          <w:tcPr>
            <w:tcW w:w="5952" w:type="dxa"/>
            <w:tcBorders>
              <w:top w:val="single" w:sz="2" w:space="0" w:color="auto"/>
              <w:left w:val="nil"/>
              <w:bottom w:val="nil"/>
              <w:right w:val="nil"/>
            </w:tcBorders>
          </w:tcPr>
          <w:p w14:paraId="0DBC2E7D" w14:textId="77777777" w:rsidR="002A42FC" w:rsidRPr="0094532F" w:rsidRDefault="002A42FC" w:rsidP="00D82ED0">
            <w:pPr>
              <w:tabs>
                <w:tab w:val="left" w:pos="2160"/>
              </w:tabs>
              <w:rPr>
                <w:sz w:val="12"/>
                <w:szCs w:val="14"/>
              </w:rPr>
            </w:pPr>
            <w:r>
              <w:rPr>
                <w:rFonts w:hint="eastAsia"/>
                <w:sz w:val="12"/>
                <w:szCs w:val="14"/>
              </w:rPr>
              <w:t>출처:</w:t>
            </w:r>
            <w:r w:rsidRPr="00B62805">
              <w:rPr>
                <w:sz w:val="12"/>
                <w:szCs w:val="14"/>
              </w:rPr>
              <w:t xml:space="preserve"> </w:t>
            </w:r>
            <w:r>
              <w:rPr>
                <w:rFonts w:hint="eastAsia"/>
                <w:sz w:val="12"/>
                <w:szCs w:val="14"/>
              </w:rPr>
              <w:t xml:space="preserve">한화솔루션, </w:t>
            </w:r>
            <w:r w:rsidRPr="00B62805">
              <w:rPr>
                <w:sz w:val="12"/>
                <w:szCs w:val="14"/>
              </w:rPr>
              <w:t xml:space="preserve">RFS Team </w:t>
            </w:r>
            <w:r>
              <w:rPr>
                <w:rFonts w:hint="eastAsia"/>
                <w:sz w:val="12"/>
                <w:szCs w:val="14"/>
              </w:rPr>
              <w:t>2</w:t>
            </w:r>
          </w:p>
        </w:tc>
      </w:tr>
    </w:tbl>
    <w:p w14:paraId="2B7E094A" w14:textId="5E60B4F7" w:rsidR="002A42FC" w:rsidRPr="00AC6986" w:rsidRDefault="002A42FC" w:rsidP="002A42FC">
      <w:pPr>
        <w:tabs>
          <w:tab w:val="left" w:pos="2160"/>
        </w:tabs>
        <w:rPr>
          <w:rFonts w:ascii="KoPubWorld돋움체 Bold" w:eastAsia="KoPubWorld돋움체 Bold" w:hAnsi="KoPubWorld돋움체 Bold" w:cs="KoPubWorld돋움체 Bold"/>
          <w:color w:val="2F5597"/>
          <w:szCs w:val="20"/>
        </w:rPr>
      </w:pPr>
      <w:r w:rsidRPr="00AC6986">
        <w:rPr>
          <w:rFonts w:ascii="KoPubWorld돋움체 Medium" w:eastAsia="KoPubWorld돋움체 Medium" w:hAnsi="KoPubWorld돋움체 Medium" w:cs="KoPubWorld돋움체 Medium" w:hint="eastAsia"/>
          <w:noProof/>
          <w:color w:val="2F5597"/>
          <w:szCs w:val="20"/>
        </w:rPr>
        <w:lastRenderedPageBreak/>
        <mc:AlternateContent>
          <mc:Choice Requires="wps">
            <w:drawing>
              <wp:anchor distT="0" distB="0" distL="114300" distR="114300" simplePos="0" relativeHeight="251701248" behindDoc="0" locked="0" layoutInCell="1" allowOverlap="1" wp14:anchorId="1705C964" wp14:editId="540BC13E">
                <wp:simplePos x="0" y="0"/>
                <wp:positionH relativeFrom="column">
                  <wp:posOffset>-1972356</wp:posOffset>
                </wp:positionH>
                <wp:positionV relativeFrom="paragraph">
                  <wp:posOffset>350255</wp:posOffset>
                </wp:positionV>
                <wp:extent cx="1811628" cy="1051824"/>
                <wp:effectExtent l="0" t="0" r="0" b="0"/>
                <wp:wrapNone/>
                <wp:docPr id="126722011" name="Text Box 126722011"/>
                <wp:cNvGraphicFramePr/>
                <a:graphic xmlns:a="http://schemas.openxmlformats.org/drawingml/2006/main">
                  <a:graphicData uri="http://schemas.microsoft.com/office/word/2010/wordprocessingShape">
                    <wps:wsp>
                      <wps:cNvSpPr txBox="1"/>
                      <wps:spPr>
                        <a:xfrm>
                          <a:off x="0" y="0"/>
                          <a:ext cx="1811628" cy="1051824"/>
                        </a:xfrm>
                        <a:prstGeom prst="rect">
                          <a:avLst/>
                        </a:prstGeom>
                        <a:noFill/>
                        <a:ln w="6350">
                          <a:noFill/>
                        </a:ln>
                      </wps:spPr>
                      <wps:txbx>
                        <w:txbxContent>
                          <w:p w14:paraId="24261FDF" w14:textId="77777777" w:rsidR="002A42FC" w:rsidRPr="00542349" w:rsidRDefault="002A42FC" w:rsidP="002A42FC">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VPP(V</w:t>
                            </w:r>
                            <w:r>
                              <w:rPr>
                                <w:rFonts w:ascii="KoPubWorld돋움체 Bold" w:eastAsia="KoPubWorld돋움체 Bold" w:hAnsi="KoPubWorld돋움체 Bold" w:cs="KoPubWorld돋움체 Bold"/>
                                <w:szCs w:val="20"/>
                              </w:rPr>
                              <w:t>i</w:t>
                            </w:r>
                            <w:r>
                              <w:rPr>
                                <w:rFonts w:ascii="KoPubWorld돋움체 Bold" w:eastAsia="KoPubWorld돋움체 Bold" w:hAnsi="KoPubWorld돋움체 Bold" w:cs="KoPubWorld돋움체 Bold" w:hint="eastAsia"/>
                                <w:szCs w:val="20"/>
                              </w:rPr>
                              <w:t xml:space="preserve">rtual Power Plant):        </w:t>
                            </w:r>
                            <w:r w:rsidRPr="00511874">
                              <w:rPr>
                                <w:rFonts w:ascii="KoPubWorld돋움체 Bold" w:eastAsia="KoPubWorld돋움체 Bold" w:hAnsi="KoPubWorld돋움체 Bold" w:cs="KoPubWorld돋움체 Bold"/>
                                <w:szCs w:val="20"/>
                              </w:rPr>
                              <w:t>태양광과 배터리를 연결해 전</w:t>
                            </w:r>
                            <w:r>
                              <w:rPr>
                                <w:rFonts w:ascii="KoPubWorld돋움체 Bold" w:eastAsia="KoPubWorld돋움체 Bold" w:hAnsi="KoPubWorld돋움체 Bold" w:cs="KoPubWorld돋움체 Bold" w:hint="eastAsia"/>
                                <w:szCs w:val="20"/>
                              </w:rPr>
                              <w:t>력</w:t>
                            </w:r>
                            <w:r w:rsidRPr="00511874">
                              <w:rPr>
                                <w:rFonts w:ascii="KoPubWorld돋움체 Bold" w:eastAsia="KoPubWorld돋움체 Bold" w:hAnsi="KoPubWorld돋움체 Bold" w:cs="KoPubWorld돋움체 Bold"/>
                                <w:szCs w:val="20"/>
                              </w:rPr>
                              <w:t xml:space="preserve">을 모으고 </w:t>
                            </w:r>
                            <w:r>
                              <w:rPr>
                                <w:rFonts w:ascii="KoPubWorld돋움체 Bold" w:eastAsia="KoPubWorld돋움체 Bold" w:hAnsi="KoPubWorld돋움체 Bold" w:cs="KoPubWorld돋움체 Bold" w:hint="eastAsia"/>
                                <w:szCs w:val="20"/>
                              </w:rPr>
                              <w:t xml:space="preserve">참여 가구에 </w:t>
                            </w:r>
                            <w:r w:rsidRPr="00511874">
                              <w:rPr>
                                <w:rFonts w:ascii="KoPubWorld돋움체 Bold" w:eastAsia="KoPubWorld돋움체 Bold" w:hAnsi="KoPubWorld돋움체 Bold" w:cs="KoPubWorld돋움체 Bold"/>
                                <w:szCs w:val="20"/>
                              </w:rPr>
                              <w:t xml:space="preserve">인센티브를 </w:t>
                            </w:r>
                            <w:r>
                              <w:rPr>
                                <w:rFonts w:ascii="KoPubWorld돋움체 Bold" w:eastAsia="KoPubWorld돋움체 Bold" w:hAnsi="KoPubWorld돋움체 Bold" w:cs="KoPubWorld돋움체 Bold" w:hint="eastAsia"/>
                                <w:szCs w:val="20"/>
                              </w:rPr>
                              <w:t xml:space="preserve">  </w:t>
                            </w:r>
                            <w:r w:rsidRPr="00511874">
                              <w:rPr>
                                <w:rFonts w:ascii="KoPubWorld돋움체 Bold" w:eastAsia="KoPubWorld돋움체 Bold" w:hAnsi="KoPubWorld돋움체 Bold" w:cs="KoPubWorld돋움체 Bold"/>
                                <w:szCs w:val="20"/>
                              </w:rPr>
                              <w:t>제공하는 분산 에너지 시스템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05C964" id="Text Box 126722011" o:spid="_x0000_s1080" type="#_x0000_t202" style="position:absolute;left:0;text-align:left;margin-left:-155.3pt;margin-top:27.6pt;width:142.65pt;height:82.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" filled="f" stroked="f" strokeweight=".5pt">
                <v:textbox>
                  <w:txbxContent>
                    <w:p w14:paraId="24261FDF" w14:textId="77777777" w:rsidR="002A42FC" w:rsidRPr="00542349" w:rsidRDefault="002A42FC" w:rsidP="002A42FC">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VPP(V</w:t>
                      </w:r>
                      <w:r>
                        <w:rPr>
                          <w:rFonts w:ascii="KoPubWorld돋움체 Bold" w:eastAsia="KoPubWorld돋움체 Bold" w:hAnsi="KoPubWorld돋움체 Bold" w:cs="KoPubWorld돋움체 Bold"/>
                          <w:szCs w:val="20"/>
                        </w:rPr>
                        <w:t>i</w:t>
                      </w:r>
                      <w:r>
                        <w:rPr>
                          <w:rFonts w:ascii="KoPubWorld돋움체 Bold" w:eastAsia="KoPubWorld돋움체 Bold" w:hAnsi="KoPubWorld돋움체 Bold" w:cs="KoPubWorld돋움체 Bold" w:hint="eastAsia"/>
                          <w:szCs w:val="20"/>
                        </w:rPr>
                        <w:t xml:space="preserve">rtual Power Plant):        </w:t>
                      </w:r>
                      <w:r w:rsidRPr="00511874">
                        <w:rPr>
                          <w:rFonts w:ascii="KoPubWorld돋움체 Bold" w:eastAsia="KoPubWorld돋움체 Bold" w:hAnsi="KoPubWorld돋움체 Bold" w:cs="KoPubWorld돋움체 Bold"/>
                          <w:szCs w:val="20"/>
                        </w:rPr>
                        <w:t>태양광과 배터리를 연결해 전</w:t>
                      </w:r>
                      <w:r>
                        <w:rPr>
                          <w:rFonts w:ascii="KoPubWorld돋움체 Bold" w:eastAsia="KoPubWorld돋움체 Bold" w:hAnsi="KoPubWorld돋움체 Bold" w:cs="KoPubWorld돋움체 Bold" w:hint="eastAsia"/>
                          <w:szCs w:val="20"/>
                        </w:rPr>
                        <w:t>력</w:t>
                      </w:r>
                      <w:r w:rsidRPr="00511874">
                        <w:rPr>
                          <w:rFonts w:ascii="KoPubWorld돋움체 Bold" w:eastAsia="KoPubWorld돋움체 Bold" w:hAnsi="KoPubWorld돋움체 Bold" w:cs="KoPubWorld돋움체 Bold"/>
                          <w:szCs w:val="20"/>
                        </w:rPr>
                        <w:t xml:space="preserve">을 모으고 </w:t>
                      </w:r>
                      <w:r>
                        <w:rPr>
                          <w:rFonts w:ascii="KoPubWorld돋움체 Bold" w:eastAsia="KoPubWorld돋움체 Bold" w:hAnsi="KoPubWorld돋움체 Bold" w:cs="KoPubWorld돋움체 Bold" w:hint="eastAsia"/>
                          <w:szCs w:val="20"/>
                        </w:rPr>
                        <w:t xml:space="preserve">참여 가구에 </w:t>
                      </w:r>
                      <w:r w:rsidRPr="00511874">
                        <w:rPr>
                          <w:rFonts w:ascii="KoPubWorld돋움체 Bold" w:eastAsia="KoPubWorld돋움체 Bold" w:hAnsi="KoPubWorld돋움체 Bold" w:cs="KoPubWorld돋움체 Bold"/>
                          <w:szCs w:val="20"/>
                        </w:rPr>
                        <w:t xml:space="preserve">인센티브를 </w:t>
                      </w:r>
                      <w:r>
                        <w:rPr>
                          <w:rFonts w:ascii="KoPubWorld돋움체 Bold" w:eastAsia="KoPubWorld돋움체 Bold" w:hAnsi="KoPubWorld돋움체 Bold" w:cs="KoPubWorld돋움체 Bold" w:hint="eastAsia"/>
                          <w:szCs w:val="20"/>
                        </w:rPr>
                        <w:t xml:space="preserve">  </w:t>
                      </w:r>
                      <w:r w:rsidRPr="00511874">
                        <w:rPr>
                          <w:rFonts w:ascii="KoPubWorld돋움체 Bold" w:eastAsia="KoPubWorld돋움체 Bold" w:hAnsi="KoPubWorld돋움체 Bold" w:cs="KoPubWorld돋움체 Bold"/>
                          <w:szCs w:val="20"/>
                        </w:rPr>
                        <w:t>제공하는 분산 에너지 시스템</w:t>
                      </w:r>
                    </w:p>
                  </w:txbxContent>
                </v:textbox>
              </v:shape>
            </w:pict>
          </mc:Fallback>
        </mc:AlternateContent>
      </w:r>
      <w:r w:rsidRPr="00AC6986">
        <w:rPr>
          <w:rFonts w:ascii="KoPubWorld돋움체 Bold" w:eastAsia="KoPubWorld돋움체 Bold" w:hAnsi="KoPubWorld돋움체 Bold" w:cs="KoPubWorld돋움체 Bold" w:hint="eastAsia"/>
          <w:color w:val="2F5597"/>
          <w:szCs w:val="20"/>
        </w:rPr>
        <w:t>에너지 플랫폼으로의 전환 가능성</w:t>
      </w:r>
    </w:p>
    <w:p w14:paraId="1D372A56" w14:textId="77777777" w:rsidR="002A42FC" w:rsidRDefault="002A42FC" w:rsidP="002A42FC">
      <w:pPr>
        <w:rPr>
          <w:szCs w:val="20"/>
        </w:rPr>
      </w:pPr>
      <w:r w:rsidRPr="00C96D0E">
        <w:rPr>
          <w:szCs w:val="20"/>
        </w:rPr>
        <w:t xml:space="preserve">동사는 </w:t>
      </w:r>
      <w:proofErr w:type="spellStart"/>
      <w:r w:rsidRPr="00C96D0E">
        <w:rPr>
          <w:szCs w:val="20"/>
        </w:rPr>
        <w:t>수직계열화된</w:t>
      </w:r>
      <w:proofErr w:type="spellEnd"/>
      <w:r w:rsidRPr="00C96D0E">
        <w:rPr>
          <w:szCs w:val="20"/>
        </w:rPr>
        <w:t xml:space="preserve"> 사업 구조를 바탕으로 향후 </w:t>
      </w:r>
      <w:r w:rsidRPr="00A76DE1">
        <w:rPr>
          <w:rFonts w:ascii="KoPubWorld돋움체 Bold" w:eastAsia="KoPubWorld돋움체 Bold" w:hAnsi="KoPubWorld돋움체 Bold" w:cs="KoPubWorld돋움체 Bold"/>
          <w:szCs w:val="20"/>
        </w:rPr>
        <w:t>에너지 플랫폼으로의 전환 가능성</w:t>
      </w:r>
      <w:r w:rsidRPr="00C96D0E">
        <w:rPr>
          <w:szCs w:val="20"/>
        </w:rPr>
        <w:t xml:space="preserve">을 모색하고 있다. </w:t>
      </w:r>
      <w:r w:rsidRPr="00A76DE1">
        <w:rPr>
          <w:szCs w:val="20"/>
          <w:u w:val="single"/>
        </w:rPr>
        <w:t>태양광 모듈 생산부터 ESS 설치 및 운영</w:t>
      </w:r>
      <w:r w:rsidRPr="00A76DE1">
        <w:rPr>
          <w:szCs w:val="20"/>
        </w:rPr>
        <w:t xml:space="preserve">, </w:t>
      </w:r>
      <w:r w:rsidRPr="00A76DE1">
        <w:rPr>
          <w:szCs w:val="20"/>
          <w:u w:val="single"/>
        </w:rPr>
        <w:t>에너지 관리 시스템(EMS)</w:t>
      </w:r>
      <w:r w:rsidRPr="00A76DE1">
        <w:rPr>
          <w:szCs w:val="20"/>
        </w:rPr>
        <w:t xml:space="preserve">, </w:t>
      </w:r>
      <w:r w:rsidRPr="00A76DE1">
        <w:rPr>
          <w:szCs w:val="20"/>
          <w:u w:val="single"/>
        </w:rPr>
        <w:t>가상발전소(VPP) 운영</w:t>
      </w:r>
      <w:r w:rsidRPr="00C96D0E">
        <w:rPr>
          <w:szCs w:val="20"/>
        </w:rPr>
        <w:t xml:space="preserve">까지 </w:t>
      </w:r>
      <w:r w:rsidRPr="00A76DE1">
        <w:rPr>
          <w:rFonts w:ascii="KoPubWorld돋움체 Bold" w:eastAsia="KoPubWorld돋움체 Bold" w:hAnsi="KoPubWorld돋움체 Bold" w:cs="KoPubWorld돋움체 Bold"/>
          <w:szCs w:val="20"/>
        </w:rPr>
        <w:t>전 과정을 자사 내부 역량으로 연계할 수 있는 기반을 확보</w:t>
      </w:r>
      <w:r w:rsidRPr="00C96D0E">
        <w:rPr>
          <w:szCs w:val="20"/>
        </w:rPr>
        <w:t xml:space="preserve">하고 있으며, 이를 통해 </w:t>
      </w:r>
      <w:r w:rsidRPr="00A76DE1">
        <w:rPr>
          <w:rFonts w:ascii="KoPubWorld돋움체 Bold" w:eastAsia="KoPubWorld돋움체 Bold" w:hAnsi="KoPubWorld돋움체 Bold" w:cs="KoPubWorld돋움체 Bold"/>
          <w:szCs w:val="20"/>
        </w:rPr>
        <w:t>고객 단위의 에너지 데이터를 실시간으로 수집·분석할 수 있는 통합 관리 체계</w:t>
      </w:r>
      <w:r w:rsidRPr="00C96D0E">
        <w:rPr>
          <w:szCs w:val="20"/>
        </w:rPr>
        <w:t xml:space="preserve">를 단계적으로 구축해 나가고 있다. 이 같은 구조는 발전 및 저장 설비의 효율적 </w:t>
      </w:r>
      <w:proofErr w:type="spellStart"/>
      <w:r w:rsidRPr="00C96D0E">
        <w:rPr>
          <w:rFonts w:hint="eastAsia"/>
          <w:szCs w:val="20"/>
        </w:rPr>
        <w:t>운영</w:t>
      </w:r>
      <w:r w:rsidRPr="00C96D0E">
        <w:rPr>
          <w:szCs w:val="20"/>
        </w:rPr>
        <w:t>뿐</w:t>
      </w:r>
      <w:r>
        <w:rPr>
          <w:rFonts w:hint="eastAsia"/>
          <w:szCs w:val="20"/>
        </w:rPr>
        <w:t>만</w:t>
      </w:r>
      <w:proofErr w:type="spellEnd"/>
      <w:r w:rsidRPr="00C96D0E">
        <w:rPr>
          <w:szCs w:val="20"/>
        </w:rPr>
        <w:t xml:space="preserve"> 아니라, </w:t>
      </w:r>
      <w:r w:rsidRPr="00A76DE1">
        <w:rPr>
          <w:rFonts w:ascii="KoPubWorld돋움체 Bold" w:eastAsia="KoPubWorld돋움체 Bold" w:hAnsi="KoPubWorld돋움체 Bold" w:cs="KoPubWorld돋움체 Bold"/>
          <w:szCs w:val="20"/>
        </w:rPr>
        <w:t>고객의 에너지 절감 실적을 계량화할 수 있는 기술적 토대</w:t>
      </w:r>
      <w:r w:rsidRPr="00C96D0E">
        <w:rPr>
          <w:szCs w:val="20"/>
        </w:rPr>
        <w:t>를 제공한다.</w:t>
      </w:r>
    </w:p>
    <w:p w14:paraId="685FDF89" w14:textId="77777777" w:rsidR="002A42FC" w:rsidRPr="00AC6986" w:rsidRDefault="002A42FC" w:rsidP="002A42FC">
      <w:pPr>
        <w:rPr>
          <w:rFonts w:ascii="KoPubWorld돋움체 Bold" w:eastAsia="KoPubWorld돋움체 Bold" w:hAnsi="KoPubWorld돋움체 Bold" w:cs="KoPubWorld돋움체 Bold"/>
          <w:b/>
          <w:color w:val="2F5597"/>
          <w:szCs w:val="20"/>
        </w:rPr>
      </w:pPr>
      <w:r w:rsidRPr="00AC6986">
        <w:rPr>
          <w:rFonts w:ascii="KoPubWorld돋움체 Bold" w:eastAsia="KoPubWorld돋움체 Bold" w:hAnsi="KoPubWorld돋움체 Bold" w:cs="KoPubWorld돋움체 Bold" w:hint="eastAsia"/>
          <w:b/>
          <w:color w:val="2F5597"/>
          <w:szCs w:val="20"/>
        </w:rPr>
        <w:t>장기적으로는 에너지 플랫폼으로의 전환</w:t>
      </w:r>
    </w:p>
    <w:p w14:paraId="410F70BF" w14:textId="77777777" w:rsidR="002A42FC" w:rsidRDefault="002A42FC" w:rsidP="002A42FC">
      <w:pPr>
        <w:rPr>
          <w:noProof/>
          <w:szCs w:val="20"/>
        </w:rPr>
      </w:pPr>
      <w:r>
        <w:rPr>
          <w:rFonts w:ascii="KoPubWorld돋움체 Medium" w:eastAsia="KoPubWorld돋움체 Medium" w:hAnsi="KoPubWorld돋움체 Medium" w:cs="KoPubWorld돋움체 Medium" w:hint="eastAsia"/>
          <w:noProof/>
          <w:w w:val="100"/>
          <w:sz w:val="36"/>
          <w:szCs w:val="40"/>
        </w:rPr>
        <mc:AlternateContent>
          <mc:Choice Requires="wps">
            <w:drawing>
              <wp:anchor distT="0" distB="0" distL="114300" distR="114300" simplePos="0" relativeHeight="251704320" behindDoc="0" locked="0" layoutInCell="1" allowOverlap="1" wp14:anchorId="62013F0A" wp14:editId="64DC4277">
                <wp:simplePos x="0" y="0"/>
                <wp:positionH relativeFrom="column">
                  <wp:posOffset>-1592969</wp:posOffset>
                </wp:positionH>
                <wp:positionV relativeFrom="paragraph">
                  <wp:posOffset>686019</wp:posOffset>
                </wp:positionV>
                <wp:extent cx="1155752" cy="828857"/>
                <wp:effectExtent l="0" t="38100" r="63500" b="28575"/>
                <wp:wrapNone/>
                <wp:docPr id="1615850675" name="직선 화살표 연결선 28"/>
                <wp:cNvGraphicFramePr/>
                <a:graphic xmlns:a="http://schemas.openxmlformats.org/drawingml/2006/main">
                  <a:graphicData uri="http://schemas.microsoft.com/office/word/2010/wordprocessingShape">
                    <wps:wsp>
                      <wps:cNvCnPr/>
                      <wps:spPr>
                        <a:xfrm flipV="1">
                          <a:off x="0" y="0"/>
                          <a:ext cx="1155752" cy="828857"/>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7DF51C" id="직선 화살표 연결선 28" o:spid="_x0000_s1026" type="#_x0000_t32" style="position:absolute;margin-left:-125.45pt;margin-top:54pt;width:91pt;height:65.25pt;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" strokecolor="#c00000" strokeweight="1.5pt">
                <v:stroke endarrow="block" joinstyle="miter"/>
              </v:shape>
            </w:pict>
          </mc:Fallback>
        </mc:AlternateContent>
      </w:r>
      <w:r w:rsidRPr="001B1118">
        <w:rPr>
          <w:rFonts w:ascii="KoPubWorld돋움체 Medium" w:eastAsia="KoPubWorld돋움체 Medium" w:hAnsi="KoPubWorld돋움체 Medium" w:cs="KoPubWorld돋움체 Medium" w:hint="eastAsia"/>
          <w:noProof/>
          <w:szCs w:val="20"/>
        </w:rPr>
        <mc:AlternateContent>
          <mc:Choice Requires="wps">
            <w:drawing>
              <wp:anchor distT="0" distB="0" distL="114300" distR="114300" simplePos="0" relativeHeight="251702272" behindDoc="0" locked="0" layoutInCell="1" allowOverlap="1" wp14:anchorId="70EEB548" wp14:editId="10AD7422">
                <wp:simplePos x="0" y="0"/>
                <wp:positionH relativeFrom="column">
                  <wp:posOffset>-2052874</wp:posOffset>
                </wp:positionH>
                <wp:positionV relativeFrom="paragraph">
                  <wp:posOffset>192345</wp:posOffset>
                </wp:positionV>
                <wp:extent cx="1967528" cy="1736747"/>
                <wp:effectExtent l="0" t="0" r="0" b="0"/>
                <wp:wrapNone/>
                <wp:docPr id="1676546797" name="Text Box 1676546797"/>
                <wp:cNvGraphicFramePr/>
                <a:graphic xmlns:a="http://schemas.openxmlformats.org/drawingml/2006/main">
                  <a:graphicData uri="http://schemas.microsoft.com/office/word/2010/wordprocessingShape">
                    <wps:wsp>
                      <wps:cNvSpPr txBox="1"/>
                      <wps:spPr>
                        <a:xfrm>
                          <a:off x="0" y="0"/>
                          <a:ext cx="1967528" cy="1736747"/>
                        </a:xfrm>
                        <a:prstGeom prst="rect">
                          <a:avLst/>
                        </a:prstGeom>
                        <a:noFill/>
                        <a:ln w="6350">
                          <a:noFill/>
                        </a:ln>
                      </wps:spPr>
                      <wps:txbx>
                        <w:txbxContent>
                          <w:p w14:paraId="009DAB1B" w14:textId="77777777" w:rsidR="002A42FC" w:rsidRDefault="002A42FC" w:rsidP="002A42FC">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글로벌 VPP 시장 규모 추이(단위: bn)</w:t>
                            </w:r>
                          </w:p>
                          <w:p w14:paraId="3BB9D1C6" w14:textId="77777777" w:rsidR="002A42FC" w:rsidRPr="00542349" w:rsidRDefault="002A42FC" w:rsidP="002A42FC">
                            <w:pPr>
                              <w:jc w:val="center"/>
                              <w:rPr>
                                <w:rFonts w:ascii="KoPubWorld돋움체 Bold" w:eastAsia="KoPubWorld돋움체 Bold" w:hAnsi="KoPubWorld돋움체 Bold" w:cs="KoPubWorld돋움체 Bold"/>
                                <w:szCs w:val="20"/>
                              </w:rPr>
                            </w:pPr>
                            <w:r>
                              <w:rPr>
                                <w:noProof/>
                              </w:rPr>
                              <w:drawing>
                                <wp:inline distT="0" distB="0" distL="0" distR="0" wp14:anchorId="4967F0EA" wp14:editId="33921561">
                                  <wp:extent cx="1651000" cy="1431533"/>
                                  <wp:effectExtent l="0" t="0" r="0" b="0"/>
                                  <wp:docPr id="35740570" name="차트 1">
                                    <a:extLst xmlns:a="http://schemas.openxmlformats.org/drawingml/2006/main">
                                      <a:ext uri="{FF2B5EF4-FFF2-40B4-BE49-F238E27FC236}">
                                        <a16:creationId xmlns:a16="http://schemas.microsoft.com/office/drawing/2014/main" id="{90BD720D-D83C-CFEC-1BF2-48DC991489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EB548" id="Text Box 1676546797" o:spid="_x0000_s1081" type="#_x0000_t202" style="position:absolute;left:0;text-align:left;margin-left:-161.65pt;margin-top:15.15pt;width:154.9pt;height:136.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" filled="f" stroked="f" strokeweight=".5pt">
                <v:textbox>
                  <w:txbxContent>
                    <w:p w14:paraId="009DAB1B" w14:textId="77777777" w:rsidR="002A42FC" w:rsidRDefault="002A42FC" w:rsidP="002A42FC">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글로벌 VPP 시장 규모 추이(단위: bn)</w:t>
                      </w:r>
                    </w:p>
                    <w:p w14:paraId="3BB9D1C6" w14:textId="77777777" w:rsidR="002A42FC" w:rsidRPr="00542349" w:rsidRDefault="002A42FC" w:rsidP="002A42FC">
                      <w:pPr>
                        <w:jc w:val="center"/>
                        <w:rPr>
                          <w:rFonts w:ascii="KoPubWorld돋움체 Bold" w:eastAsia="KoPubWorld돋움체 Bold" w:hAnsi="KoPubWorld돋움체 Bold" w:cs="KoPubWorld돋움체 Bold"/>
                          <w:szCs w:val="20"/>
                        </w:rPr>
                      </w:pPr>
                      <w:r>
                        <w:rPr>
                          <w:noProof/>
                        </w:rPr>
                        <w:drawing>
                          <wp:inline distT="0" distB="0" distL="0" distR="0" wp14:anchorId="4967F0EA" wp14:editId="33921561">
                            <wp:extent cx="1651000" cy="1431533"/>
                            <wp:effectExtent l="0" t="0" r="0" b="0"/>
                            <wp:docPr id="35740570" name="차트 1">
                              <a:extLst xmlns:a="http://schemas.openxmlformats.org/drawingml/2006/main">
                                <a:ext uri="{FF2B5EF4-FFF2-40B4-BE49-F238E27FC236}">
                                  <a16:creationId xmlns:a16="http://schemas.microsoft.com/office/drawing/2014/main" id="{90BD720D-D83C-CFEC-1BF2-48DC991489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txbxContent>
                </v:textbox>
              </v:shape>
            </w:pict>
          </mc:Fallback>
        </mc:AlternateContent>
      </w:r>
      <w:r w:rsidRPr="00C96D0E">
        <w:rPr>
          <w:noProof/>
          <w:szCs w:val="20"/>
        </w:rPr>
        <w:t xml:space="preserve">특히 동사는 수요형 VPP 모델을 유망한 미래 사업 방향 중 하나로 검토하고 있다. 수요형 VPP는 </w:t>
      </w:r>
      <w:r w:rsidRPr="00A76DE1">
        <w:rPr>
          <w:noProof/>
          <w:szCs w:val="20"/>
          <w:u w:val="single"/>
        </w:rPr>
        <w:t>주택용 및 상업용 ESS(+태양광)</w:t>
      </w:r>
      <w:r w:rsidRPr="00A76DE1">
        <w:rPr>
          <w:noProof/>
          <w:szCs w:val="20"/>
        </w:rPr>
        <w:t xml:space="preserve">, </w:t>
      </w:r>
      <w:r w:rsidRPr="00A76DE1">
        <w:rPr>
          <w:noProof/>
          <w:szCs w:val="20"/>
          <w:u w:val="single"/>
        </w:rPr>
        <w:t>HVAC</w:t>
      </w:r>
      <w:r w:rsidRPr="00A76DE1">
        <w:rPr>
          <w:noProof/>
          <w:szCs w:val="20"/>
        </w:rPr>
        <w:t xml:space="preserve">, </w:t>
      </w:r>
      <w:r w:rsidRPr="00A76DE1">
        <w:rPr>
          <w:noProof/>
          <w:szCs w:val="20"/>
          <w:u w:val="single"/>
        </w:rPr>
        <w:t>EV 충전기 등 다양한 BTM(Behind-the-Meter) 자원을 통합해 실시간 제어</w:t>
      </w:r>
      <w:r w:rsidRPr="00C96D0E">
        <w:rPr>
          <w:noProof/>
          <w:szCs w:val="20"/>
        </w:rPr>
        <w:t xml:space="preserve">하고, 자가소비 최적화는 물론 </w:t>
      </w:r>
      <w:r w:rsidRPr="00A76DE1">
        <w:rPr>
          <w:noProof/>
          <w:szCs w:val="20"/>
          <w:u w:val="single"/>
        </w:rPr>
        <w:t>전력 시장에서의 유연한 참여를 가능하게 하는 구조</w:t>
      </w:r>
      <w:r w:rsidRPr="00C96D0E">
        <w:rPr>
          <w:noProof/>
          <w:szCs w:val="20"/>
        </w:rPr>
        <w:t xml:space="preserve">다. 이러한 모델은 </w:t>
      </w:r>
      <w:r w:rsidRPr="00A76DE1">
        <w:rPr>
          <w:noProof/>
          <w:szCs w:val="20"/>
          <w:u w:val="single"/>
        </w:rPr>
        <w:t>다수의 소규모 자산을 효과적으로 통합해야 하기에 높은 시스템 복잡도를 요구</w:t>
      </w:r>
      <w:r w:rsidRPr="00C96D0E">
        <w:rPr>
          <w:noProof/>
          <w:szCs w:val="20"/>
        </w:rPr>
        <w:t xml:space="preserve">하며, </w:t>
      </w:r>
      <w:r w:rsidRPr="00A76DE1">
        <w:rPr>
          <w:rFonts w:ascii="KoPubWorld돋움체 Bold" w:eastAsia="KoPubWorld돋움체 Bold" w:hAnsi="KoPubWorld돋움체 Bold" w:cs="KoPubWorld돋움체 Bold"/>
          <w:noProof/>
          <w:szCs w:val="20"/>
        </w:rPr>
        <w:t>동사의 수직계열화된 구조는 이러한 통합 운영의 기반</w:t>
      </w:r>
      <w:r w:rsidRPr="00C96D0E">
        <w:rPr>
          <w:noProof/>
          <w:szCs w:val="20"/>
        </w:rPr>
        <w:t>이 될 수 있다.</w:t>
      </w:r>
    </w:p>
    <w:p w14:paraId="08653166" w14:textId="530142B7" w:rsidR="002A42FC" w:rsidRDefault="002A42FC" w:rsidP="002A42FC">
      <w:pPr>
        <w:rPr>
          <w:noProof/>
          <w:szCs w:val="20"/>
        </w:rPr>
      </w:pPr>
      <w:r w:rsidRPr="001B1118">
        <w:rPr>
          <w:rFonts w:ascii="KoPubWorld돋움체 Medium" w:eastAsia="KoPubWorld돋움체 Medium" w:hAnsi="KoPubWorld돋움체 Medium" w:cs="KoPubWorld돋움체 Medium" w:hint="eastAsia"/>
          <w:noProof/>
          <w:szCs w:val="20"/>
        </w:rPr>
        <mc:AlternateContent>
          <mc:Choice Requires="wps">
            <w:drawing>
              <wp:anchor distT="0" distB="0" distL="114300" distR="114300" simplePos="0" relativeHeight="251705344" behindDoc="0" locked="0" layoutInCell="1" allowOverlap="1" wp14:anchorId="694D0242" wp14:editId="4A5C89DF">
                <wp:simplePos x="0" y="0"/>
                <wp:positionH relativeFrom="leftMargin">
                  <wp:align>right</wp:align>
                </wp:positionH>
                <wp:positionV relativeFrom="paragraph">
                  <wp:posOffset>1072685</wp:posOffset>
                </wp:positionV>
                <wp:extent cx="2230621" cy="1627889"/>
                <wp:effectExtent l="0" t="0" r="0" b="0"/>
                <wp:wrapNone/>
                <wp:docPr id="175768446" name="Text Box 175768446"/>
                <wp:cNvGraphicFramePr/>
                <a:graphic xmlns:a="http://schemas.openxmlformats.org/drawingml/2006/main">
                  <a:graphicData uri="http://schemas.microsoft.com/office/word/2010/wordprocessingShape">
                    <wps:wsp>
                      <wps:cNvSpPr txBox="1"/>
                      <wps:spPr>
                        <a:xfrm>
                          <a:off x="0" y="0"/>
                          <a:ext cx="2230621" cy="1627889"/>
                        </a:xfrm>
                        <a:prstGeom prst="rect">
                          <a:avLst/>
                        </a:prstGeom>
                        <a:noFill/>
                        <a:ln w="6350">
                          <a:noFill/>
                        </a:ln>
                      </wps:spPr>
                      <wps:txbx>
                        <w:txbxContent>
                          <w:p w14:paraId="064AF1F3" w14:textId="77777777" w:rsidR="002A42FC" w:rsidRDefault="002A42FC" w:rsidP="002A42FC">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수요형 VPP 유형</w:t>
                            </w:r>
                          </w:p>
                          <w:p w14:paraId="0430A43D" w14:textId="77777777" w:rsidR="002A42FC" w:rsidRPr="00542349" w:rsidRDefault="002A42FC" w:rsidP="002A42FC">
                            <w:pPr>
                              <w:jc w:val="center"/>
                              <w:rPr>
                                <w:rFonts w:ascii="KoPubWorld돋움체 Bold" w:eastAsia="KoPubWorld돋움체 Bold" w:hAnsi="KoPubWorld돋움체 Bold" w:cs="KoPubWorld돋움체 Bold"/>
                                <w:szCs w:val="20"/>
                              </w:rPr>
                            </w:pPr>
                            <w:r>
                              <w:rPr>
                                <w:noProof/>
                              </w:rPr>
                              <w:drawing>
                                <wp:inline distT="0" distB="0" distL="0" distR="0" wp14:anchorId="3F2C1EEC" wp14:editId="1AAB17BB">
                                  <wp:extent cx="1933991" cy="865461"/>
                                  <wp:effectExtent l="0" t="0" r="0" b="0"/>
                                  <wp:docPr id="120021172" name="그림 1" descr="텍스트, 폰트, 스크린샷,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1172" name="그림 1" descr="텍스트, 폰트, 스크린샷, 번호이(가) 표시된 사진&#10;&#10;AI가 생성한 콘텐츠는 부정확할 수 있습니다."/>
                                          <pic:cNvPicPr/>
                                        </pic:nvPicPr>
                                        <pic:blipFill>
                                          <a:blip r:embed="rId45"/>
                                          <a:stretch>
                                            <a:fillRect/>
                                          </a:stretch>
                                        </pic:blipFill>
                                        <pic:spPr>
                                          <a:xfrm>
                                            <a:off x="0" y="0"/>
                                            <a:ext cx="1938384" cy="86742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D0242" id="Text Box 175768446" o:spid="_x0000_s1082" type="#_x0000_t202" style="position:absolute;left:0;text-align:left;margin-left:124.45pt;margin-top:84.45pt;width:175.65pt;height:128.2pt;z-index:25170534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" filled="f" stroked="f" strokeweight=".5pt">
                <v:textbox>
                  <w:txbxContent>
                    <w:p w14:paraId="064AF1F3" w14:textId="77777777" w:rsidR="002A42FC" w:rsidRDefault="002A42FC" w:rsidP="002A42FC">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수요형 VPP 유형</w:t>
                      </w:r>
                    </w:p>
                    <w:p w14:paraId="0430A43D" w14:textId="77777777" w:rsidR="002A42FC" w:rsidRPr="00542349" w:rsidRDefault="002A42FC" w:rsidP="002A42FC">
                      <w:pPr>
                        <w:jc w:val="center"/>
                        <w:rPr>
                          <w:rFonts w:ascii="KoPubWorld돋움체 Bold" w:eastAsia="KoPubWorld돋움체 Bold" w:hAnsi="KoPubWorld돋움체 Bold" w:cs="KoPubWorld돋움체 Bold"/>
                          <w:szCs w:val="20"/>
                        </w:rPr>
                      </w:pPr>
                      <w:r>
                        <w:rPr>
                          <w:noProof/>
                        </w:rPr>
                        <w:drawing>
                          <wp:inline distT="0" distB="0" distL="0" distR="0" wp14:anchorId="3F2C1EEC" wp14:editId="1AAB17BB">
                            <wp:extent cx="1933991" cy="865461"/>
                            <wp:effectExtent l="0" t="0" r="0" b="0"/>
                            <wp:docPr id="120021172" name="그림 1" descr="텍스트, 폰트, 스크린샷,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1172" name="그림 1" descr="텍스트, 폰트, 스크린샷, 번호이(가) 표시된 사진&#10;&#10;AI가 생성한 콘텐츠는 부정확할 수 있습니다."/>
                                    <pic:cNvPicPr/>
                                  </pic:nvPicPr>
                                  <pic:blipFill>
                                    <a:blip r:embed="rId45"/>
                                    <a:stretch>
                                      <a:fillRect/>
                                    </a:stretch>
                                  </pic:blipFill>
                                  <pic:spPr>
                                    <a:xfrm>
                                      <a:off x="0" y="0"/>
                                      <a:ext cx="1938384" cy="867427"/>
                                    </a:xfrm>
                                    <a:prstGeom prst="rect">
                                      <a:avLst/>
                                    </a:prstGeom>
                                  </pic:spPr>
                                </pic:pic>
                              </a:graphicData>
                            </a:graphic>
                          </wp:inline>
                        </w:drawing>
                      </w:r>
                    </w:p>
                  </w:txbxContent>
                </v:textbox>
                <w10:wrap anchorx="margin"/>
              </v:shape>
            </w:pict>
          </mc:Fallback>
        </mc:AlternateContent>
      </w:r>
      <w:r w:rsidRPr="00C96D0E">
        <w:rPr>
          <w:noProof/>
          <w:szCs w:val="20"/>
        </w:rPr>
        <w:t xml:space="preserve">동사는 장기적으로 VPP 운영을 본격화하는 한편, </w:t>
      </w:r>
      <w:r w:rsidRPr="00A76DE1">
        <w:rPr>
          <w:rFonts w:ascii="KoPubWorld돋움체 Bold" w:eastAsia="KoPubWorld돋움체 Bold" w:hAnsi="KoPubWorld돋움체 Bold" w:cs="KoPubWorld돋움체 Bold"/>
          <w:noProof/>
          <w:szCs w:val="20"/>
        </w:rPr>
        <w:t xml:space="preserve">고객 참여를 유도할 수 있는 인센티브 기반의 보상 구조 </w:t>
      </w:r>
      <w:r>
        <w:rPr>
          <w:rFonts w:ascii="KoPubWorld돋움체 Bold" w:eastAsia="KoPubWorld돋움체 Bold" w:hAnsi="KoPubWorld돋움체 Bold" w:cs="KoPubWorld돋움체 Bold" w:hint="eastAsia"/>
          <w:noProof/>
          <w:szCs w:val="20"/>
        </w:rPr>
        <w:t>체계를 구상</w:t>
      </w:r>
      <w:r w:rsidRPr="00C96D0E">
        <w:rPr>
          <w:noProof/>
          <w:szCs w:val="20"/>
        </w:rPr>
        <w:t xml:space="preserve"> </w:t>
      </w:r>
      <w:r w:rsidRPr="00C57E9E">
        <w:rPr>
          <w:rFonts w:ascii="KoPubWorld돋움체 Bold" w:eastAsia="KoPubWorld돋움체 Bold" w:hAnsi="KoPubWorld돋움체 Bold" w:cs="KoPubWorld돋움체 Bold" w:hint="eastAsia"/>
          <w:noProof/>
          <w:szCs w:val="20"/>
        </w:rPr>
        <w:t>중</w:t>
      </w:r>
      <w:r>
        <w:rPr>
          <w:rFonts w:hint="eastAsia"/>
          <w:noProof/>
          <w:szCs w:val="20"/>
        </w:rPr>
        <w:t>이</w:t>
      </w:r>
      <w:r w:rsidRPr="00C96D0E">
        <w:rPr>
          <w:noProof/>
          <w:szCs w:val="20"/>
        </w:rPr>
        <w:t>다. 예를 들어, ESS를 보유한 주택이 피크 시간대에 전력을 계통에 공급함으로써 전력 사용을 절감</w:t>
      </w:r>
      <w:r>
        <w:rPr>
          <w:rFonts w:hint="eastAsia"/>
          <w:noProof/>
          <w:szCs w:val="20"/>
        </w:rPr>
        <w:t xml:space="preserve">할 </w:t>
      </w:r>
      <w:r w:rsidRPr="00C96D0E">
        <w:rPr>
          <w:noProof/>
          <w:szCs w:val="20"/>
        </w:rPr>
        <w:t xml:space="preserve">경우, 그 </w:t>
      </w:r>
      <w:r w:rsidRPr="00A76DE1">
        <w:rPr>
          <w:noProof/>
          <w:szCs w:val="20"/>
          <w:u w:val="single"/>
        </w:rPr>
        <w:t>절감 실적을 정량화하여 ‘친환경 크레딧’ 형태의 보상으로 환원하는 방안</w:t>
      </w:r>
      <w:r w:rsidRPr="00C96D0E">
        <w:rPr>
          <w:noProof/>
          <w:szCs w:val="20"/>
        </w:rPr>
        <w:t xml:space="preserve">이 그것이다. 이는 </w:t>
      </w:r>
      <w:r w:rsidRPr="00A76DE1">
        <w:rPr>
          <w:noProof/>
          <w:szCs w:val="20"/>
          <w:u w:val="single"/>
        </w:rPr>
        <w:t>미국 내 일부 VPP 프로그램이 가정용 배터리 보유자에게 연간 수백 달러의 보상을 제공</w:t>
      </w:r>
      <w:r w:rsidRPr="00C96D0E">
        <w:rPr>
          <w:noProof/>
          <w:szCs w:val="20"/>
        </w:rPr>
        <w:t xml:space="preserve">하는 사례와 유사하며, </w:t>
      </w:r>
      <w:r w:rsidRPr="00A76DE1">
        <w:rPr>
          <w:noProof/>
          <w:szCs w:val="20"/>
          <w:u w:val="single"/>
        </w:rPr>
        <w:t>캘리포니아 SB1305 법안과 같은 제도적 기반도 점차 확</w:t>
      </w:r>
      <w:r w:rsidR="002D1D2A">
        <w:rPr>
          <w:rFonts w:hint="eastAsia"/>
          <w:noProof/>
          <w:szCs w:val="20"/>
          <w:u w:val="single"/>
        </w:rPr>
        <w:t>장</w:t>
      </w:r>
      <w:r w:rsidRPr="00C96D0E">
        <w:rPr>
          <w:noProof/>
          <w:szCs w:val="20"/>
        </w:rPr>
        <w:t>되고 있다.</w:t>
      </w:r>
      <w:r>
        <w:rPr>
          <w:rFonts w:hint="eastAsia"/>
          <w:noProof/>
          <w:szCs w:val="20"/>
        </w:rPr>
        <w:t xml:space="preserve"> </w:t>
      </w:r>
      <w:r w:rsidRPr="00C96D0E">
        <w:rPr>
          <w:szCs w:val="20"/>
        </w:rPr>
        <w:t xml:space="preserve">이러한 구조가 실현될 경우, 통합 시스템은 </w:t>
      </w:r>
      <w:r w:rsidRPr="00A76DE1">
        <w:rPr>
          <w:rFonts w:hint="eastAsia"/>
          <w:szCs w:val="20"/>
          <w:u w:val="single"/>
        </w:rPr>
        <w:t>1)</w:t>
      </w:r>
      <w:r w:rsidRPr="00A76DE1">
        <w:rPr>
          <w:szCs w:val="20"/>
          <w:u w:val="single"/>
        </w:rPr>
        <w:t>데이터의 품질 및 투명성 확보</w:t>
      </w:r>
      <w:r w:rsidRPr="00A76DE1">
        <w:rPr>
          <w:szCs w:val="20"/>
        </w:rPr>
        <w:t xml:space="preserve">, </w:t>
      </w:r>
      <w:r w:rsidRPr="00A76DE1">
        <w:rPr>
          <w:rFonts w:hint="eastAsia"/>
          <w:szCs w:val="20"/>
          <w:u w:val="single"/>
        </w:rPr>
        <w:t>2)</w:t>
      </w:r>
      <w:r w:rsidRPr="00A76DE1">
        <w:rPr>
          <w:szCs w:val="20"/>
          <w:u w:val="single"/>
        </w:rPr>
        <w:t>고객 참여 유인의 신뢰성 있는 설계</w:t>
      </w:r>
      <w:r w:rsidRPr="00A76DE1">
        <w:rPr>
          <w:szCs w:val="20"/>
        </w:rPr>
        <w:t xml:space="preserve">, </w:t>
      </w:r>
      <w:r w:rsidRPr="00A76DE1">
        <w:rPr>
          <w:rFonts w:hint="eastAsia"/>
          <w:szCs w:val="20"/>
          <w:u w:val="single"/>
        </w:rPr>
        <w:t>3)</w:t>
      </w:r>
      <w:r w:rsidRPr="00A76DE1">
        <w:rPr>
          <w:szCs w:val="20"/>
          <w:u w:val="single"/>
        </w:rPr>
        <w:t>플랫폼 운영의 안정성 제고</w:t>
      </w:r>
      <w:r w:rsidRPr="00C96D0E">
        <w:rPr>
          <w:szCs w:val="20"/>
        </w:rPr>
        <w:t xml:space="preserve"> 등에서 중요한 역할을 할 것으로 예상된다. 또한, 향후 </w:t>
      </w:r>
      <w:r w:rsidRPr="00A76DE1">
        <w:rPr>
          <w:szCs w:val="20"/>
          <w:u w:val="single"/>
        </w:rPr>
        <w:t>해당 ‘친환경 크레딧’이 민간 차원의 탄소 감축 가치 거래 수단으로 발전</w:t>
      </w:r>
      <w:r w:rsidRPr="00C96D0E">
        <w:rPr>
          <w:szCs w:val="20"/>
        </w:rPr>
        <w:t xml:space="preserve">할 경우, </w:t>
      </w:r>
      <w:r w:rsidRPr="00A76DE1">
        <w:rPr>
          <w:rFonts w:ascii="KoPubWorld돋움체 Bold" w:eastAsia="KoPubWorld돋움체 Bold" w:hAnsi="KoPubWorld돋움체 Bold" w:cs="KoPubWorld돋움체 Bold"/>
          <w:szCs w:val="20"/>
        </w:rPr>
        <w:t>새로운 수익원으로 확장될 가능성</w:t>
      </w:r>
      <w:r w:rsidRPr="00C96D0E">
        <w:rPr>
          <w:szCs w:val="20"/>
        </w:rPr>
        <w:t>도 있다</w:t>
      </w:r>
      <w:r>
        <w:rPr>
          <w:rFonts w:hint="eastAsia"/>
          <w:szCs w:val="20"/>
        </w:rPr>
        <w:t>.</w:t>
      </w:r>
    </w:p>
    <w:p w14:paraId="2D24B9A6" w14:textId="726948B5" w:rsidR="002A42FC" w:rsidRPr="00CA4BB4" w:rsidRDefault="002A42FC" w:rsidP="002A42FC">
      <w:pPr>
        <w:rPr>
          <w:szCs w:val="20"/>
        </w:rPr>
      </w:pPr>
      <w:r>
        <w:rPr>
          <w:rFonts w:hint="eastAsia"/>
          <w:szCs w:val="20"/>
        </w:rPr>
        <w:t>결국</w:t>
      </w:r>
      <w:r w:rsidRPr="001B1118">
        <w:rPr>
          <w:szCs w:val="20"/>
        </w:rPr>
        <w:t xml:space="preserve"> 동사는 수직계열화</w:t>
      </w:r>
      <w:r>
        <w:rPr>
          <w:rFonts w:hint="eastAsia"/>
          <w:szCs w:val="20"/>
        </w:rPr>
        <w:t xml:space="preserve"> 구조를</w:t>
      </w:r>
      <w:r w:rsidRPr="001B1118">
        <w:rPr>
          <w:szCs w:val="20"/>
        </w:rPr>
        <w:t xml:space="preserve"> 기반으로</w:t>
      </w:r>
      <w:r>
        <w:rPr>
          <w:rFonts w:hint="eastAsia"/>
          <w:szCs w:val="20"/>
        </w:rPr>
        <w:t xml:space="preserve"> </w:t>
      </w:r>
      <w:r w:rsidRPr="00A76DE1">
        <w:rPr>
          <w:rFonts w:hint="eastAsia"/>
          <w:szCs w:val="20"/>
          <w:u w:val="single"/>
        </w:rPr>
        <w:t>1)</w:t>
      </w:r>
      <w:r w:rsidRPr="00A76DE1">
        <w:rPr>
          <w:szCs w:val="20"/>
          <w:u w:val="single"/>
        </w:rPr>
        <w:t>자체 설비와 기술을 통합한 플랫폼을 통해 분산</w:t>
      </w:r>
      <w:r w:rsidR="002D1D2A">
        <w:rPr>
          <w:rFonts w:hint="eastAsia"/>
          <w:szCs w:val="20"/>
          <w:u w:val="single"/>
        </w:rPr>
        <w:t xml:space="preserve"> </w:t>
      </w:r>
      <w:r w:rsidRPr="00A76DE1">
        <w:rPr>
          <w:szCs w:val="20"/>
          <w:u w:val="single"/>
        </w:rPr>
        <w:t>자원의 집적과 제어</w:t>
      </w:r>
      <w:r w:rsidRPr="001B1118">
        <w:rPr>
          <w:szCs w:val="20"/>
        </w:rPr>
        <w:t xml:space="preserve">, </w:t>
      </w:r>
      <w:r w:rsidRPr="00A76DE1">
        <w:rPr>
          <w:rFonts w:hint="eastAsia"/>
          <w:szCs w:val="20"/>
          <w:u w:val="single"/>
        </w:rPr>
        <w:t>2)</w:t>
      </w:r>
      <w:r w:rsidRPr="00A76DE1">
        <w:rPr>
          <w:szCs w:val="20"/>
          <w:u w:val="single"/>
        </w:rPr>
        <w:t>데이터를 활용한 고객 맞춤형 인센티브 제공</w:t>
      </w:r>
      <w:r w:rsidRPr="001B1118">
        <w:rPr>
          <w:szCs w:val="20"/>
        </w:rPr>
        <w:t xml:space="preserve">, 그리고 </w:t>
      </w:r>
      <w:r w:rsidRPr="00A76DE1">
        <w:rPr>
          <w:rFonts w:hint="eastAsia"/>
          <w:szCs w:val="20"/>
          <w:u w:val="single"/>
        </w:rPr>
        <w:t>3)</w:t>
      </w:r>
      <w:r w:rsidRPr="00A76DE1">
        <w:rPr>
          <w:szCs w:val="20"/>
          <w:u w:val="single"/>
        </w:rPr>
        <w:t>금융 서비스를 연계한 고객 확보 전략</w:t>
      </w:r>
      <w:r w:rsidRPr="001B1118">
        <w:rPr>
          <w:szCs w:val="20"/>
        </w:rPr>
        <w:t>까지 하나의 가치사슬로 연결하고</w:t>
      </w:r>
      <w:r>
        <w:rPr>
          <w:rFonts w:hint="eastAsia"/>
          <w:szCs w:val="20"/>
        </w:rPr>
        <w:t>자 한</w:t>
      </w:r>
      <w:r w:rsidRPr="001B1118">
        <w:rPr>
          <w:szCs w:val="20"/>
        </w:rPr>
        <w:t xml:space="preserve">다. 이는 </w:t>
      </w:r>
      <w:r w:rsidRPr="00A76DE1">
        <w:rPr>
          <w:szCs w:val="20"/>
          <w:u w:val="single"/>
        </w:rPr>
        <w:t>기술·데이터·금융을 결합</w:t>
      </w:r>
      <w:r w:rsidRPr="00A76DE1">
        <w:rPr>
          <w:rFonts w:hint="eastAsia"/>
          <w:szCs w:val="20"/>
          <w:u w:val="single"/>
        </w:rPr>
        <w:t>해</w:t>
      </w:r>
      <w:r w:rsidRPr="00A76DE1">
        <w:rPr>
          <w:szCs w:val="20"/>
          <w:u w:val="single"/>
        </w:rPr>
        <w:t xml:space="preserve"> 고객에게 에너지 효율성과 경제적 보상을 동시에 제공하는 구조</w:t>
      </w:r>
      <w:r w:rsidRPr="001B1118">
        <w:rPr>
          <w:szCs w:val="20"/>
        </w:rPr>
        <w:t xml:space="preserve">로, </w:t>
      </w:r>
      <w:r w:rsidRPr="00A76DE1">
        <w:rPr>
          <w:rFonts w:ascii="KoPubWorld돋움체 Bold" w:eastAsia="KoPubWorld돋움체 Bold" w:hAnsi="KoPubWorld돋움체 Bold" w:cs="KoPubWorld돋움체 Bold"/>
          <w:szCs w:val="20"/>
        </w:rPr>
        <w:t>에너지 전환 시대의 수요자 중심 플랫폼으로 진화하려는 전략</w:t>
      </w:r>
      <w:r>
        <w:rPr>
          <w:rFonts w:hint="eastAsia"/>
          <w:szCs w:val="20"/>
        </w:rPr>
        <w:t xml:space="preserve">으로 평가된다. </w:t>
      </w:r>
    </w:p>
    <w:tbl>
      <w:tblPr>
        <w:tblStyle w:val="a5"/>
        <w:tblpPr w:leftFromText="567" w:rightFromText="567" w:vertAnchor="text" w:horzAnchor="page" w:tblpXSpec="center" w:tblpY="1"/>
        <w:tblOverlap w:val="never"/>
        <w:tblW w:w="10206" w:type="dxa"/>
        <w:tblLook w:val="04A0" w:firstRow="1" w:lastRow="0" w:firstColumn="1" w:lastColumn="0" w:noHBand="0" w:noVBand="1"/>
      </w:tblPr>
      <w:tblGrid>
        <w:gridCol w:w="10206"/>
      </w:tblGrid>
      <w:tr w:rsidR="002A42FC" w14:paraId="22A87FD6" w14:textId="77777777" w:rsidTr="0096112D">
        <w:tc>
          <w:tcPr>
            <w:tcW w:w="10206" w:type="dxa"/>
            <w:tcBorders>
              <w:top w:val="nil"/>
              <w:left w:val="nil"/>
              <w:bottom w:val="single" w:sz="2" w:space="0" w:color="auto"/>
              <w:right w:val="nil"/>
            </w:tcBorders>
          </w:tcPr>
          <w:p w14:paraId="74F2D37E" w14:textId="77777777" w:rsidR="002A42FC" w:rsidRPr="00031BA6" w:rsidRDefault="002A42FC" w:rsidP="00D82ED0">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VPP 수익 창출 구조</w:t>
            </w:r>
          </w:p>
        </w:tc>
      </w:tr>
      <w:tr w:rsidR="002A42FC" w14:paraId="21EE65FD" w14:textId="77777777" w:rsidTr="0096112D">
        <w:tblPrEx>
          <w:tblCellMar>
            <w:left w:w="99" w:type="dxa"/>
            <w:right w:w="99" w:type="dxa"/>
          </w:tblCellMar>
        </w:tblPrEx>
        <w:trPr>
          <w:trHeight w:val="3088"/>
        </w:trPr>
        <w:tc>
          <w:tcPr>
            <w:tcW w:w="10206" w:type="dxa"/>
            <w:tcBorders>
              <w:top w:val="single" w:sz="2" w:space="0" w:color="auto"/>
              <w:left w:val="nil"/>
              <w:bottom w:val="single" w:sz="2" w:space="0" w:color="auto"/>
              <w:right w:val="nil"/>
            </w:tcBorders>
            <w:vAlign w:val="center"/>
          </w:tcPr>
          <w:p w14:paraId="353D0059" w14:textId="77777777" w:rsidR="002A42FC" w:rsidRPr="002A49B8" w:rsidRDefault="002A42FC" w:rsidP="00D82ED0">
            <w:pPr>
              <w:jc w:val="center"/>
              <w:rPr>
                <w:rFonts w:ascii="KoPubWorld돋움체 Medium" w:eastAsia="KoPubWorld돋움체 Medium" w:hAnsi="KoPubWorld돋움체 Medium" w:cs="KoPubWorld돋움체 Medium"/>
                <w:sz w:val="6"/>
                <w:szCs w:val="8"/>
              </w:rPr>
            </w:pPr>
          </w:p>
          <w:p w14:paraId="00431460" w14:textId="77777777" w:rsidR="002A42FC" w:rsidRDefault="002A42FC" w:rsidP="00D82ED0">
            <w:pPr>
              <w:jc w:val="center"/>
              <w:rPr>
                <w:rFonts w:ascii="KoPubWorld돋움체 Medium" w:eastAsia="KoPubWorld돋움체 Medium" w:hAnsi="KoPubWorld돋움체 Medium" w:cs="KoPubWorld돋움체 Medium"/>
              </w:rPr>
            </w:pPr>
            <w:r w:rsidRPr="00EF6F47">
              <w:rPr>
                <w:rFonts w:ascii="KoPubWorld돋움체 Medium" w:eastAsia="KoPubWorld돋움체 Medium" w:hAnsi="KoPubWorld돋움체 Medium" w:cs="KoPubWorld돋움체 Medium"/>
                <w:noProof/>
              </w:rPr>
              <w:drawing>
                <wp:inline distT="0" distB="0" distL="0" distR="0" wp14:anchorId="5B221F6E" wp14:editId="4824664E">
                  <wp:extent cx="4806363" cy="2574637"/>
                  <wp:effectExtent l="0" t="0" r="0" b="0"/>
                  <wp:docPr id="631294904" name="그림 1" descr="텍스트, 스크린샷, 폰트, 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94904" name="그림 1" descr="텍스트, 스크린샷, 폰트, 도표이(가) 표시된 사진&#10;&#10;AI가 생성한 콘텐츠는 부정확할 수 있습니다."/>
                          <pic:cNvPicPr/>
                        </pic:nvPicPr>
                        <pic:blipFill>
                          <a:blip r:embed="rId46"/>
                          <a:stretch>
                            <a:fillRect/>
                          </a:stretch>
                        </pic:blipFill>
                        <pic:spPr>
                          <a:xfrm>
                            <a:off x="0" y="0"/>
                            <a:ext cx="4842201" cy="2593835"/>
                          </a:xfrm>
                          <a:prstGeom prst="rect">
                            <a:avLst/>
                          </a:prstGeom>
                        </pic:spPr>
                      </pic:pic>
                    </a:graphicData>
                  </a:graphic>
                </wp:inline>
              </w:drawing>
            </w:r>
          </w:p>
          <w:p w14:paraId="287169A3" w14:textId="77777777" w:rsidR="002A42FC" w:rsidRPr="002A49B8" w:rsidRDefault="002A42FC" w:rsidP="00D82ED0">
            <w:pPr>
              <w:rPr>
                <w:rFonts w:ascii="KoPubWorld돋움체 Medium" w:eastAsia="KoPubWorld돋움체 Medium" w:hAnsi="KoPubWorld돋움체 Medium" w:cs="KoPubWorld돋움체 Medium"/>
                <w:sz w:val="6"/>
                <w:szCs w:val="8"/>
              </w:rPr>
            </w:pPr>
          </w:p>
        </w:tc>
      </w:tr>
      <w:tr w:rsidR="002A42FC" w14:paraId="25745275" w14:textId="77777777" w:rsidTr="0096112D">
        <w:trPr>
          <w:trHeight w:val="313"/>
        </w:trPr>
        <w:tc>
          <w:tcPr>
            <w:tcW w:w="10206" w:type="dxa"/>
            <w:tcBorders>
              <w:top w:val="single" w:sz="2" w:space="0" w:color="auto"/>
              <w:left w:val="nil"/>
              <w:bottom w:val="nil"/>
              <w:right w:val="nil"/>
            </w:tcBorders>
          </w:tcPr>
          <w:p w14:paraId="51CB5F9E" w14:textId="77777777" w:rsidR="002A42FC" w:rsidRPr="00A4680C" w:rsidRDefault="002A42FC" w:rsidP="00D82ED0">
            <w:pPr>
              <w:tabs>
                <w:tab w:val="left" w:pos="2160"/>
              </w:tabs>
              <w:rPr>
                <w:sz w:val="12"/>
                <w:szCs w:val="12"/>
              </w:rPr>
            </w:pPr>
            <w:r w:rsidRPr="00A4680C">
              <w:rPr>
                <w:rFonts w:hint="eastAsia"/>
                <w:sz w:val="12"/>
                <w:szCs w:val="12"/>
              </w:rPr>
              <w:t xml:space="preserve">출처: RFS </w:t>
            </w:r>
            <w:r>
              <w:rPr>
                <w:rFonts w:hint="eastAsia"/>
                <w:sz w:val="12"/>
                <w:szCs w:val="12"/>
              </w:rPr>
              <w:t>Team 2</w:t>
            </w:r>
          </w:p>
          <w:p w14:paraId="02201FE5" w14:textId="77777777" w:rsidR="002A42FC" w:rsidRPr="0094532F" w:rsidRDefault="002A42FC" w:rsidP="00D82ED0">
            <w:pPr>
              <w:tabs>
                <w:tab w:val="left" w:pos="2160"/>
              </w:tabs>
              <w:rPr>
                <w:sz w:val="12"/>
                <w:szCs w:val="14"/>
              </w:rPr>
            </w:pPr>
          </w:p>
        </w:tc>
      </w:tr>
    </w:tbl>
    <w:p w14:paraId="553FFE0E" w14:textId="7643A2F6" w:rsidR="0096112D" w:rsidRPr="009B094D" w:rsidRDefault="00AC6986" w:rsidP="0096112D">
      <w:pPr>
        <w:widowControl/>
        <w:wordWrap/>
        <w:autoSpaceDE/>
        <w:autoSpaceDN/>
        <w:rPr>
          <w:rFonts w:ascii="KoPubWorld돋움체 Medium" w:eastAsia="KoPubWorld돋움체 Medium" w:hAnsi="KoPubWorld돋움체 Medium" w:cs="KoPubWorld돋움체 Medium"/>
          <w:sz w:val="44"/>
          <w:szCs w:val="48"/>
        </w:rPr>
      </w:pPr>
      <w:proofErr w:type="spellStart"/>
      <w:r>
        <w:rPr>
          <w:rFonts w:ascii="KoPubWorld돋움체 Medium" w:eastAsia="KoPubWorld돋움체 Medium" w:hAnsi="KoPubWorld돋움체 Medium" w:cs="KoPubWorld돋움체 Medium" w:hint="eastAsia"/>
          <w:sz w:val="44"/>
          <w:szCs w:val="48"/>
        </w:rPr>
        <w:lastRenderedPageBreak/>
        <w:t>Ⅳ</w:t>
      </w:r>
      <w:proofErr w:type="spellEnd"/>
      <w:r w:rsidR="0096112D" w:rsidRPr="00F321A0">
        <w:rPr>
          <w:rFonts w:ascii="KoPubWorld돋움체 Medium" w:eastAsia="KoPubWorld돋움체 Medium" w:hAnsi="KoPubWorld돋움체 Medium" w:cs="KoPubWorld돋움체 Medium" w:hint="eastAsia"/>
          <w:sz w:val="44"/>
          <w:szCs w:val="48"/>
        </w:rPr>
        <w:t>. Check Point</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7643"/>
      </w:tblGrid>
      <w:tr w:rsidR="0096112D" w14:paraId="58E3FB89" w14:textId="77777777" w:rsidTr="00D82ED0">
        <w:tc>
          <w:tcPr>
            <w:tcW w:w="7643" w:type="dxa"/>
            <w:shd w:val="clear" w:color="auto" w:fill="D0CECE" w:themeFill="background2" w:themeFillShade="E6"/>
          </w:tcPr>
          <w:p w14:paraId="1302437E" w14:textId="77777777" w:rsidR="0096112D" w:rsidRPr="009B094D" w:rsidRDefault="0096112D" w:rsidP="00D82ED0">
            <w:pPr>
              <w:spacing w:after="16"/>
            </w:pPr>
            <w:r w:rsidRPr="009B094D">
              <w:rPr>
                <w:rFonts w:hint="eastAsia"/>
              </w:rPr>
              <w:t>트럼프 정부 2기가 시작되면서, 청정에너지 산업의 변동성이 커지고 있다. 산업 내 불확실성이 지속되는 상황에서</w:t>
            </w:r>
            <w:r w:rsidRPr="00AC6986">
              <w:rPr>
                <w:rFonts w:hint="eastAsia"/>
              </w:rPr>
              <w:t xml:space="preserve">, 1)IRA 세액공제 조기 </w:t>
            </w:r>
            <w:proofErr w:type="spellStart"/>
            <w:r w:rsidRPr="00AC6986">
              <w:rPr>
                <w:rFonts w:hint="eastAsia"/>
              </w:rPr>
              <w:t>종료안</w:t>
            </w:r>
            <w:proofErr w:type="spellEnd"/>
            <w:r w:rsidRPr="00AC6986">
              <w:rPr>
                <w:rFonts w:hint="eastAsia"/>
              </w:rPr>
              <w:t>(이하 IRA 수정안)과 2)</w:t>
            </w:r>
            <w:proofErr w:type="spellStart"/>
            <w:r w:rsidRPr="00AC6986">
              <w:rPr>
                <w:rFonts w:hint="eastAsia"/>
              </w:rPr>
              <w:t>FEoC</w:t>
            </w:r>
            <w:proofErr w:type="spellEnd"/>
            <w:r w:rsidRPr="00AC6986">
              <w:rPr>
                <w:rFonts w:hint="eastAsia"/>
              </w:rPr>
              <w:t xml:space="preserve"> 규제 확대 가능성에</w:t>
            </w:r>
            <w:r w:rsidRPr="009B094D">
              <w:rPr>
                <w:rFonts w:hint="eastAsia"/>
              </w:rPr>
              <w:t xml:space="preserve"> 논의가 대두되고 있다. 본 파트에서는 해당 안건들의 시행 가능성에 대해서 알아보고, 해당 안건들이 동사에 어떤 영향을 미칠지 분석해 보고자 한다.</w:t>
            </w:r>
          </w:p>
        </w:tc>
      </w:tr>
    </w:tbl>
    <w:p w14:paraId="3D358A8A" w14:textId="77777777" w:rsidR="0096112D" w:rsidRPr="006C0DA6" w:rsidRDefault="0096112D" w:rsidP="0096112D">
      <w:pPr>
        <w:rPr>
          <w:color w:val="203864"/>
          <w:sz w:val="2"/>
          <w:szCs w:val="4"/>
        </w:rPr>
      </w:pPr>
    </w:p>
    <w:p w14:paraId="4A10ACD2" w14:textId="77777777" w:rsidR="0096112D" w:rsidRPr="006E279C" w:rsidRDefault="0096112D" w:rsidP="0096112D">
      <w:pPr>
        <w:autoSpaceDE/>
        <w:autoSpaceDN/>
        <w:rPr>
          <w:rFonts w:ascii="KoPubWorld돋움체 Bold" w:eastAsia="KoPubWorld돋움체 Bold" w:hAnsi="KoPubWorld돋움체 Bold" w:cs="KoPubWorld돋움체 Bold"/>
          <w:color w:val="203864"/>
        </w:rPr>
      </w:pPr>
      <w:r>
        <w:rPr>
          <w:rFonts w:ascii="KoPubWorld돋움체 Bold" w:eastAsia="KoPubWorld돋움체 Bold" w:hAnsi="KoPubWorld돋움체 Bold" w:cs="KoPubWorld돋움체 Bold" w:hint="eastAsia"/>
          <w:color w:val="203864"/>
        </w:rPr>
        <w:t>IRA 수정안</w:t>
      </w:r>
    </w:p>
    <w:p w14:paraId="7CC2C236" w14:textId="43544BF2" w:rsidR="0096112D" w:rsidRDefault="0096112D" w:rsidP="0096112D">
      <w:r>
        <w:t>‘</w:t>
      </w:r>
      <w:r>
        <w:rPr>
          <w:rFonts w:hint="eastAsia"/>
        </w:rPr>
        <w:t xml:space="preserve">25년 5월 22일, IRA 세액공제를 조기 종료하는 IRA 수정안이 미 하원 표결을 통과하였다. 해당 법안이 미 상원에서 가결될 경우, </w:t>
      </w:r>
      <w:proofErr w:type="spellStart"/>
      <w:r>
        <w:rPr>
          <w:rFonts w:hint="eastAsia"/>
        </w:rPr>
        <w:t>동사향</w:t>
      </w:r>
      <w:proofErr w:type="spellEnd"/>
      <w:r>
        <w:rPr>
          <w:rFonts w:hint="eastAsia"/>
        </w:rPr>
        <w:t xml:space="preserve"> 세액공제 수혜가 </w:t>
      </w:r>
      <w:r>
        <w:t>‘</w:t>
      </w:r>
      <w:r>
        <w:rPr>
          <w:rFonts w:hint="eastAsia"/>
        </w:rPr>
        <w:t>29년부터 점진적으로 소멸</w:t>
      </w:r>
      <w:r w:rsidR="002D1D2A">
        <w:rPr>
          <w:rFonts w:hint="eastAsia"/>
        </w:rPr>
        <w:t>한</w:t>
      </w:r>
      <w:r>
        <w:rPr>
          <w:rFonts w:hint="eastAsia"/>
        </w:rPr>
        <w:t xml:space="preserve">다. 그러나 </w:t>
      </w:r>
      <w:r w:rsidRPr="00653C08">
        <w:t xml:space="preserve">본 리서치팀은 </w:t>
      </w:r>
      <w:r>
        <w:rPr>
          <w:rFonts w:hint="eastAsia"/>
        </w:rPr>
        <w:t>동사의 IRA 수정안이 공화당 소속 의원들의 지역구 관계</w:t>
      </w:r>
      <w:r w:rsidR="002D1D2A">
        <w:rPr>
          <w:rFonts w:hint="eastAsia"/>
        </w:rPr>
        <w:t xml:space="preserve"> </w:t>
      </w:r>
      <w:r>
        <w:rPr>
          <w:rFonts w:hint="eastAsia"/>
        </w:rPr>
        <w:t>문제로 인해 미 상원을 통과할 가능성이 낮다고 판단한다.</w:t>
      </w:r>
    </w:p>
    <w:p w14:paraId="56A18E39" w14:textId="77777777" w:rsidR="0096112D" w:rsidRDefault="0096112D" w:rsidP="0096112D">
      <w:r>
        <w:rPr>
          <w:rFonts w:ascii="KoPubWorld돋움체 Bold" w:eastAsia="KoPubWorld돋움체 Bold" w:hAnsi="KoPubWorld돋움체 Bold" w:cs="KoPubWorld돋움체 Bold" w:hint="eastAsia"/>
          <w:noProof/>
          <w:w w:val="100"/>
        </w:rPr>
        <mc:AlternateContent>
          <mc:Choice Requires="wps">
            <w:drawing>
              <wp:anchor distT="0" distB="0" distL="114300" distR="114300" simplePos="0" relativeHeight="251747328" behindDoc="0" locked="0" layoutInCell="1" allowOverlap="1" wp14:anchorId="511E6DAC" wp14:editId="176248C3">
                <wp:simplePos x="0" y="0"/>
                <wp:positionH relativeFrom="leftMargin">
                  <wp:align>right</wp:align>
                </wp:positionH>
                <wp:positionV relativeFrom="paragraph">
                  <wp:posOffset>3810</wp:posOffset>
                </wp:positionV>
                <wp:extent cx="2192020" cy="958850"/>
                <wp:effectExtent l="0" t="0" r="0" b="0"/>
                <wp:wrapNone/>
                <wp:docPr id="1545018905" name="Text Box 42"/>
                <wp:cNvGraphicFramePr/>
                <a:graphic xmlns:a="http://schemas.openxmlformats.org/drawingml/2006/main">
                  <a:graphicData uri="http://schemas.microsoft.com/office/word/2010/wordprocessingShape">
                    <wps:wsp>
                      <wps:cNvSpPr txBox="1"/>
                      <wps:spPr>
                        <a:xfrm>
                          <a:off x="0" y="0"/>
                          <a:ext cx="2192020" cy="958850"/>
                        </a:xfrm>
                        <a:prstGeom prst="rect">
                          <a:avLst/>
                        </a:prstGeom>
                        <a:noFill/>
                        <a:ln w="6350">
                          <a:noFill/>
                        </a:ln>
                      </wps:spPr>
                      <wps:txbx>
                        <w:txbxContent>
                          <w:p w14:paraId="1FC37FE6" w14:textId="77777777" w:rsidR="0096112D" w:rsidRPr="00D870EA" w:rsidRDefault="0096112D" w:rsidP="0096112D">
                            <w:pPr>
                              <w:jc w:val="center"/>
                              <w:rPr>
                                <w:rFonts w:ascii="KoPubWorld돋움체 Bold" w:eastAsia="KoPubWorld돋움체 Bold" w:hAnsi="KoPubWorld돋움체 Bold" w:cs="KoPubWorld돋움체 Bold"/>
                              </w:rPr>
                            </w:pPr>
                            <w:r w:rsidRPr="002926A6">
                              <w:rPr>
                                <w:rFonts w:ascii="KoPubWorld돋움체 Bold" w:eastAsia="KoPubWorld돋움체 Bold" w:hAnsi="KoPubWorld돋움체 Bold" w:cs="KoPubWorld돋움체 Bold" w:hint="eastAsia"/>
                              </w:rPr>
                              <w:t>공화당이 민주당에 비해</w:t>
                            </w:r>
                            <w:r>
                              <w:rPr>
                                <w:rFonts w:ascii="KoPubWorld돋움체 Bold" w:eastAsia="KoPubWorld돋움체 Bold" w:hAnsi="KoPubWorld돋움체 Bold" w:cs="KoPubWorld돋움체 Bold"/>
                              </w:rPr>
                              <w:br/>
                            </w:r>
                            <w:r w:rsidRPr="002926A6">
                              <w:rPr>
                                <w:rFonts w:ascii="KoPubWorld돋움체 Bold" w:eastAsia="KoPubWorld돋움체 Bold" w:hAnsi="KoPubWorld돋움체 Bold" w:cs="KoPubWorld돋움체 Bold" w:hint="eastAsia"/>
                              </w:rPr>
                              <w:t xml:space="preserve">IRA 수혜를 더 </w:t>
                            </w:r>
                            <w:r>
                              <w:rPr>
                                <w:rFonts w:ascii="KoPubWorld돋움체 Bold" w:eastAsia="KoPubWorld돋움체 Bold" w:hAnsi="KoPubWorld돋움체 Bold" w:cs="KoPubWorld돋움체 Bold" w:hint="eastAsia"/>
                              </w:rPr>
                              <w:t xml:space="preserve">받고 </w:t>
                            </w:r>
                            <w:r w:rsidRPr="002926A6">
                              <w:rPr>
                                <w:rFonts w:ascii="KoPubWorld돋움체 Bold" w:eastAsia="KoPubWorld돋움체 Bold" w:hAnsi="KoPubWorld돋움체 Bold" w:cs="KoPubWorld돋움체 Bold" w:hint="eastAsia"/>
                              </w:rPr>
                              <w:t>있는 만큼,</w:t>
                            </w:r>
                            <w:r>
                              <w:rPr>
                                <w:rFonts w:ascii="KoPubWorld돋움체 Bold" w:eastAsia="KoPubWorld돋움체 Bold" w:hAnsi="KoPubWorld돋움체 Bold" w:cs="KoPubWorld돋움체 Bold"/>
                              </w:rPr>
                              <w:br/>
                            </w:r>
                            <w:r w:rsidRPr="002926A6">
                              <w:rPr>
                                <w:rFonts w:ascii="KoPubWorld돋움체 Bold" w:eastAsia="KoPubWorld돋움체 Bold" w:hAnsi="KoPubWorld돋움체 Bold" w:cs="KoPubWorld돋움체 Bold" w:hint="eastAsia"/>
                              </w:rPr>
                              <w:t xml:space="preserve">IRA </w:t>
                            </w:r>
                            <w:r>
                              <w:rPr>
                                <w:rFonts w:ascii="KoPubWorld돋움체 Bold" w:eastAsia="KoPubWorld돋움체 Bold" w:hAnsi="KoPubWorld돋움체 Bold" w:cs="KoPubWorld돋움체 Bold" w:hint="eastAsia"/>
                              </w:rPr>
                              <w:t>수정안</w:t>
                            </w:r>
                            <w:r w:rsidRPr="002926A6">
                              <w:rPr>
                                <w:rFonts w:ascii="KoPubWorld돋움체 Bold" w:eastAsia="KoPubWorld돋움체 Bold" w:hAnsi="KoPubWorld돋움체 Bold" w:cs="KoPubWorld돋움체 Bold" w:hint="eastAsia"/>
                              </w:rPr>
                              <w:t xml:space="preserve"> </w:t>
                            </w:r>
                            <w:proofErr w:type="spellStart"/>
                            <w:r>
                              <w:rPr>
                                <w:rFonts w:ascii="KoPubWorld돋움체 Bold" w:eastAsia="KoPubWorld돋움체 Bold" w:hAnsi="KoPubWorld돋움체 Bold" w:cs="KoPubWorld돋움체 Bold" w:hint="eastAsia"/>
                              </w:rPr>
                              <w:t>이탈표</w:t>
                            </w:r>
                            <w:proofErr w:type="spellEnd"/>
                            <w:r>
                              <w:rPr>
                                <w:rFonts w:ascii="KoPubWorld돋움체 Bold" w:eastAsia="KoPubWorld돋움체 Bold" w:hAnsi="KoPubWorld돋움체 Bold" w:cs="KoPubWorld돋움체 Bold" w:hint="eastAsia"/>
                              </w:rPr>
                              <w:t xml:space="preserve"> 발생</w:t>
                            </w:r>
                            <w:r w:rsidRPr="002926A6">
                              <w:rPr>
                                <w:rFonts w:ascii="KoPubWorld돋움체 Bold" w:eastAsia="KoPubWorld돋움체 Bold" w:hAnsi="KoPubWorld돋움체 Bold" w:cs="KoPubWorld돋움체 Bold" w:hint="eastAsia"/>
                              </w:rPr>
                              <w:t xml:space="preserve"> 가능성 多</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E6DAC" id="_x0000_s1083" type="#_x0000_t202" style="position:absolute;left:0;text-align:left;margin-left:121.4pt;margin-top:.3pt;width:172.6pt;height:75.5pt;z-index:251747328;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" filled="f" stroked="f" strokeweight=".5pt">
                <v:textbox>
                  <w:txbxContent>
                    <w:p w14:paraId="1FC37FE6" w14:textId="77777777" w:rsidR="0096112D" w:rsidRPr="00D870EA" w:rsidRDefault="0096112D" w:rsidP="0096112D">
                      <w:pPr>
                        <w:jc w:val="center"/>
                        <w:rPr>
                          <w:rFonts w:ascii="KoPubWorld돋움체 Bold" w:eastAsia="KoPubWorld돋움체 Bold" w:hAnsi="KoPubWorld돋움체 Bold" w:cs="KoPubWorld돋움체 Bold"/>
                        </w:rPr>
                      </w:pPr>
                      <w:r w:rsidRPr="002926A6">
                        <w:rPr>
                          <w:rFonts w:ascii="KoPubWorld돋움체 Bold" w:eastAsia="KoPubWorld돋움체 Bold" w:hAnsi="KoPubWorld돋움체 Bold" w:cs="KoPubWorld돋움체 Bold" w:hint="eastAsia"/>
                        </w:rPr>
                        <w:t>공화당이 민주당에 비해</w:t>
                      </w:r>
                      <w:r>
                        <w:rPr>
                          <w:rFonts w:ascii="KoPubWorld돋움체 Bold" w:eastAsia="KoPubWorld돋움체 Bold" w:hAnsi="KoPubWorld돋움체 Bold" w:cs="KoPubWorld돋움체 Bold"/>
                        </w:rPr>
                        <w:br/>
                      </w:r>
                      <w:r w:rsidRPr="002926A6">
                        <w:rPr>
                          <w:rFonts w:ascii="KoPubWorld돋움체 Bold" w:eastAsia="KoPubWorld돋움체 Bold" w:hAnsi="KoPubWorld돋움체 Bold" w:cs="KoPubWorld돋움체 Bold" w:hint="eastAsia"/>
                        </w:rPr>
                        <w:t xml:space="preserve">IRA 수혜를 더 </w:t>
                      </w:r>
                      <w:r>
                        <w:rPr>
                          <w:rFonts w:ascii="KoPubWorld돋움체 Bold" w:eastAsia="KoPubWorld돋움체 Bold" w:hAnsi="KoPubWorld돋움체 Bold" w:cs="KoPubWorld돋움체 Bold" w:hint="eastAsia"/>
                        </w:rPr>
                        <w:t xml:space="preserve">받고 </w:t>
                      </w:r>
                      <w:r w:rsidRPr="002926A6">
                        <w:rPr>
                          <w:rFonts w:ascii="KoPubWorld돋움체 Bold" w:eastAsia="KoPubWorld돋움체 Bold" w:hAnsi="KoPubWorld돋움체 Bold" w:cs="KoPubWorld돋움체 Bold" w:hint="eastAsia"/>
                        </w:rPr>
                        <w:t>있는 만큼,</w:t>
                      </w:r>
                      <w:r>
                        <w:rPr>
                          <w:rFonts w:ascii="KoPubWorld돋움체 Bold" w:eastAsia="KoPubWorld돋움체 Bold" w:hAnsi="KoPubWorld돋움체 Bold" w:cs="KoPubWorld돋움체 Bold"/>
                        </w:rPr>
                        <w:br/>
                      </w:r>
                      <w:r w:rsidRPr="002926A6">
                        <w:rPr>
                          <w:rFonts w:ascii="KoPubWorld돋움체 Bold" w:eastAsia="KoPubWorld돋움체 Bold" w:hAnsi="KoPubWorld돋움체 Bold" w:cs="KoPubWorld돋움체 Bold" w:hint="eastAsia"/>
                        </w:rPr>
                        <w:t xml:space="preserve">IRA </w:t>
                      </w:r>
                      <w:r>
                        <w:rPr>
                          <w:rFonts w:ascii="KoPubWorld돋움체 Bold" w:eastAsia="KoPubWorld돋움체 Bold" w:hAnsi="KoPubWorld돋움체 Bold" w:cs="KoPubWorld돋움체 Bold" w:hint="eastAsia"/>
                        </w:rPr>
                        <w:t>수정안</w:t>
                      </w:r>
                      <w:r w:rsidRPr="002926A6">
                        <w:rPr>
                          <w:rFonts w:ascii="KoPubWorld돋움체 Bold" w:eastAsia="KoPubWorld돋움체 Bold" w:hAnsi="KoPubWorld돋움체 Bold" w:cs="KoPubWorld돋움체 Bold" w:hint="eastAsia"/>
                        </w:rPr>
                        <w:t xml:space="preserve"> </w:t>
                      </w:r>
                      <w:proofErr w:type="spellStart"/>
                      <w:r>
                        <w:rPr>
                          <w:rFonts w:ascii="KoPubWorld돋움체 Bold" w:eastAsia="KoPubWorld돋움체 Bold" w:hAnsi="KoPubWorld돋움체 Bold" w:cs="KoPubWorld돋움체 Bold" w:hint="eastAsia"/>
                        </w:rPr>
                        <w:t>이탈표</w:t>
                      </w:r>
                      <w:proofErr w:type="spellEnd"/>
                      <w:r>
                        <w:rPr>
                          <w:rFonts w:ascii="KoPubWorld돋움체 Bold" w:eastAsia="KoPubWorld돋움체 Bold" w:hAnsi="KoPubWorld돋움체 Bold" w:cs="KoPubWorld돋움체 Bold" w:hint="eastAsia"/>
                        </w:rPr>
                        <w:t xml:space="preserve"> 발생</w:t>
                      </w:r>
                      <w:r w:rsidRPr="002926A6">
                        <w:rPr>
                          <w:rFonts w:ascii="KoPubWorld돋움체 Bold" w:eastAsia="KoPubWorld돋움체 Bold" w:hAnsi="KoPubWorld돋움체 Bold" w:cs="KoPubWorld돋움체 Bold" w:hint="eastAsia"/>
                        </w:rPr>
                        <w:t xml:space="preserve"> 가능성 多</w:t>
                      </w:r>
                    </w:p>
                  </w:txbxContent>
                </v:textbox>
                <w10:wrap anchorx="margin"/>
              </v:shape>
            </w:pict>
          </mc:Fallback>
        </mc:AlternateContent>
      </w:r>
      <w:r>
        <w:rPr>
          <w:rFonts w:hint="eastAsia"/>
        </w:rPr>
        <w:t xml:space="preserve">IRA 수정안은 공화당 주도의 입법안임에도, 공화당 내에서 이견이 나오며 가결 가능성에 대한 의문이 제기되고 있다. 일부 공화당 소속 의원들은 자신들의 지역구에 IRA로 인한 대규모 투자 유치와 일자리가 창출되고 있다는 점을 근거로 무분별한 세제 혜택 철폐를 반대하고 있다. IRA 시행이 된 후, </w:t>
      </w:r>
      <w:r w:rsidRPr="00304615">
        <w:rPr>
          <w:rFonts w:hint="eastAsia"/>
          <w:u w:val="single"/>
        </w:rPr>
        <w:t>1)상위 20개 청정에너지 투자 지역구 중 19곳이 공화당 지역구이고</w:t>
      </w:r>
      <w:r>
        <w:rPr>
          <w:rFonts w:hint="eastAsia"/>
        </w:rPr>
        <w:t xml:space="preserve">, </w:t>
      </w:r>
      <w:r w:rsidRPr="00304615">
        <w:rPr>
          <w:rFonts w:hint="eastAsia"/>
          <w:u w:val="single"/>
        </w:rPr>
        <w:t>2)IRA 관련 청정에너지 프로젝트의 약 60%가 공화당 하원 지역구에서 추진되고 있으며</w:t>
      </w:r>
      <w:r>
        <w:rPr>
          <w:rFonts w:hint="eastAsia"/>
        </w:rPr>
        <w:t xml:space="preserve">, </w:t>
      </w:r>
      <w:r w:rsidRPr="00304615">
        <w:rPr>
          <w:rFonts w:hint="eastAsia"/>
          <w:u w:val="single"/>
        </w:rPr>
        <w:t xml:space="preserve">3)전체 민간 투자액의 85%가 공화당 </w:t>
      </w:r>
      <w:r>
        <w:rPr>
          <w:rFonts w:hint="eastAsia"/>
          <w:u w:val="single"/>
        </w:rPr>
        <w:t>지</w:t>
      </w:r>
      <w:r w:rsidRPr="00304615">
        <w:rPr>
          <w:rFonts w:hint="eastAsia"/>
          <w:u w:val="single"/>
        </w:rPr>
        <w:t>역구에 유치</w:t>
      </w:r>
      <w:r>
        <w:rPr>
          <w:rFonts w:hint="eastAsia"/>
        </w:rPr>
        <w:t xml:space="preserve">되었다. 청정에너지 세액 공제 폐지에 따른 일자리와 투자 감소 여파는 공화당 지역구에서 더 크게 나타날 것으로 전망되는 만큼, </w:t>
      </w:r>
      <w:r w:rsidRPr="00304615">
        <w:rPr>
          <w:rFonts w:ascii="KoPubWorld돋움체 Bold" w:eastAsia="KoPubWorld돋움체 Bold" w:hAnsi="KoPubWorld돋움체 Bold" w:cs="KoPubWorld돋움체 Bold" w:hint="eastAsia"/>
        </w:rPr>
        <w:t>IRA 수정안의 상원 통과 가능성은 제한</w:t>
      </w:r>
      <w:r>
        <w:rPr>
          <w:rFonts w:hint="eastAsia"/>
        </w:rPr>
        <w:t>될 것으로 분석된다.</w:t>
      </w:r>
    </w:p>
    <w:p w14:paraId="0ED9FD3F" w14:textId="5E50F9D0" w:rsidR="0096112D" w:rsidRDefault="0096112D" w:rsidP="0096112D">
      <w:r>
        <w:rPr>
          <w:rFonts w:hint="eastAsia"/>
        </w:rPr>
        <w:t xml:space="preserve">만약 IRA 수정안이 미 상원에서 가결되더라도, </w:t>
      </w:r>
      <w:r w:rsidRPr="00F263A7">
        <w:rPr>
          <w:rFonts w:ascii="KoPubWorld돋움체 Bold" w:eastAsia="KoPubWorld돋움체 Bold" w:hAnsi="KoPubWorld돋움체 Bold" w:cs="KoPubWorld돋움체 Bold" w:hint="eastAsia"/>
        </w:rPr>
        <w:t xml:space="preserve">동사의 </w:t>
      </w:r>
      <w:proofErr w:type="spellStart"/>
      <w:r w:rsidRPr="00F263A7">
        <w:rPr>
          <w:rFonts w:ascii="KoPubWorld돋움체 Bold" w:eastAsia="KoPubWorld돋움체 Bold" w:hAnsi="KoPubWorld돋움체 Bold" w:cs="KoPubWorld돋움체 Bold" w:hint="eastAsia"/>
        </w:rPr>
        <w:t>펀더멘탈에</w:t>
      </w:r>
      <w:proofErr w:type="spellEnd"/>
      <w:r w:rsidRPr="00F263A7">
        <w:rPr>
          <w:rFonts w:ascii="KoPubWorld돋움체 Bold" w:eastAsia="KoPubWorld돋움체 Bold" w:hAnsi="KoPubWorld돋움체 Bold" w:cs="KoPubWorld돋움체 Bold" w:hint="eastAsia"/>
        </w:rPr>
        <w:t xml:space="preserve"> 미칠 부정적 영향은 </w:t>
      </w:r>
      <w:r>
        <w:rPr>
          <w:rFonts w:ascii="KoPubWorld돋움체 Bold" w:eastAsia="KoPubWorld돋움체 Bold" w:hAnsi="KoPubWorld돋움체 Bold" w:cs="KoPubWorld돋움체 Bold" w:hint="eastAsia"/>
        </w:rPr>
        <w:t>미미</w:t>
      </w:r>
      <w:r w:rsidRPr="00F263A7">
        <w:rPr>
          <w:rFonts w:hint="eastAsia"/>
        </w:rPr>
        <w:t>할</w:t>
      </w:r>
      <w:r>
        <w:rPr>
          <w:rFonts w:hint="eastAsia"/>
        </w:rPr>
        <w:t xml:space="preserve"> 것이라 전망한다. 동사에 영향을 미칠 세부 조항은 </w:t>
      </w:r>
      <w:r w:rsidRPr="007F2E89">
        <w:rPr>
          <w:u w:val="single"/>
        </w:rPr>
        <w:t>’</w:t>
      </w:r>
      <w:r w:rsidRPr="007F2E89">
        <w:rPr>
          <w:rFonts w:hint="eastAsia"/>
          <w:u w:val="single"/>
        </w:rPr>
        <w:t>30년부터 점진적으로 소멸</w:t>
      </w:r>
      <w:r w:rsidR="002D1D2A">
        <w:rPr>
          <w:rFonts w:hint="eastAsia"/>
          <w:u w:val="single"/>
        </w:rPr>
        <w:t>할</w:t>
      </w:r>
      <w:r w:rsidRPr="007F2E89">
        <w:rPr>
          <w:rFonts w:hint="eastAsia"/>
          <w:u w:val="single"/>
        </w:rPr>
        <w:t xml:space="preserve"> AMPC 수취 혜택</w:t>
      </w:r>
      <w:r>
        <w:rPr>
          <w:rFonts w:hint="eastAsia"/>
        </w:rPr>
        <w:t xml:space="preserve">과 </w:t>
      </w:r>
      <w:r w:rsidRPr="007F2E89">
        <w:rPr>
          <w:rFonts w:hint="eastAsia"/>
          <w:u w:val="single"/>
        </w:rPr>
        <w:t>TPO 사업에 대한 ITC 폐지</w:t>
      </w:r>
      <w:r>
        <w:rPr>
          <w:rFonts w:hint="eastAsia"/>
        </w:rPr>
        <w:t>다. AMPC는 기존 지급</w:t>
      </w:r>
      <w:r w:rsidR="002D1D2A">
        <w:rPr>
          <w:rFonts w:hint="eastAsia"/>
        </w:rPr>
        <w:t xml:space="preserve"> </w:t>
      </w:r>
      <w:r>
        <w:rPr>
          <w:rFonts w:hint="eastAsia"/>
        </w:rPr>
        <w:t xml:space="preserve">기간에서 1년이 축소되어, 기존 IRA와 큰 차이가 없다. </w:t>
      </w:r>
      <w:r>
        <w:t>‘</w:t>
      </w:r>
      <w:r>
        <w:rPr>
          <w:rFonts w:hint="eastAsia"/>
        </w:rPr>
        <w:t xml:space="preserve">29년까지는 AMPC 100% 수취가 가능하므로 동사가 입을 타격은 경미한 수준에 그칠 것이다. TPO 사업에 대한 ITC가 폐지는 동사에 부정적 영향을 미칠 수 있으나, 이 역시 </w:t>
      </w:r>
      <w:r w:rsidRPr="006E04DE">
        <w:rPr>
          <w:rFonts w:hint="eastAsia"/>
          <w:u w:val="single"/>
        </w:rPr>
        <w:t>1)미국 내 전력 부족으로 인한 전력</w:t>
      </w:r>
      <w:r>
        <w:rPr>
          <w:rFonts w:hint="eastAsia"/>
        </w:rPr>
        <w:t xml:space="preserve">과 </w:t>
      </w:r>
      <w:r w:rsidRPr="006E04DE">
        <w:rPr>
          <w:rFonts w:hint="eastAsia"/>
          <w:u w:val="single"/>
        </w:rPr>
        <w:t>2)미국 내 생산된 태양광 모듈 가격</w:t>
      </w:r>
      <w:r>
        <w:rPr>
          <w:rFonts w:hint="eastAsia"/>
        </w:rPr>
        <w:t xml:space="preserve">의 동반 상승으로 일정 부분 극복할 수 있을 것이다. </w:t>
      </w:r>
    </w:p>
    <w:p w14:paraId="5BD519E0" w14:textId="1EF8B653" w:rsidR="0096112D" w:rsidRPr="00187DAD" w:rsidRDefault="0096112D" w:rsidP="0096112D">
      <w:r>
        <w:rPr>
          <w:rFonts w:hint="eastAsia"/>
        </w:rPr>
        <w:t xml:space="preserve">추가로, IRA 수정안을 추진하고 있는 트럼프 정부의 임기는 </w:t>
      </w:r>
      <w:r>
        <w:t>‘</w:t>
      </w:r>
      <w:r>
        <w:rPr>
          <w:rFonts w:hint="eastAsia"/>
        </w:rPr>
        <w:t xml:space="preserve">29년 2월에 종료된다. 동사에 적용될 세액공제 폐지 조치는 대부분 </w:t>
      </w:r>
      <w:r>
        <w:t>‘</w:t>
      </w:r>
      <w:r>
        <w:rPr>
          <w:rFonts w:hint="eastAsia"/>
        </w:rPr>
        <w:t xml:space="preserve">30년부터 집행될 예정이다. 두 시점의 간극을 포함한 종합적인 요소들을 고려하였을 때, </w:t>
      </w:r>
      <w:r w:rsidRPr="00304615">
        <w:rPr>
          <w:rFonts w:ascii="KoPubWorld돋움체 Bold" w:eastAsia="KoPubWorld돋움체 Bold" w:hAnsi="KoPubWorld돋움체 Bold" w:cs="KoPubWorld돋움체 Bold" w:hint="eastAsia"/>
        </w:rPr>
        <w:t>동사가 입는 실질적 손해는 제한</w:t>
      </w:r>
      <w:r>
        <w:rPr>
          <w:rFonts w:hint="eastAsia"/>
        </w:rPr>
        <w:t>될 것으로 전망한다.</w:t>
      </w: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5669"/>
        <w:gridCol w:w="5669"/>
      </w:tblGrid>
      <w:tr w:rsidR="0096112D" w:rsidRPr="00031BA6" w14:paraId="1A367848" w14:textId="77777777" w:rsidTr="00D82ED0">
        <w:tc>
          <w:tcPr>
            <w:tcW w:w="5669" w:type="dxa"/>
            <w:tcBorders>
              <w:top w:val="nil"/>
              <w:left w:val="nil"/>
              <w:bottom w:val="single" w:sz="2" w:space="0" w:color="auto"/>
              <w:right w:val="nil"/>
            </w:tcBorders>
          </w:tcPr>
          <w:p w14:paraId="194E84DD" w14:textId="77777777" w:rsidR="0096112D" w:rsidRPr="00B30CFE" w:rsidRDefault="0096112D" w:rsidP="00D82ED0">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공화당/민주당 IRA 수혜 비교</w:t>
            </w:r>
          </w:p>
        </w:tc>
        <w:tc>
          <w:tcPr>
            <w:tcW w:w="5669" w:type="dxa"/>
            <w:tcBorders>
              <w:top w:val="nil"/>
              <w:left w:val="nil"/>
              <w:bottom w:val="single" w:sz="2" w:space="0" w:color="auto"/>
              <w:right w:val="nil"/>
            </w:tcBorders>
          </w:tcPr>
          <w:p w14:paraId="744BC7A2" w14:textId="77777777" w:rsidR="0096112D" w:rsidRPr="00031BA6" w:rsidRDefault="0096112D" w:rsidP="00D82ED0">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IRA 수정안(One Big Beautiful Bill) 수정 내용 현황                 (2025년 5월 22일 기준)</w:t>
            </w:r>
          </w:p>
        </w:tc>
      </w:tr>
      <w:tr w:rsidR="0096112D" w14:paraId="60A20F4B" w14:textId="77777777" w:rsidTr="00D82ED0">
        <w:tblPrEx>
          <w:tblCellMar>
            <w:left w:w="99" w:type="dxa"/>
            <w:right w:w="99" w:type="dxa"/>
          </w:tblCellMar>
        </w:tblPrEx>
        <w:trPr>
          <w:trHeight w:val="2917"/>
        </w:trPr>
        <w:tc>
          <w:tcPr>
            <w:tcW w:w="5669" w:type="dxa"/>
            <w:tcBorders>
              <w:top w:val="single" w:sz="2" w:space="0" w:color="auto"/>
              <w:left w:val="nil"/>
              <w:bottom w:val="single" w:sz="2" w:space="0" w:color="auto"/>
              <w:right w:val="nil"/>
            </w:tcBorders>
            <w:vAlign w:val="center"/>
          </w:tcPr>
          <w:tbl>
            <w:tblPr>
              <w:tblW w:w="0" w:type="auto"/>
              <w:tblBorders>
                <w:top w:val="single" w:sz="4" w:space="0" w:color="auto"/>
                <w:bottom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462"/>
              <w:gridCol w:w="1040"/>
              <w:gridCol w:w="893"/>
              <w:gridCol w:w="992"/>
            </w:tblGrid>
            <w:tr w:rsidR="0096112D" w:rsidRPr="005C2829" w14:paraId="45DE6385" w14:textId="77777777" w:rsidTr="00D82ED0">
              <w:trPr>
                <w:trHeight w:val="20"/>
              </w:trPr>
              <w:tc>
                <w:tcPr>
                  <w:tcW w:w="0" w:type="auto"/>
                  <w:shd w:val="clear" w:color="000000" w:fill="203864"/>
                  <w:noWrap/>
                  <w:vAlign w:val="center"/>
                  <w:hideMark/>
                </w:tcPr>
                <w:p w14:paraId="36B12152" w14:textId="77777777" w:rsidR="0096112D" w:rsidRPr="005C2829"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5C2829">
                    <w:rPr>
                      <w:rFonts w:ascii="KoPubWorld돋움체 Medium" w:eastAsia="KoPubWorld돋움체 Medium" w:hAnsi="KoPubWorld돋움체 Medium" w:cs="KoPubWorld돋움체 Medium" w:hint="eastAsia"/>
                      <w:color w:val="FFFFFF"/>
                      <w:spacing w:val="0"/>
                      <w:w w:val="100"/>
                      <w:kern w:val="0"/>
                      <w:sz w:val="14"/>
                      <w:szCs w:val="14"/>
                    </w:rPr>
                    <w:t>항목</w:t>
                  </w:r>
                </w:p>
              </w:tc>
              <w:tc>
                <w:tcPr>
                  <w:tcW w:w="0" w:type="auto"/>
                  <w:shd w:val="clear" w:color="000000" w:fill="203864"/>
                  <w:noWrap/>
                  <w:vAlign w:val="center"/>
                  <w:hideMark/>
                </w:tcPr>
                <w:p w14:paraId="44582559" w14:textId="77777777" w:rsidR="0096112D" w:rsidRPr="005C2829"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5C2829">
                    <w:rPr>
                      <w:rFonts w:ascii="KoPubWorld돋움체 Medium" w:eastAsia="KoPubWorld돋움체 Medium" w:hAnsi="KoPubWorld돋움체 Medium" w:cs="KoPubWorld돋움체 Medium" w:hint="eastAsia"/>
                      <w:color w:val="FFFFFF"/>
                      <w:spacing w:val="0"/>
                      <w:w w:val="100"/>
                      <w:kern w:val="0"/>
                      <w:sz w:val="14"/>
                      <w:szCs w:val="14"/>
                    </w:rPr>
                    <w:t>공화당</w:t>
                  </w:r>
                </w:p>
              </w:tc>
              <w:tc>
                <w:tcPr>
                  <w:tcW w:w="0" w:type="auto"/>
                  <w:shd w:val="clear" w:color="000000" w:fill="203864"/>
                  <w:noWrap/>
                  <w:vAlign w:val="center"/>
                  <w:hideMark/>
                </w:tcPr>
                <w:p w14:paraId="049DAA04" w14:textId="77777777" w:rsidR="0096112D" w:rsidRPr="005C2829"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5C2829">
                    <w:rPr>
                      <w:rFonts w:ascii="KoPubWorld돋움체 Medium" w:eastAsia="KoPubWorld돋움체 Medium" w:hAnsi="KoPubWorld돋움체 Medium" w:cs="KoPubWorld돋움체 Medium" w:hint="eastAsia"/>
                      <w:color w:val="FFFFFF"/>
                      <w:spacing w:val="0"/>
                      <w:w w:val="100"/>
                      <w:kern w:val="0"/>
                      <w:sz w:val="14"/>
                      <w:szCs w:val="14"/>
                    </w:rPr>
                    <w:t>민주당</w:t>
                  </w:r>
                </w:p>
              </w:tc>
              <w:tc>
                <w:tcPr>
                  <w:tcW w:w="0" w:type="auto"/>
                  <w:shd w:val="clear" w:color="000000" w:fill="203864"/>
                  <w:noWrap/>
                  <w:vAlign w:val="center"/>
                  <w:hideMark/>
                </w:tcPr>
                <w:p w14:paraId="2F901766" w14:textId="77777777" w:rsidR="0096112D" w:rsidRPr="005C2829"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5C2829">
                    <w:rPr>
                      <w:rFonts w:ascii="KoPubWorld돋움체 Medium" w:eastAsia="KoPubWorld돋움체 Medium" w:hAnsi="KoPubWorld돋움체 Medium" w:cs="KoPubWorld돋움체 Medium" w:hint="eastAsia"/>
                      <w:color w:val="FFFFFF"/>
                      <w:spacing w:val="0"/>
                      <w:w w:val="100"/>
                      <w:kern w:val="0"/>
                      <w:sz w:val="14"/>
                      <w:szCs w:val="14"/>
                    </w:rPr>
                    <w:t>비고</w:t>
                  </w:r>
                </w:p>
              </w:tc>
            </w:tr>
            <w:tr w:rsidR="0096112D" w:rsidRPr="005C2829" w14:paraId="091B18D6" w14:textId="77777777" w:rsidTr="00D82ED0">
              <w:trPr>
                <w:trHeight w:val="20"/>
              </w:trPr>
              <w:tc>
                <w:tcPr>
                  <w:tcW w:w="0" w:type="auto"/>
                  <w:shd w:val="clear" w:color="auto" w:fill="auto"/>
                  <w:noWrap/>
                  <w:vAlign w:val="center"/>
                  <w:hideMark/>
                </w:tcPr>
                <w:p w14:paraId="7F9CB962" w14:textId="77777777" w:rsidR="0096112D" w:rsidRPr="005C2829"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C2829">
                    <w:rPr>
                      <w:rFonts w:ascii="KoPubWorld돋움체 Medium" w:eastAsia="KoPubWorld돋움체 Medium" w:hAnsi="KoPubWorld돋움체 Medium" w:cs="KoPubWorld돋움체 Medium" w:hint="eastAsia"/>
                      <w:color w:val="000000"/>
                      <w:spacing w:val="0"/>
                      <w:w w:val="100"/>
                      <w:kern w:val="0"/>
                      <w:sz w:val="14"/>
                      <w:szCs w:val="14"/>
                    </w:rPr>
                    <w:t>프로젝트 수</w:t>
                  </w:r>
                </w:p>
              </w:tc>
              <w:tc>
                <w:tcPr>
                  <w:tcW w:w="0" w:type="auto"/>
                  <w:shd w:val="clear" w:color="auto" w:fill="auto"/>
                  <w:noWrap/>
                  <w:vAlign w:val="center"/>
                  <w:hideMark/>
                </w:tcPr>
                <w:p w14:paraId="3A80DD29" w14:textId="77777777" w:rsidR="0096112D" w:rsidRPr="005C2829"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C2829">
                    <w:rPr>
                      <w:rFonts w:ascii="KoPubWorld돋움체 Medium" w:eastAsia="KoPubWorld돋움체 Medium" w:hAnsi="KoPubWorld돋움체 Medium" w:cs="KoPubWorld돋움체 Medium" w:hint="eastAsia"/>
                      <w:color w:val="000000"/>
                      <w:spacing w:val="0"/>
                      <w:w w:val="100"/>
                      <w:kern w:val="0"/>
                      <w:sz w:val="14"/>
                      <w:szCs w:val="14"/>
                    </w:rPr>
                    <w:t>201건</w:t>
                  </w:r>
                </w:p>
              </w:tc>
              <w:tc>
                <w:tcPr>
                  <w:tcW w:w="0" w:type="auto"/>
                  <w:shd w:val="clear" w:color="auto" w:fill="auto"/>
                  <w:noWrap/>
                  <w:vAlign w:val="center"/>
                  <w:hideMark/>
                </w:tcPr>
                <w:p w14:paraId="7CB151C5" w14:textId="77777777" w:rsidR="0096112D" w:rsidRPr="005C2829"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C2829">
                    <w:rPr>
                      <w:rFonts w:ascii="KoPubWorld돋움체 Medium" w:eastAsia="KoPubWorld돋움체 Medium" w:hAnsi="KoPubWorld돋움체 Medium" w:cs="KoPubWorld돋움체 Medium" w:hint="eastAsia"/>
                      <w:color w:val="000000"/>
                      <w:spacing w:val="0"/>
                      <w:w w:val="100"/>
                      <w:kern w:val="0"/>
                      <w:sz w:val="14"/>
                      <w:szCs w:val="14"/>
                    </w:rPr>
                    <w:t>115건</w:t>
                  </w:r>
                </w:p>
              </w:tc>
              <w:tc>
                <w:tcPr>
                  <w:tcW w:w="0" w:type="auto"/>
                  <w:shd w:val="clear" w:color="auto" w:fill="auto"/>
                  <w:noWrap/>
                  <w:vAlign w:val="center"/>
                  <w:hideMark/>
                </w:tcPr>
                <w:p w14:paraId="399AF7A4" w14:textId="77777777" w:rsidR="0096112D" w:rsidRPr="005C2829"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C2829">
                    <w:rPr>
                      <w:rFonts w:ascii="KoPubWorld돋움체 Medium" w:eastAsia="KoPubWorld돋움체 Medium" w:hAnsi="KoPubWorld돋움체 Medium" w:cs="KoPubWorld돋움체 Medium" w:hint="eastAsia"/>
                      <w:color w:val="000000"/>
                      <w:spacing w:val="0"/>
                      <w:w w:val="100"/>
                      <w:kern w:val="0"/>
                      <w:sz w:val="14"/>
                      <w:szCs w:val="14"/>
                    </w:rPr>
                    <w:t>약 75%↑</w:t>
                  </w:r>
                </w:p>
              </w:tc>
            </w:tr>
            <w:tr w:rsidR="0096112D" w:rsidRPr="005C2829" w14:paraId="7C190169" w14:textId="77777777" w:rsidTr="00D82ED0">
              <w:trPr>
                <w:trHeight w:val="20"/>
              </w:trPr>
              <w:tc>
                <w:tcPr>
                  <w:tcW w:w="0" w:type="auto"/>
                  <w:shd w:val="clear" w:color="auto" w:fill="auto"/>
                  <w:noWrap/>
                  <w:vAlign w:val="center"/>
                  <w:hideMark/>
                </w:tcPr>
                <w:p w14:paraId="6F947D71" w14:textId="77777777" w:rsidR="0096112D" w:rsidRPr="005C2829"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C2829">
                    <w:rPr>
                      <w:rFonts w:ascii="KoPubWorld돋움체 Medium" w:eastAsia="KoPubWorld돋움체 Medium" w:hAnsi="KoPubWorld돋움체 Medium" w:cs="KoPubWorld돋움체 Medium" w:hint="eastAsia"/>
                      <w:color w:val="000000"/>
                      <w:spacing w:val="0"/>
                      <w:w w:val="100"/>
                      <w:kern w:val="0"/>
                      <w:sz w:val="14"/>
                      <w:szCs w:val="14"/>
                    </w:rPr>
                    <w:t>민간 투자액 총합</w:t>
                  </w:r>
                </w:p>
              </w:tc>
              <w:tc>
                <w:tcPr>
                  <w:tcW w:w="0" w:type="auto"/>
                  <w:shd w:val="clear" w:color="auto" w:fill="auto"/>
                  <w:noWrap/>
                  <w:vAlign w:val="center"/>
                  <w:hideMark/>
                </w:tcPr>
                <w:p w14:paraId="2E9D3EA1" w14:textId="77777777" w:rsidR="0096112D" w:rsidRPr="005C2829"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C2829">
                    <w:rPr>
                      <w:rFonts w:ascii="KoPubWorld돋움체 Medium" w:eastAsia="KoPubWorld돋움체 Medium" w:hAnsi="KoPubWorld돋움체 Medium" w:cs="KoPubWorld돋움체 Medium" w:hint="eastAsia"/>
                      <w:color w:val="000000"/>
                      <w:spacing w:val="0"/>
                      <w:w w:val="100"/>
                      <w:kern w:val="0"/>
                      <w:sz w:val="14"/>
                      <w:szCs w:val="14"/>
                    </w:rPr>
                    <w:t>1,068억 달러</w:t>
                  </w:r>
                </w:p>
              </w:tc>
              <w:tc>
                <w:tcPr>
                  <w:tcW w:w="0" w:type="auto"/>
                  <w:shd w:val="clear" w:color="auto" w:fill="auto"/>
                  <w:noWrap/>
                  <w:vAlign w:val="center"/>
                  <w:hideMark/>
                </w:tcPr>
                <w:p w14:paraId="61787396" w14:textId="77777777" w:rsidR="0096112D" w:rsidRPr="005C2829"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C2829">
                    <w:rPr>
                      <w:rFonts w:ascii="KoPubWorld돋움체 Medium" w:eastAsia="KoPubWorld돋움체 Medium" w:hAnsi="KoPubWorld돋움체 Medium" w:cs="KoPubWorld돋움체 Medium" w:hint="eastAsia"/>
                      <w:color w:val="000000"/>
                      <w:spacing w:val="0"/>
                      <w:w w:val="100"/>
                      <w:kern w:val="0"/>
                      <w:sz w:val="14"/>
                      <w:szCs w:val="14"/>
                    </w:rPr>
                    <w:t>164억 달러</w:t>
                  </w:r>
                </w:p>
              </w:tc>
              <w:tc>
                <w:tcPr>
                  <w:tcW w:w="0" w:type="auto"/>
                  <w:shd w:val="clear" w:color="auto" w:fill="auto"/>
                  <w:noWrap/>
                  <w:vAlign w:val="center"/>
                  <w:hideMark/>
                </w:tcPr>
                <w:p w14:paraId="64F73E2C" w14:textId="77777777" w:rsidR="0096112D" w:rsidRPr="005C2829"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C2829">
                    <w:rPr>
                      <w:rFonts w:ascii="KoPubWorld돋움체 Medium" w:eastAsia="KoPubWorld돋움체 Medium" w:hAnsi="KoPubWorld돋움체 Medium" w:cs="KoPubWorld돋움체 Medium" w:hint="eastAsia"/>
                      <w:color w:val="000000"/>
                      <w:spacing w:val="0"/>
                      <w:w w:val="100"/>
                      <w:kern w:val="0"/>
                      <w:sz w:val="14"/>
                      <w:szCs w:val="14"/>
                    </w:rPr>
                    <w:t>6.5배 차이</w:t>
                  </w:r>
                </w:p>
              </w:tc>
            </w:tr>
            <w:tr w:rsidR="0096112D" w:rsidRPr="005C2829" w14:paraId="549C6BC6" w14:textId="77777777" w:rsidTr="00D82ED0">
              <w:trPr>
                <w:trHeight w:val="20"/>
              </w:trPr>
              <w:tc>
                <w:tcPr>
                  <w:tcW w:w="0" w:type="auto"/>
                  <w:shd w:val="clear" w:color="auto" w:fill="auto"/>
                  <w:noWrap/>
                  <w:vAlign w:val="center"/>
                  <w:hideMark/>
                </w:tcPr>
                <w:p w14:paraId="66581AC5" w14:textId="77777777" w:rsidR="0096112D" w:rsidRPr="005C2829"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C2829">
                    <w:rPr>
                      <w:rFonts w:ascii="KoPubWorld돋움체 Medium" w:eastAsia="KoPubWorld돋움체 Medium" w:hAnsi="KoPubWorld돋움체 Medium" w:cs="KoPubWorld돋움체 Medium" w:hint="eastAsia"/>
                      <w:color w:val="000000"/>
                      <w:spacing w:val="0"/>
                      <w:w w:val="100"/>
                      <w:kern w:val="0"/>
                      <w:sz w:val="14"/>
                      <w:szCs w:val="14"/>
                    </w:rPr>
                    <w:t>예상 고용 창출</w:t>
                  </w:r>
                </w:p>
              </w:tc>
              <w:tc>
                <w:tcPr>
                  <w:tcW w:w="0" w:type="auto"/>
                  <w:shd w:val="clear" w:color="auto" w:fill="auto"/>
                  <w:noWrap/>
                  <w:vAlign w:val="center"/>
                  <w:hideMark/>
                </w:tcPr>
                <w:p w14:paraId="5D07DAB2" w14:textId="77777777" w:rsidR="0096112D" w:rsidRPr="005C2829"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C2829">
                    <w:rPr>
                      <w:rFonts w:ascii="KoPubWorld돋움체 Medium" w:eastAsia="KoPubWorld돋움체 Medium" w:hAnsi="KoPubWorld돋움체 Medium" w:cs="KoPubWorld돋움체 Medium" w:hint="eastAsia"/>
                      <w:color w:val="000000"/>
                      <w:spacing w:val="0"/>
                      <w:w w:val="100"/>
                      <w:kern w:val="0"/>
                      <w:sz w:val="14"/>
                      <w:szCs w:val="14"/>
                    </w:rPr>
                    <w:t>77,102명</w:t>
                  </w:r>
                </w:p>
              </w:tc>
              <w:tc>
                <w:tcPr>
                  <w:tcW w:w="0" w:type="auto"/>
                  <w:shd w:val="clear" w:color="auto" w:fill="auto"/>
                  <w:noWrap/>
                  <w:vAlign w:val="center"/>
                  <w:hideMark/>
                </w:tcPr>
                <w:p w14:paraId="115DC46B" w14:textId="77777777" w:rsidR="0096112D" w:rsidRPr="005C2829"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C2829">
                    <w:rPr>
                      <w:rFonts w:ascii="KoPubWorld돋움체 Medium" w:eastAsia="KoPubWorld돋움체 Medium" w:hAnsi="KoPubWorld돋움체 Medium" w:cs="KoPubWorld돋움체 Medium" w:hint="eastAsia"/>
                      <w:color w:val="000000"/>
                      <w:spacing w:val="0"/>
                      <w:w w:val="100"/>
                      <w:kern w:val="0"/>
                      <w:sz w:val="14"/>
                      <w:szCs w:val="14"/>
                    </w:rPr>
                    <w:t>28,029명</w:t>
                  </w:r>
                </w:p>
              </w:tc>
              <w:tc>
                <w:tcPr>
                  <w:tcW w:w="0" w:type="auto"/>
                  <w:shd w:val="clear" w:color="auto" w:fill="auto"/>
                  <w:noWrap/>
                  <w:vAlign w:val="center"/>
                  <w:hideMark/>
                </w:tcPr>
                <w:p w14:paraId="554509F9" w14:textId="77777777" w:rsidR="0096112D" w:rsidRPr="005C2829"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C2829">
                    <w:rPr>
                      <w:rFonts w:ascii="KoPubWorld돋움체 Medium" w:eastAsia="KoPubWorld돋움체 Medium" w:hAnsi="KoPubWorld돋움체 Medium" w:cs="KoPubWorld돋움체 Medium" w:hint="eastAsia"/>
                      <w:color w:val="000000"/>
                      <w:spacing w:val="0"/>
                      <w:w w:val="100"/>
                      <w:kern w:val="0"/>
                      <w:sz w:val="14"/>
                      <w:szCs w:val="14"/>
                    </w:rPr>
                    <w:t>2.8배 차이</w:t>
                  </w:r>
                </w:p>
              </w:tc>
            </w:tr>
            <w:tr w:rsidR="0096112D" w:rsidRPr="005C2829" w14:paraId="3ACC85C3" w14:textId="77777777" w:rsidTr="00D82ED0">
              <w:trPr>
                <w:trHeight w:val="20"/>
              </w:trPr>
              <w:tc>
                <w:tcPr>
                  <w:tcW w:w="0" w:type="auto"/>
                  <w:shd w:val="clear" w:color="auto" w:fill="auto"/>
                  <w:noWrap/>
                  <w:vAlign w:val="center"/>
                  <w:hideMark/>
                </w:tcPr>
                <w:p w14:paraId="0FDF6E5D" w14:textId="77777777" w:rsidR="0096112D" w:rsidRPr="005C2829"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C2829">
                    <w:rPr>
                      <w:rFonts w:ascii="KoPubWorld돋움체 Medium" w:eastAsia="KoPubWorld돋움체 Medium" w:hAnsi="KoPubWorld돋움체 Medium" w:cs="KoPubWorld돋움체 Medium" w:hint="eastAsia"/>
                      <w:color w:val="000000"/>
                      <w:spacing w:val="0"/>
                      <w:w w:val="100"/>
                      <w:kern w:val="0"/>
                      <w:sz w:val="14"/>
                      <w:szCs w:val="14"/>
                    </w:rPr>
                    <w:t>상위 20개 투자 지역구 중 공화당 비중</w:t>
                  </w:r>
                </w:p>
              </w:tc>
              <w:tc>
                <w:tcPr>
                  <w:tcW w:w="0" w:type="auto"/>
                  <w:shd w:val="clear" w:color="auto" w:fill="auto"/>
                  <w:noWrap/>
                  <w:vAlign w:val="center"/>
                  <w:hideMark/>
                </w:tcPr>
                <w:p w14:paraId="09999AB0" w14:textId="77777777" w:rsidR="0096112D" w:rsidRPr="005C2829"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C2829">
                    <w:rPr>
                      <w:rFonts w:ascii="KoPubWorld돋움체 Medium" w:eastAsia="KoPubWorld돋움체 Medium" w:hAnsi="KoPubWorld돋움체 Medium" w:cs="KoPubWorld돋움체 Medium" w:hint="eastAsia"/>
                      <w:color w:val="000000"/>
                      <w:spacing w:val="0"/>
                      <w:w w:val="100"/>
                      <w:kern w:val="0"/>
                      <w:sz w:val="14"/>
                      <w:szCs w:val="14"/>
                    </w:rPr>
                    <w:t>19개 (95%)</w:t>
                  </w:r>
                </w:p>
              </w:tc>
              <w:tc>
                <w:tcPr>
                  <w:tcW w:w="0" w:type="auto"/>
                  <w:shd w:val="clear" w:color="auto" w:fill="auto"/>
                  <w:noWrap/>
                  <w:vAlign w:val="center"/>
                  <w:hideMark/>
                </w:tcPr>
                <w:p w14:paraId="64D00E8D" w14:textId="77777777" w:rsidR="0096112D" w:rsidRPr="005C2829"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C2829">
                    <w:rPr>
                      <w:rFonts w:ascii="KoPubWorld돋움체 Medium" w:eastAsia="KoPubWorld돋움체 Medium" w:hAnsi="KoPubWorld돋움체 Medium" w:cs="KoPubWorld돋움체 Medium" w:hint="eastAsia"/>
                      <w:color w:val="000000"/>
                      <w:spacing w:val="0"/>
                      <w:w w:val="100"/>
                      <w:kern w:val="0"/>
                      <w:sz w:val="14"/>
                      <w:szCs w:val="14"/>
                    </w:rPr>
                    <w:t>1개</w:t>
                  </w:r>
                </w:p>
              </w:tc>
              <w:tc>
                <w:tcPr>
                  <w:tcW w:w="0" w:type="auto"/>
                  <w:shd w:val="clear" w:color="auto" w:fill="auto"/>
                  <w:noWrap/>
                  <w:vAlign w:val="center"/>
                  <w:hideMark/>
                </w:tcPr>
                <w:p w14:paraId="1CCB3568" w14:textId="77777777" w:rsidR="0096112D" w:rsidRPr="005C2829"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C2829">
                    <w:rPr>
                      <w:rFonts w:ascii="KoPubWorld돋움체 Medium" w:eastAsia="KoPubWorld돋움체 Medium" w:hAnsi="KoPubWorld돋움체 Medium" w:cs="KoPubWorld돋움체 Medium" w:hint="eastAsia"/>
                      <w:color w:val="000000"/>
                      <w:spacing w:val="0"/>
                      <w:w w:val="100"/>
                      <w:kern w:val="0"/>
                      <w:sz w:val="14"/>
                      <w:szCs w:val="14"/>
                    </w:rPr>
                    <w:t>압도적 비중</w:t>
                  </w:r>
                </w:p>
              </w:tc>
            </w:tr>
            <w:tr w:rsidR="0096112D" w:rsidRPr="005C2829" w14:paraId="4524BDB8" w14:textId="77777777" w:rsidTr="00D82ED0">
              <w:trPr>
                <w:trHeight w:val="20"/>
              </w:trPr>
              <w:tc>
                <w:tcPr>
                  <w:tcW w:w="0" w:type="auto"/>
                  <w:shd w:val="clear" w:color="auto" w:fill="auto"/>
                  <w:noWrap/>
                  <w:vAlign w:val="center"/>
                  <w:hideMark/>
                </w:tcPr>
                <w:p w14:paraId="53345F68" w14:textId="77777777" w:rsidR="0096112D" w:rsidRPr="005C2829"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C2829">
                    <w:rPr>
                      <w:rFonts w:ascii="KoPubWorld돋움체 Medium" w:eastAsia="KoPubWorld돋움체 Medium" w:hAnsi="KoPubWorld돋움체 Medium" w:cs="KoPubWorld돋움체 Medium" w:hint="eastAsia"/>
                      <w:color w:val="000000"/>
                      <w:spacing w:val="0"/>
                      <w:w w:val="100"/>
                      <w:kern w:val="0"/>
                      <w:sz w:val="14"/>
                      <w:szCs w:val="14"/>
                    </w:rPr>
                    <w:t>전체 민간 투자액 중 공화당 비중</w:t>
                  </w:r>
                </w:p>
              </w:tc>
              <w:tc>
                <w:tcPr>
                  <w:tcW w:w="0" w:type="auto"/>
                  <w:shd w:val="clear" w:color="auto" w:fill="auto"/>
                  <w:noWrap/>
                  <w:vAlign w:val="center"/>
                  <w:hideMark/>
                </w:tcPr>
                <w:p w14:paraId="1B3D0342" w14:textId="77777777" w:rsidR="0096112D" w:rsidRPr="005C2829"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C2829">
                    <w:rPr>
                      <w:rFonts w:ascii="KoPubWorld돋움체 Medium" w:eastAsia="KoPubWorld돋움체 Medium" w:hAnsi="KoPubWorld돋움체 Medium" w:cs="KoPubWorld돋움체 Medium" w:hint="eastAsia"/>
                      <w:color w:val="000000"/>
                      <w:spacing w:val="0"/>
                      <w:w w:val="100"/>
                      <w:kern w:val="0"/>
                      <w:sz w:val="14"/>
                      <w:szCs w:val="14"/>
                    </w:rPr>
                    <w:t>약 85%</w:t>
                  </w:r>
                </w:p>
              </w:tc>
              <w:tc>
                <w:tcPr>
                  <w:tcW w:w="0" w:type="auto"/>
                  <w:shd w:val="clear" w:color="auto" w:fill="auto"/>
                  <w:noWrap/>
                  <w:vAlign w:val="center"/>
                  <w:hideMark/>
                </w:tcPr>
                <w:p w14:paraId="0EB2B2BA" w14:textId="77777777" w:rsidR="0096112D" w:rsidRPr="005C2829"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C2829">
                    <w:rPr>
                      <w:rFonts w:ascii="KoPubWorld돋움체 Medium" w:eastAsia="KoPubWorld돋움체 Medium" w:hAnsi="KoPubWorld돋움체 Medium" w:cs="KoPubWorld돋움체 Medium" w:hint="eastAsia"/>
                      <w:color w:val="000000"/>
                      <w:spacing w:val="0"/>
                      <w:w w:val="100"/>
                      <w:kern w:val="0"/>
                      <w:sz w:val="14"/>
                      <w:szCs w:val="14"/>
                    </w:rPr>
                    <w:t>약 15%</w:t>
                  </w:r>
                </w:p>
              </w:tc>
              <w:tc>
                <w:tcPr>
                  <w:tcW w:w="0" w:type="auto"/>
                  <w:shd w:val="clear" w:color="auto" w:fill="auto"/>
                  <w:noWrap/>
                  <w:vAlign w:val="center"/>
                  <w:hideMark/>
                </w:tcPr>
                <w:p w14:paraId="787F4270" w14:textId="77777777" w:rsidR="0096112D" w:rsidRPr="005C2829"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C2829">
                    <w:rPr>
                      <w:rFonts w:ascii="KoPubWorld돋움체 Medium" w:eastAsia="KoPubWorld돋움체 Medium" w:hAnsi="KoPubWorld돋움체 Medium" w:cs="KoPubWorld돋움체 Medium" w:hint="eastAsia"/>
                      <w:color w:val="000000"/>
                      <w:spacing w:val="0"/>
                      <w:w w:val="100"/>
                      <w:kern w:val="0"/>
                      <w:sz w:val="14"/>
                      <w:szCs w:val="14"/>
                    </w:rPr>
                    <w:t>투자집중 현상</w:t>
                  </w:r>
                </w:p>
              </w:tc>
            </w:tr>
            <w:tr w:rsidR="0096112D" w:rsidRPr="005C2829" w14:paraId="442D7847" w14:textId="77777777" w:rsidTr="00D82ED0">
              <w:trPr>
                <w:trHeight w:val="20"/>
              </w:trPr>
              <w:tc>
                <w:tcPr>
                  <w:tcW w:w="0" w:type="auto"/>
                  <w:shd w:val="clear" w:color="auto" w:fill="auto"/>
                  <w:noWrap/>
                  <w:vAlign w:val="center"/>
                  <w:hideMark/>
                </w:tcPr>
                <w:p w14:paraId="2D8F1F93" w14:textId="77777777" w:rsidR="0096112D" w:rsidRPr="005C2829"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C2829">
                    <w:rPr>
                      <w:rFonts w:ascii="KoPubWorld돋움체 Medium" w:eastAsia="KoPubWorld돋움체 Medium" w:hAnsi="KoPubWorld돋움체 Medium" w:cs="KoPubWorld돋움체 Medium" w:hint="eastAsia"/>
                      <w:color w:val="000000"/>
                      <w:spacing w:val="0"/>
                      <w:w w:val="100"/>
                      <w:kern w:val="0"/>
                      <w:sz w:val="14"/>
                      <w:szCs w:val="14"/>
                    </w:rPr>
                    <w:t>프로젝트당 평균 고용 창출</w:t>
                  </w:r>
                </w:p>
              </w:tc>
              <w:tc>
                <w:tcPr>
                  <w:tcW w:w="0" w:type="auto"/>
                  <w:shd w:val="clear" w:color="auto" w:fill="auto"/>
                  <w:noWrap/>
                  <w:vAlign w:val="center"/>
                  <w:hideMark/>
                </w:tcPr>
                <w:p w14:paraId="66BB1B2C" w14:textId="77777777" w:rsidR="0096112D" w:rsidRPr="005C2829"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C2829">
                    <w:rPr>
                      <w:rFonts w:ascii="KoPubWorld돋움체 Medium" w:eastAsia="KoPubWorld돋움체 Medium" w:hAnsi="KoPubWorld돋움체 Medium" w:cs="KoPubWorld돋움체 Medium" w:hint="eastAsia"/>
                      <w:color w:val="000000"/>
                      <w:spacing w:val="0"/>
                      <w:w w:val="100"/>
                      <w:kern w:val="0"/>
                      <w:sz w:val="14"/>
                      <w:szCs w:val="14"/>
                    </w:rPr>
                    <w:t>약 383명/건</w:t>
                  </w:r>
                </w:p>
              </w:tc>
              <w:tc>
                <w:tcPr>
                  <w:tcW w:w="0" w:type="auto"/>
                  <w:shd w:val="clear" w:color="auto" w:fill="auto"/>
                  <w:noWrap/>
                  <w:vAlign w:val="center"/>
                  <w:hideMark/>
                </w:tcPr>
                <w:p w14:paraId="330E5FD8" w14:textId="77777777" w:rsidR="0096112D" w:rsidRPr="005C2829"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C2829">
                    <w:rPr>
                      <w:rFonts w:ascii="KoPubWorld돋움체 Medium" w:eastAsia="KoPubWorld돋움체 Medium" w:hAnsi="KoPubWorld돋움체 Medium" w:cs="KoPubWorld돋움체 Medium" w:hint="eastAsia"/>
                      <w:color w:val="000000"/>
                      <w:spacing w:val="0"/>
                      <w:w w:val="100"/>
                      <w:kern w:val="0"/>
                      <w:sz w:val="14"/>
                      <w:szCs w:val="14"/>
                    </w:rPr>
                    <w:t>약 244명</w:t>
                  </w:r>
                </w:p>
              </w:tc>
              <w:tc>
                <w:tcPr>
                  <w:tcW w:w="0" w:type="auto"/>
                  <w:shd w:val="clear" w:color="auto" w:fill="auto"/>
                  <w:noWrap/>
                  <w:vAlign w:val="center"/>
                  <w:hideMark/>
                </w:tcPr>
                <w:p w14:paraId="497FBAC8" w14:textId="77777777" w:rsidR="0096112D" w:rsidRPr="005C2829"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C2829">
                    <w:rPr>
                      <w:rFonts w:ascii="KoPubWorld돋움체 Medium" w:eastAsia="KoPubWorld돋움체 Medium" w:hAnsi="KoPubWorld돋움체 Medium" w:cs="KoPubWorld돋움체 Medium" w:hint="eastAsia"/>
                      <w:color w:val="000000"/>
                      <w:spacing w:val="0"/>
                      <w:w w:val="100"/>
                      <w:kern w:val="0"/>
                      <w:sz w:val="14"/>
                      <w:szCs w:val="14"/>
                    </w:rPr>
                    <w:t>효율성도 ↑</w:t>
                  </w:r>
                </w:p>
              </w:tc>
            </w:tr>
            <w:tr w:rsidR="0096112D" w:rsidRPr="005C2829" w14:paraId="07F641E2" w14:textId="77777777" w:rsidTr="00D82ED0">
              <w:trPr>
                <w:trHeight w:val="20"/>
              </w:trPr>
              <w:tc>
                <w:tcPr>
                  <w:tcW w:w="0" w:type="auto"/>
                  <w:shd w:val="clear" w:color="auto" w:fill="auto"/>
                  <w:noWrap/>
                  <w:vAlign w:val="center"/>
                  <w:hideMark/>
                </w:tcPr>
                <w:p w14:paraId="1F6C0BAB" w14:textId="77777777" w:rsidR="0096112D" w:rsidRPr="005C2829"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C2829">
                    <w:rPr>
                      <w:rFonts w:ascii="KoPubWorld돋움체 Medium" w:eastAsia="KoPubWorld돋움체 Medium" w:hAnsi="KoPubWorld돋움체 Medium" w:cs="KoPubWorld돋움체 Medium" w:hint="eastAsia"/>
                      <w:color w:val="000000"/>
                      <w:spacing w:val="0"/>
                      <w:w w:val="100"/>
                      <w:kern w:val="0"/>
                      <w:sz w:val="14"/>
                      <w:szCs w:val="14"/>
                    </w:rPr>
                    <w:t>프로젝트당 평균 투자액</w:t>
                  </w:r>
                </w:p>
              </w:tc>
              <w:tc>
                <w:tcPr>
                  <w:tcW w:w="0" w:type="auto"/>
                  <w:shd w:val="clear" w:color="auto" w:fill="auto"/>
                  <w:noWrap/>
                  <w:vAlign w:val="center"/>
                  <w:hideMark/>
                </w:tcPr>
                <w:p w14:paraId="0F086ABA" w14:textId="77777777" w:rsidR="0096112D" w:rsidRPr="005C2829"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C2829">
                    <w:rPr>
                      <w:rFonts w:ascii="KoPubWorld돋움체 Medium" w:eastAsia="KoPubWorld돋움체 Medium" w:hAnsi="KoPubWorld돋움체 Medium" w:cs="KoPubWorld돋움체 Medium" w:hint="eastAsia"/>
                      <w:color w:val="000000"/>
                      <w:spacing w:val="0"/>
                      <w:w w:val="100"/>
                      <w:kern w:val="0"/>
                      <w:sz w:val="14"/>
                      <w:szCs w:val="14"/>
                    </w:rPr>
                    <w:t>5.3억 달러/건</w:t>
                  </w:r>
                </w:p>
              </w:tc>
              <w:tc>
                <w:tcPr>
                  <w:tcW w:w="0" w:type="auto"/>
                  <w:shd w:val="clear" w:color="auto" w:fill="auto"/>
                  <w:noWrap/>
                  <w:vAlign w:val="center"/>
                  <w:hideMark/>
                </w:tcPr>
                <w:p w14:paraId="50F31F9C" w14:textId="77777777" w:rsidR="0096112D" w:rsidRPr="005C2829"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C2829">
                    <w:rPr>
                      <w:rFonts w:ascii="KoPubWorld돋움체 Medium" w:eastAsia="KoPubWorld돋움체 Medium" w:hAnsi="KoPubWorld돋움체 Medium" w:cs="KoPubWorld돋움체 Medium" w:hint="eastAsia"/>
                      <w:color w:val="000000"/>
                      <w:spacing w:val="0"/>
                      <w:w w:val="100"/>
                      <w:kern w:val="0"/>
                      <w:sz w:val="14"/>
                      <w:szCs w:val="14"/>
                    </w:rPr>
                    <w:t>1.4억 달러</w:t>
                  </w:r>
                </w:p>
              </w:tc>
              <w:tc>
                <w:tcPr>
                  <w:tcW w:w="0" w:type="auto"/>
                  <w:shd w:val="clear" w:color="auto" w:fill="auto"/>
                  <w:noWrap/>
                  <w:vAlign w:val="center"/>
                  <w:hideMark/>
                </w:tcPr>
                <w:p w14:paraId="1A108CCD" w14:textId="77777777" w:rsidR="0096112D" w:rsidRPr="005C2829"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5C2829">
                    <w:rPr>
                      <w:rFonts w:ascii="KoPubWorld돋움체 Medium" w:eastAsia="KoPubWorld돋움체 Medium" w:hAnsi="KoPubWorld돋움체 Medium" w:cs="KoPubWorld돋움체 Medium" w:hint="eastAsia"/>
                      <w:color w:val="000000"/>
                      <w:spacing w:val="0"/>
                      <w:w w:val="100"/>
                      <w:kern w:val="0"/>
                      <w:sz w:val="14"/>
                      <w:szCs w:val="14"/>
                    </w:rPr>
                    <w:t>투자</w:t>
                  </w:r>
                  <w:r>
                    <w:rPr>
                      <w:rFonts w:ascii="KoPubWorld돋움체 Medium" w:eastAsia="KoPubWorld돋움체 Medium" w:hAnsi="KoPubWorld돋움체 Medium" w:cs="KoPubWorld돋움체 Medium" w:hint="eastAsia"/>
                      <w:color w:val="000000"/>
                      <w:spacing w:val="0"/>
                      <w:w w:val="100"/>
                      <w:kern w:val="0"/>
                      <w:sz w:val="14"/>
                      <w:szCs w:val="14"/>
                    </w:rPr>
                    <w:t>액</w:t>
                  </w:r>
                  <w:r w:rsidRPr="005C2829">
                    <w:rPr>
                      <w:rFonts w:ascii="KoPubWorld돋움체 Medium" w:eastAsia="KoPubWorld돋움체 Medium" w:hAnsi="KoPubWorld돋움체 Medium" w:cs="KoPubWorld돋움체 Medium" w:hint="eastAsia"/>
                      <w:color w:val="000000"/>
                      <w:spacing w:val="0"/>
                      <w:w w:val="100"/>
                      <w:kern w:val="0"/>
                      <w:sz w:val="14"/>
                      <w:szCs w:val="14"/>
                    </w:rPr>
                    <w:t xml:space="preserve"> 차이</w:t>
                  </w:r>
                </w:p>
              </w:tc>
            </w:tr>
          </w:tbl>
          <w:p w14:paraId="0D4A316E" w14:textId="77777777" w:rsidR="0096112D" w:rsidRPr="002926A6" w:rsidRDefault="0096112D" w:rsidP="00D82ED0">
            <w:pPr>
              <w:jc w:val="center"/>
              <w:rPr>
                <w:rFonts w:ascii="KoPubWorld돋움체 Medium" w:eastAsia="KoPubWorld돋움체 Medium" w:hAnsi="KoPubWorld돋움체 Medium" w:cs="KoPubWorld돋움체 Medium"/>
              </w:rPr>
            </w:pPr>
          </w:p>
        </w:tc>
        <w:tc>
          <w:tcPr>
            <w:tcW w:w="5669" w:type="dxa"/>
            <w:tcBorders>
              <w:top w:val="single" w:sz="2" w:space="0" w:color="auto"/>
              <w:left w:val="nil"/>
              <w:bottom w:val="single" w:sz="2" w:space="0" w:color="auto"/>
              <w:right w:val="nil"/>
            </w:tcBorders>
            <w:vAlign w:val="center"/>
          </w:tcPr>
          <w:tbl>
            <w:tblPr>
              <w:tblW w:w="0" w:type="auto"/>
              <w:jc w:val="center"/>
              <w:tblBorders>
                <w:top w:val="single" w:sz="4" w:space="0" w:color="auto"/>
                <w:bottom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300"/>
              <w:gridCol w:w="1766"/>
              <w:gridCol w:w="1878"/>
            </w:tblGrid>
            <w:tr w:rsidR="0096112D" w:rsidRPr="00334B96" w14:paraId="4B04B96B" w14:textId="77777777" w:rsidTr="00D82ED0">
              <w:trPr>
                <w:trHeight w:val="295"/>
                <w:jc w:val="center"/>
              </w:trPr>
              <w:tc>
                <w:tcPr>
                  <w:tcW w:w="0" w:type="auto"/>
                  <w:shd w:val="clear" w:color="000000" w:fill="203864"/>
                  <w:noWrap/>
                  <w:vAlign w:val="center"/>
                  <w:hideMark/>
                </w:tcPr>
                <w:p w14:paraId="7256F085" w14:textId="77777777" w:rsidR="0096112D" w:rsidRPr="00334B96"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334B96">
                    <w:rPr>
                      <w:rFonts w:ascii="KoPubWorld돋움체 Medium" w:eastAsia="KoPubWorld돋움체 Medium" w:hAnsi="KoPubWorld돋움체 Medium" w:cs="KoPubWorld돋움체 Medium" w:hint="eastAsia"/>
                      <w:color w:val="FFFFFF"/>
                      <w:spacing w:val="0"/>
                      <w:w w:val="100"/>
                      <w:kern w:val="0"/>
                      <w:sz w:val="14"/>
                      <w:szCs w:val="14"/>
                    </w:rPr>
                    <w:t>항목</w:t>
                  </w:r>
                </w:p>
              </w:tc>
              <w:tc>
                <w:tcPr>
                  <w:tcW w:w="0" w:type="auto"/>
                  <w:shd w:val="clear" w:color="000000" w:fill="203864"/>
                  <w:noWrap/>
                  <w:vAlign w:val="center"/>
                  <w:hideMark/>
                </w:tcPr>
                <w:p w14:paraId="0C561AED" w14:textId="77777777" w:rsidR="0096112D" w:rsidRPr="00334B96"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334B96">
                    <w:rPr>
                      <w:rFonts w:ascii="KoPubWorld돋움체 Medium" w:eastAsia="KoPubWorld돋움체 Medium" w:hAnsi="KoPubWorld돋움체 Medium" w:cs="KoPubWorld돋움체 Medium" w:hint="eastAsia"/>
                      <w:color w:val="FFFFFF"/>
                      <w:spacing w:val="0"/>
                      <w:w w:val="100"/>
                      <w:kern w:val="0"/>
                      <w:sz w:val="14"/>
                      <w:szCs w:val="14"/>
                    </w:rPr>
                    <w:t>기존 IRA 내용</w:t>
                  </w:r>
                </w:p>
              </w:tc>
              <w:tc>
                <w:tcPr>
                  <w:tcW w:w="0" w:type="auto"/>
                  <w:shd w:val="clear" w:color="000000" w:fill="203864"/>
                  <w:noWrap/>
                  <w:vAlign w:val="center"/>
                  <w:hideMark/>
                </w:tcPr>
                <w:p w14:paraId="5E53AC45" w14:textId="77777777" w:rsidR="0096112D" w:rsidRPr="00334B96"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4"/>
                      <w:szCs w:val="14"/>
                    </w:rPr>
                  </w:pPr>
                  <w:r w:rsidRPr="00334B96">
                    <w:rPr>
                      <w:rFonts w:ascii="KoPubWorld돋움체 Medium" w:eastAsia="KoPubWorld돋움체 Medium" w:hAnsi="KoPubWorld돋움체 Medium" w:cs="KoPubWorld돋움체 Medium" w:hint="eastAsia"/>
                      <w:color w:val="FFFFFF"/>
                      <w:spacing w:val="0"/>
                      <w:w w:val="100"/>
                      <w:kern w:val="0"/>
                      <w:sz w:val="14"/>
                      <w:szCs w:val="14"/>
                    </w:rPr>
                    <w:t>수정안 내용</w:t>
                  </w:r>
                </w:p>
              </w:tc>
            </w:tr>
            <w:tr w:rsidR="0096112D" w:rsidRPr="00334B96" w14:paraId="64A34EB9" w14:textId="77777777" w:rsidTr="00D82ED0">
              <w:trPr>
                <w:trHeight w:val="295"/>
                <w:jc w:val="center"/>
              </w:trPr>
              <w:tc>
                <w:tcPr>
                  <w:tcW w:w="0" w:type="auto"/>
                  <w:shd w:val="clear" w:color="000000" w:fill="D0CECE"/>
                  <w:noWrap/>
                  <w:vAlign w:val="center"/>
                  <w:hideMark/>
                </w:tcPr>
                <w:p w14:paraId="0F4A1C5C" w14:textId="77777777" w:rsidR="0096112D" w:rsidRPr="00334B96"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34B96">
                    <w:rPr>
                      <w:rFonts w:ascii="KoPubWorld돋움체 Medium" w:eastAsia="KoPubWorld돋움체 Medium" w:hAnsi="KoPubWorld돋움체 Medium" w:cs="KoPubWorld돋움체 Medium" w:hint="eastAsia"/>
                      <w:color w:val="000000"/>
                      <w:spacing w:val="0"/>
                      <w:w w:val="100"/>
                      <w:kern w:val="0"/>
                      <w:sz w:val="14"/>
                      <w:szCs w:val="14"/>
                    </w:rPr>
                    <w:t>전기차(EV)</w:t>
                  </w:r>
                </w:p>
              </w:tc>
              <w:tc>
                <w:tcPr>
                  <w:tcW w:w="0" w:type="auto"/>
                  <w:shd w:val="clear" w:color="auto" w:fill="auto"/>
                  <w:noWrap/>
                  <w:vAlign w:val="center"/>
                  <w:hideMark/>
                </w:tcPr>
                <w:p w14:paraId="292EAAC6" w14:textId="77777777" w:rsidR="0096112D" w:rsidRPr="00334B96"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34B96">
                    <w:rPr>
                      <w:rFonts w:ascii="KoPubWorld돋움체 Medium" w:eastAsia="KoPubWorld돋움체 Medium" w:hAnsi="KoPubWorld돋움체 Medium" w:cs="KoPubWorld돋움체 Medium" w:hint="eastAsia"/>
                      <w:color w:val="000000"/>
                      <w:spacing w:val="0"/>
                      <w:w w:val="100"/>
                      <w:kern w:val="0"/>
                      <w:sz w:val="14"/>
                      <w:szCs w:val="14"/>
                    </w:rPr>
                    <w:t>$7,500공제(요건 충족 시)</w:t>
                  </w:r>
                </w:p>
              </w:tc>
              <w:tc>
                <w:tcPr>
                  <w:tcW w:w="0" w:type="auto"/>
                  <w:shd w:val="clear" w:color="auto" w:fill="auto"/>
                  <w:noWrap/>
                  <w:vAlign w:val="center"/>
                  <w:hideMark/>
                </w:tcPr>
                <w:p w14:paraId="7E5A2DFD" w14:textId="77777777" w:rsidR="0096112D" w:rsidRPr="00334B96"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color w:val="000000"/>
                      <w:spacing w:val="0"/>
                      <w:w w:val="100"/>
                      <w:kern w:val="0"/>
                      <w:sz w:val="14"/>
                      <w:szCs w:val="14"/>
                    </w:rPr>
                    <w:t>‘</w:t>
                  </w:r>
                  <w:r w:rsidRPr="00334B96">
                    <w:rPr>
                      <w:rFonts w:ascii="KoPubWorld돋움체 Medium" w:eastAsia="KoPubWorld돋움체 Medium" w:hAnsi="KoPubWorld돋움체 Medium" w:cs="KoPubWorld돋움체 Medium" w:hint="eastAsia"/>
                      <w:color w:val="000000"/>
                      <w:spacing w:val="0"/>
                      <w:w w:val="100"/>
                      <w:kern w:val="0"/>
                      <w:sz w:val="14"/>
                      <w:szCs w:val="14"/>
                    </w:rPr>
                    <w:t>25년 말 종료 예정</w:t>
                  </w:r>
                </w:p>
              </w:tc>
            </w:tr>
            <w:tr w:rsidR="0096112D" w:rsidRPr="00334B96" w14:paraId="2DB9CAFA" w14:textId="77777777" w:rsidTr="00D82ED0">
              <w:trPr>
                <w:trHeight w:val="295"/>
                <w:jc w:val="center"/>
              </w:trPr>
              <w:tc>
                <w:tcPr>
                  <w:tcW w:w="0" w:type="auto"/>
                  <w:shd w:val="clear" w:color="000000" w:fill="D0CECE"/>
                  <w:noWrap/>
                  <w:vAlign w:val="center"/>
                  <w:hideMark/>
                </w:tcPr>
                <w:p w14:paraId="68100D4F" w14:textId="77777777" w:rsidR="0096112D" w:rsidRPr="00334B96"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34B96">
                    <w:rPr>
                      <w:rFonts w:ascii="KoPubWorld돋움체 Medium" w:eastAsia="KoPubWorld돋움체 Medium" w:hAnsi="KoPubWorld돋움체 Medium" w:cs="KoPubWorld돋움체 Medium" w:hint="eastAsia"/>
                      <w:color w:val="000000"/>
                      <w:spacing w:val="0"/>
                      <w:w w:val="100"/>
                      <w:kern w:val="0"/>
                      <w:sz w:val="14"/>
                      <w:szCs w:val="14"/>
                    </w:rPr>
                    <w:t>수소/태양광/배터리</w:t>
                  </w:r>
                </w:p>
              </w:tc>
              <w:tc>
                <w:tcPr>
                  <w:tcW w:w="0" w:type="auto"/>
                  <w:shd w:val="clear" w:color="auto" w:fill="auto"/>
                  <w:noWrap/>
                  <w:vAlign w:val="center"/>
                  <w:hideMark/>
                </w:tcPr>
                <w:p w14:paraId="4ADB8470" w14:textId="77777777" w:rsidR="0096112D" w:rsidRPr="00334B96"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34B96">
                    <w:rPr>
                      <w:rFonts w:ascii="KoPubWorld돋움체 Medium" w:eastAsia="KoPubWorld돋움체 Medium" w:hAnsi="KoPubWorld돋움체 Medium" w:cs="KoPubWorld돋움체 Medium" w:hint="eastAsia"/>
                      <w:color w:val="000000"/>
                      <w:spacing w:val="0"/>
                      <w:w w:val="100"/>
                      <w:kern w:val="0"/>
                      <w:sz w:val="14"/>
                      <w:szCs w:val="14"/>
                    </w:rPr>
                    <w:t xml:space="preserve">최대 30% </w:t>
                  </w:r>
                  <w:r>
                    <w:rPr>
                      <w:rFonts w:ascii="KoPubWorld돋움체 Medium" w:eastAsia="KoPubWorld돋움체 Medium" w:hAnsi="KoPubWorld돋움체 Medium" w:cs="KoPubWorld돋움체 Medium" w:hint="eastAsia"/>
                      <w:color w:val="000000"/>
                      <w:spacing w:val="0"/>
                      <w:w w:val="100"/>
                      <w:kern w:val="0"/>
                      <w:sz w:val="14"/>
                      <w:szCs w:val="14"/>
                    </w:rPr>
                    <w:t>공제</w:t>
                  </w:r>
                  <w:r w:rsidRPr="00334B96">
                    <w:rPr>
                      <w:rFonts w:ascii="KoPubWorld돋움체 Medium" w:eastAsia="KoPubWorld돋움체 Medium" w:hAnsi="KoPubWorld돋움체 Medium" w:cs="KoPubWorld돋움체 Medium" w:hint="eastAsia"/>
                      <w:color w:val="000000"/>
                      <w:spacing w:val="0"/>
                      <w:w w:val="100"/>
                      <w:kern w:val="0"/>
                      <w:sz w:val="14"/>
                      <w:szCs w:val="14"/>
                    </w:rPr>
                    <w:t xml:space="preserve">, </w:t>
                  </w:r>
                  <w:r>
                    <w:rPr>
                      <w:rFonts w:ascii="KoPubWorld돋움체 Medium" w:eastAsia="KoPubWorld돋움체 Medium" w:hAnsi="KoPubWorld돋움체 Medium" w:cs="KoPubWorld돋움체 Medium"/>
                      <w:color w:val="000000"/>
                      <w:spacing w:val="0"/>
                      <w:w w:val="100"/>
                      <w:kern w:val="0"/>
                      <w:sz w:val="14"/>
                      <w:szCs w:val="14"/>
                    </w:rPr>
                    <w:t>‘</w:t>
                  </w:r>
                  <w:r w:rsidRPr="00334B96">
                    <w:rPr>
                      <w:rFonts w:ascii="KoPubWorld돋움체 Medium" w:eastAsia="KoPubWorld돋움체 Medium" w:hAnsi="KoPubWorld돋움체 Medium" w:cs="KoPubWorld돋움체 Medium" w:hint="eastAsia"/>
                      <w:color w:val="000000"/>
                      <w:spacing w:val="0"/>
                      <w:w w:val="100"/>
                      <w:kern w:val="0"/>
                      <w:sz w:val="14"/>
                      <w:szCs w:val="14"/>
                    </w:rPr>
                    <w:t>32년까지</w:t>
                  </w:r>
                </w:p>
              </w:tc>
              <w:tc>
                <w:tcPr>
                  <w:tcW w:w="0" w:type="auto"/>
                  <w:shd w:val="clear" w:color="auto" w:fill="auto"/>
                  <w:noWrap/>
                  <w:vAlign w:val="center"/>
                  <w:hideMark/>
                </w:tcPr>
                <w:p w14:paraId="62749660" w14:textId="77777777" w:rsidR="0096112D" w:rsidRPr="00334B96"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color w:val="000000"/>
                      <w:spacing w:val="0"/>
                      <w:w w:val="100"/>
                      <w:kern w:val="0"/>
                      <w:sz w:val="14"/>
                      <w:szCs w:val="14"/>
                    </w:rPr>
                    <w:t>‘</w:t>
                  </w:r>
                  <w:r w:rsidRPr="00334B96">
                    <w:rPr>
                      <w:rFonts w:ascii="KoPubWorld돋움체 Medium" w:eastAsia="KoPubWorld돋움체 Medium" w:hAnsi="KoPubWorld돋움체 Medium" w:cs="KoPubWorld돋움체 Medium" w:hint="eastAsia"/>
                      <w:color w:val="000000"/>
                      <w:spacing w:val="0"/>
                      <w:w w:val="100"/>
                      <w:kern w:val="0"/>
                      <w:sz w:val="14"/>
                      <w:szCs w:val="14"/>
                    </w:rPr>
                    <w:t>28년/</w:t>
                  </w:r>
                  <w:r>
                    <w:rPr>
                      <w:rFonts w:ascii="KoPubWorld돋움체 Medium" w:eastAsia="KoPubWorld돋움체 Medium" w:hAnsi="KoPubWorld돋움체 Medium" w:cs="KoPubWorld돋움체 Medium"/>
                      <w:color w:val="000000"/>
                      <w:spacing w:val="0"/>
                      <w:w w:val="100"/>
                      <w:kern w:val="0"/>
                      <w:sz w:val="14"/>
                      <w:szCs w:val="14"/>
                    </w:rPr>
                    <w:t>’</w:t>
                  </w:r>
                  <w:r w:rsidRPr="00334B96">
                    <w:rPr>
                      <w:rFonts w:ascii="KoPubWorld돋움체 Medium" w:eastAsia="KoPubWorld돋움체 Medium" w:hAnsi="KoPubWorld돋움체 Medium" w:cs="KoPubWorld돋움체 Medium" w:hint="eastAsia"/>
                      <w:color w:val="000000"/>
                      <w:spacing w:val="0"/>
                      <w:w w:val="100"/>
                      <w:kern w:val="0"/>
                      <w:sz w:val="14"/>
                      <w:szCs w:val="14"/>
                    </w:rPr>
                    <w:t>30년</w:t>
                  </w:r>
                  <w:r>
                    <w:rPr>
                      <w:rFonts w:ascii="KoPubWorld돋움체 Medium" w:eastAsia="KoPubWorld돋움체 Medium" w:hAnsi="KoPubWorld돋움체 Medium" w:cs="KoPubWorld돋움체 Medium" w:hint="eastAsia"/>
                      <w:color w:val="000000"/>
                      <w:spacing w:val="0"/>
                      <w:w w:val="100"/>
                      <w:kern w:val="0"/>
                      <w:sz w:val="14"/>
                      <w:szCs w:val="14"/>
                    </w:rPr>
                    <w:t xml:space="preserve"> 구분</w:t>
                  </w:r>
                  <w:r w:rsidRPr="00334B96">
                    <w:rPr>
                      <w:rFonts w:ascii="KoPubWorld돋움체 Medium" w:eastAsia="KoPubWorld돋움체 Medium" w:hAnsi="KoPubWorld돋움체 Medium" w:cs="KoPubWorld돋움체 Medium" w:hint="eastAsia"/>
                      <w:color w:val="000000"/>
                      <w:spacing w:val="0"/>
                      <w:w w:val="100"/>
                      <w:kern w:val="0"/>
                      <w:sz w:val="14"/>
                      <w:szCs w:val="14"/>
                    </w:rPr>
                    <w:t xml:space="preserve"> 종료 예정</w:t>
                  </w:r>
                </w:p>
              </w:tc>
            </w:tr>
            <w:tr w:rsidR="0096112D" w:rsidRPr="00334B96" w14:paraId="27CBEE2D" w14:textId="77777777" w:rsidTr="00D82ED0">
              <w:trPr>
                <w:trHeight w:val="295"/>
                <w:jc w:val="center"/>
              </w:trPr>
              <w:tc>
                <w:tcPr>
                  <w:tcW w:w="0" w:type="auto"/>
                  <w:shd w:val="clear" w:color="000000" w:fill="D0CECE"/>
                  <w:noWrap/>
                  <w:vAlign w:val="center"/>
                  <w:hideMark/>
                </w:tcPr>
                <w:p w14:paraId="4BAC9417" w14:textId="77777777" w:rsidR="0096112D" w:rsidRPr="00334B96"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34B96">
                    <w:rPr>
                      <w:rFonts w:ascii="KoPubWorld돋움체 Medium" w:eastAsia="KoPubWorld돋움체 Medium" w:hAnsi="KoPubWorld돋움체 Medium" w:cs="KoPubWorld돋움체 Medium" w:hint="eastAsia"/>
                      <w:color w:val="000000"/>
                      <w:spacing w:val="0"/>
                      <w:w w:val="100"/>
                      <w:kern w:val="0"/>
                      <w:sz w:val="14"/>
                      <w:szCs w:val="14"/>
                    </w:rPr>
                    <w:t>주택용 태양광</w:t>
                  </w:r>
                </w:p>
              </w:tc>
              <w:tc>
                <w:tcPr>
                  <w:tcW w:w="0" w:type="auto"/>
                  <w:shd w:val="clear" w:color="auto" w:fill="auto"/>
                  <w:noWrap/>
                  <w:vAlign w:val="center"/>
                  <w:hideMark/>
                </w:tcPr>
                <w:p w14:paraId="36BA03D5" w14:textId="77777777" w:rsidR="0096112D" w:rsidRPr="00334B96"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hint="eastAsia"/>
                      <w:color w:val="000000"/>
                      <w:spacing w:val="0"/>
                      <w:w w:val="100"/>
                      <w:kern w:val="0"/>
                      <w:sz w:val="14"/>
                      <w:szCs w:val="14"/>
                    </w:rPr>
                    <w:t>ITC</w:t>
                  </w:r>
                  <w:r w:rsidRPr="00334B96">
                    <w:rPr>
                      <w:rFonts w:ascii="KoPubWorld돋움체 Medium" w:eastAsia="KoPubWorld돋움체 Medium" w:hAnsi="KoPubWorld돋움체 Medium" w:cs="KoPubWorld돋움체 Medium" w:hint="eastAsia"/>
                      <w:color w:val="000000"/>
                      <w:spacing w:val="0"/>
                      <w:w w:val="100"/>
                      <w:kern w:val="0"/>
                      <w:sz w:val="14"/>
                      <w:szCs w:val="14"/>
                    </w:rPr>
                    <w:t xml:space="preserve"> 최대 30%</w:t>
                  </w:r>
                </w:p>
              </w:tc>
              <w:tc>
                <w:tcPr>
                  <w:tcW w:w="0" w:type="auto"/>
                  <w:shd w:val="clear" w:color="auto" w:fill="auto"/>
                  <w:noWrap/>
                  <w:vAlign w:val="center"/>
                  <w:hideMark/>
                </w:tcPr>
                <w:p w14:paraId="1931D52D" w14:textId="77777777" w:rsidR="0096112D" w:rsidRPr="00334B96"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color w:val="000000"/>
                      <w:spacing w:val="0"/>
                      <w:w w:val="100"/>
                      <w:kern w:val="0"/>
                      <w:sz w:val="14"/>
                      <w:szCs w:val="14"/>
                    </w:rPr>
                    <w:t>‘</w:t>
                  </w:r>
                  <w:r w:rsidRPr="00334B96">
                    <w:rPr>
                      <w:rFonts w:ascii="KoPubWorld돋움체 Medium" w:eastAsia="KoPubWorld돋움체 Medium" w:hAnsi="KoPubWorld돋움체 Medium" w:cs="KoPubWorld돋움체 Medium" w:hint="eastAsia"/>
                      <w:color w:val="000000"/>
                      <w:spacing w:val="0"/>
                      <w:w w:val="100"/>
                      <w:kern w:val="0"/>
                      <w:sz w:val="14"/>
                      <w:szCs w:val="14"/>
                    </w:rPr>
                    <w:t>25년 말 종료</w:t>
                  </w:r>
                </w:p>
              </w:tc>
            </w:tr>
            <w:tr w:rsidR="0096112D" w:rsidRPr="00334B96" w14:paraId="1EC163A5" w14:textId="77777777" w:rsidTr="00D82ED0">
              <w:trPr>
                <w:trHeight w:val="295"/>
                <w:jc w:val="center"/>
              </w:trPr>
              <w:tc>
                <w:tcPr>
                  <w:tcW w:w="0" w:type="auto"/>
                  <w:shd w:val="clear" w:color="000000" w:fill="D0CECE"/>
                  <w:noWrap/>
                  <w:vAlign w:val="center"/>
                  <w:hideMark/>
                </w:tcPr>
                <w:p w14:paraId="557CEB1F" w14:textId="77777777" w:rsidR="0096112D" w:rsidRPr="00334B96"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34B96">
                    <w:rPr>
                      <w:rFonts w:ascii="KoPubWorld돋움체 Medium" w:eastAsia="KoPubWorld돋움체 Medium" w:hAnsi="KoPubWorld돋움체 Medium" w:cs="KoPubWorld돋움체 Medium" w:hint="eastAsia"/>
                      <w:color w:val="000000"/>
                      <w:spacing w:val="0"/>
                      <w:w w:val="100"/>
                      <w:kern w:val="0"/>
                      <w:sz w:val="14"/>
                      <w:szCs w:val="14"/>
                    </w:rPr>
                    <w:t>에너지 효율 주택</w:t>
                  </w:r>
                </w:p>
              </w:tc>
              <w:tc>
                <w:tcPr>
                  <w:tcW w:w="0" w:type="auto"/>
                  <w:shd w:val="clear" w:color="auto" w:fill="auto"/>
                  <w:noWrap/>
                  <w:vAlign w:val="center"/>
                  <w:hideMark/>
                </w:tcPr>
                <w:p w14:paraId="3454D5A3" w14:textId="77777777" w:rsidR="0096112D" w:rsidRPr="00334B96"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34B96">
                    <w:rPr>
                      <w:rFonts w:ascii="KoPubWorld돋움체 Medium" w:eastAsia="KoPubWorld돋움체 Medium" w:hAnsi="KoPubWorld돋움체 Medium" w:cs="KoPubWorld돋움체 Medium" w:hint="eastAsia"/>
                      <w:color w:val="000000"/>
                      <w:spacing w:val="0"/>
                      <w:w w:val="100"/>
                      <w:kern w:val="0"/>
                      <w:sz w:val="14"/>
                      <w:szCs w:val="14"/>
                    </w:rPr>
                    <w:t>최대 $3,200 공제</w:t>
                  </w:r>
                </w:p>
              </w:tc>
              <w:tc>
                <w:tcPr>
                  <w:tcW w:w="0" w:type="auto"/>
                  <w:shd w:val="clear" w:color="auto" w:fill="auto"/>
                  <w:noWrap/>
                  <w:vAlign w:val="center"/>
                  <w:hideMark/>
                </w:tcPr>
                <w:p w14:paraId="35948BBB" w14:textId="77777777" w:rsidR="0096112D" w:rsidRPr="00334B96"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color w:val="000000"/>
                      <w:spacing w:val="0"/>
                      <w:w w:val="100"/>
                      <w:kern w:val="0"/>
                      <w:sz w:val="14"/>
                      <w:szCs w:val="14"/>
                    </w:rPr>
                    <w:t>‘</w:t>
                  </w:r>
                  <w:r w:rsidRPr="00334B96">
                    <w:rPr>
                      <w:rFonts w:ascii="KoPubWorld돋움체 Medium" w:eastAsia="KoPubWorld돋움체 Medium" w:hAnsi="KoPubWorld돋움체 Medium" w:cs="KoPubWorld돋움체 Medium" w:hint="eastAsia"/>
                      <w:color w:val="000000"/>
                      <w:spacing w:val="0"/>
                      <w:w w:val="100"/>
                      <w:kern w:val="0"/>
                      <w:sz w:val="14"/>
                      <w:szCs w:val="14"/>
                    </w:rPr>
                    <w:t>25년 말 종료</w:t>
                  </w:r>
                </w:p>
              </w:tc>
            </w:tr>
            <w:tr w:rsidR="0096112D" w:rsidRPr="00334B96" w14:paraId="03F0C714" w14:textId="77777777" w:rsidTr="00D82ED0">
              <w:trPr>
                <w:trHeight w:val="295"/>
                <w:jc w:val="center"/>
              </w:trPr>
              <w:tc>
                <w:tcPr>
                  <w:tcW w:w="0" w:type="auto"/>
                  <w:shd w:val="clear" w:color="000000" w:fill="D0CECE"/>
                  <w:noWrap/>
                  <w:vAlign w:val="center"/>
                  <w:hideMark/>
                </w:tcPr>
                <w:p w14:paraId="7C187B31" w14:textId="77777777" w:rsidR="0096112D" w:rsidRPr="00334B96"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34B96">
                    <w:rPr>
                      <w:rFonts w:ascii="KoPubWorld돋움체 Medium" w:eastAsia="KoPubWorld돋움체 Medium" w:hAnsi="KoPubWorld돋움체 Medium" w:cs="KoPubWorld돋움체 Medium" w:hint="eastAsia"/>
                      <w:color w:val="000000"/>
                      <w:spacing w:val="0"/>
                      <w:w w:val="100"/>
                      <w:kern w:val="0"/>
                      <w:sz w:val="14"/>
                      <w:szCs w:val="14"/>
                    </w:rPr>
                    <w:t>청정 상업용 차량</w:t>
                  </w:r>
                </w:p>
              </w:tc>
              <w:tc>
                <w:tcPr>
                  <w:tcW w:w="0" w:type="auto"/>
                  <w:shd w:val="clear" w:color="auto" w:fill="auto"/>
                  <w:noWrap/>
                  <w:vAlign w:val="center"/>
                  <w:hideMark/>
                </w:tcPr>
                <w:p w14:paraId="523B073A" w14:textId="77777777" w:rsidR="0096112D" w:rsidRPr="00334B96"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34B96">
                    <w:rPr>
                      <w:rFonts w:ascii="KoPubWorld돋움체 Medium" w:eastAsia="KoPubWorld돋움체 Medium" w:hAnsi="KoPubWorld돋움체 Medium" w:cs="KoPubWorld돋움체 Medium" w:hint="eastAsia"/>
                      <w:color w:val="000000"/>
                      <w:spacing w:val="0"/>
                      <w:w w:val="100"/>
                      <w:kern w:val="0"/>
                      <w:sz w:val="14"/>
                      <w:szCs w:val="14"/>
                    </w:rPr>
                    <w:t>최대 $40,000 공제</w:t>
                  </w:r>
                </w:p>
              </w:tc>
              <w:tc>
                <w:tcPr>
                  <w:tcW w:w="0" w:type="auto"/>
                  <w:shd w:val="clear" w:color="auto" w:fill="auto"/>
                  <w:noWrap/>
                  <w:vAlign w:val="center"/>
                  <w:hideMark/>
                </w:tcPr>
                <w:p w14:paraId="3D9122CC" w14:textId="77777777" w:rsidR="0096112D" w:rsidRPr="00334B96"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Pr>
                      <w:rFonts w:ascii="KoPubWorld돋움체 Medium" w:eastAsia="KoPubWorld돋움체 Medium" w:hAnsi="KoPubWorld돋움체 Medium" w:cs="KoPubWorld돋움체 Medium"/>
                      <w:color w:val="000000"/>
                      <w:spacing w:val="0"/>
                      <w:w w:val="100"/>
                      <w:kern w:val="0"/>
                      <w:sz w:val="14"/>
                      <w:szCs w:val="14"/>
                    </w:rPr>
                    <w:t>‘</w:t>
                  </w:r>
                  <w:r w:rsidRPr="00334B96">
                    <w:rPr>
                      <w:rFonts w:ascii="KoPubWorld돋움체 Medium" w:eastAsia="KoPubWorld돋움체 Medium" w:hAnsi="KoPubWorld돋움체 Medium" w:cs="KoPubWorld돋움체 Medium" w:hint="eastAsia"/>
                      <w:color w:val="000000"/>
                      <w:spacing w:val="0"/>
                      <w:w w:val="100"/>
                      <w:kern w:val="0"/>
                      <w:sz w:val="14"/>
                      <w:szCs w:val="14"/>
                    </w:rPr>
                    <w:t>25년 말 종료</w:t>
                  </w:r>
                </w:p>
              </w:tc>
            </w:tr>
            <w:tr w:rsidR="0096112D" w:rsidRPr="00334B96" w14:paraId="1AD74D9F" w14:textId="77777777" w:rsidTr="00D82ED0">
              <w:trPr>
                <w:trHeight w:val="295"/>
                <w:jc w:val="center"/>
              </w:trPr>
              <w:tc>
                <w:tcPr>
                  <w:tcW w:w="0" w:type="auto"/>
                  <w:shd w:val="clear" w:color="000000" w:fill="D0CECE"/>
                  <w:noWrap/>
                  <w:vAlign w:val="center"/>
                  <w:hideMark/>
                </w:tcPr>
                <w:p w14:paraId="4711EB02" w14:textId="77777777" w:rsidR="0096112D" w:rsidRPr="00334B96"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34B96">
                    <w:rPr>
                      <w:rFonts w:ascii="KoPubWorld돋움체 Medium" w:eastAsia="KoPubWorld돋움체 Medium" w:hAnsi="KoPubWorld돋움체 Medium" w:cs="KoPubWorld돋움체 Medium" w:hint="eastAsia"/>
                      <w:color w:val="000000"/>
                      <w:spacing w:val="0"/>
                      <w:w w:val="100"/>
                      <w:kern w:val="0"/>
                      <w:sz w:val="14"/>
                      <w:szCs w:val="14"/>
                    </w:rPr>
                    <w:t>세액공제 양도</w:t>
                  </w:r>
                </w:p>
              </w:tc>
              <w:tc>
                <w:tcPr>
                  <w:tcW w:w="0" w:type="auto"/>
                  <w:shd w:val="clear" w:color="auto" w:fill="auto"/>
                  <w:noWrap/>
                  <w:vAlign w:val="center"/>
                  <w:hideMark/>
                </w:tcPr>
                <w:p w14:paraId="15719408" w14:textId="77777777" w:rsidR="0096112D" w:rsidRPr="00334B96"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34B96">
                    <w:rPr>
                      <w:rFonts w:ascii="KoPubWorld돋움체 Medium" w:eastAsia="KoPubWorld돋움체 Medium" w:hAnsi="KoPubWorld돋움체 Medium" w:cs="KoPubWorld돋움체 Medium" w:hint="eastAsia"/>
                      <w:color w:val="000000"/>
                      <w:spacing w:val="0"/>
                      <w:w w:val="100"/>
                      <w:kern w:val="0"/>
                      <w:sz w:val="14"/>
                      <w:szCs w:val="14"/>
                    </w:rPr>
                    <w:t>제3자 양도 가능</w:t>
                  </w:r>
                </w:p>
              </w:tc>
              <w:tc>
                <w:tcPr>
                  <w:tcW w:w="0" w:type="auto"/>
                  <w:shd w:val="clear" w:color="auto" w:fill="auto"/>
                  <w:noWrap/>
                  <w:vAlign w:val="center"/>
                  <w:hideMark/>
                </w:tcPr>
                <w:p w14:paraId="4148A463" w14:textId="77777777" w:rsidR="0096112D" w:rsidRPr="00334B96"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334B96">
                    <w:rPr>
                      <w:rFonts w:ascii="KoPubWorld돋움체 Medium" w:eastAsia="KoPubWorld돋움체 Medium" w:hAnsi="KoPubWorld돋움체 Medium" w:cs="KoPubWorld돋움체 Medium" w:hint="eastAsia"/>
                      <w:color w:val="000000"/>
                      <w:spacing w:val="0"/>
                      <w:w w:val="100"/>
                      <w:kern w:val="0"/>
                      <w:sz w:val="14"/>
                      <w:szCs w:val="14"/>
                    </w:rPr>
                    <w:t>양도 및 판매 금지 (폐지)</w:t>
                  </w:r>
                </w:p>
              </w:tc>
            </w:tr>
          </w:tbl>
          <w:p w14:paraId="50C99691" w14:textId="77777777" w:rsidR="0096112D" w:rsidRDefault="0096112D" w:rsidP="00D82ED0">
            <w:pPr>
              <w:jc w:val="center"/>
              <w:rPr>
                <w:rFonts w:ascii="KoPubWorld돋움체 Medium" w:eastAsia="KoPubWorld돋움체 Medium" w:hAnsi="KoPubWorld돋움체 Medium" w:cs="KoPubWorld돋움체 Medium"/>
              </w:rPr>
            </w:pPr>
          </w:p>
        </w:tc>
      </w:tr>
      <w:tr w:rsidR="0096112D" w:rsidRPr="0094532F" w14:paraId="3CC93F76" w14:textId="77777777" w:rsidTr="00D82ED0">
        <w:trPr>
          <w:trHeight w:val="313"/>
        </w:trPr>
        <w:tc>
          <w:tcPr>
            <w:tcW w:w="5669" w:type="dxa"/>
            <w:tcBorders>
              <w:top w:val="single" w:sz="2" w:space="0" w:color="auto"/>
              <w:left w:val="nil"/>
              <w:bottom w:val="nil"/>
              <w:right w:val="nil"/>
            </w:tcBorders>
          </w:tcPr>
          <w:p w14:paraId="44318930" w14:textId="77777777" w:rsidR="0096112D" w:rsidRPr="0094532F" w:rsidRDefault="0096112D" w:rsidP="00D82ED0">
            <w:pPr>
              <w:tabs>
                <w:tab w:val="left" w:pos="2160"/>
              </w:tabs>
              <w:rPr>
                <w:sz w:val="12"/>
                <w:szCs w:val="14"/>
              </w:rPr>
            </w:pPr>
            <w:r w:rsidRPr="00B62805">
              <w:rPr>
                <w:rFonts w:hint="eastAsia"/>
                <w:sz w:val="12"/>
                <w:szCs w:val="14"/>
              </w:rPr>
              <w:t>출처</w:t>
            </w:r>
            <w:r w:rsidRPr="00B62805">
              <w:rPr>
                <w:sz w:val="12"/>
                <w:szCs w:val="14"/>
              </w:rPr>
              <w:t xml:space="preserve">: </w:t>
            </w:r>
            <w:r>
              <w:rPr>
                <w:rFonts w:hint="eastAsia"/>
                <w:sz w:val="12"/>
                <w:szCs w:val="14"/>
              </w:rPr>
              <w:t xml:space="preserve">언론종합, E2, </w:t>
            </w:r>
            <w:r w:rsidRPr="00B62805">
              <w:rPr>
                <w:sz w:val="12"/>
                <w:szCs w:val="14"/>
              </w:rPr>
              <w:t xml:space="preserve">RFS Team </w:t>
            </w:r>
            <w:r>
              <w:rPr>
                <w:rFonts w:hint="eastAsia"/>
                <w:sz w:val="12"/>
                <w:szCs w:val="14"/>
              </w:rPr>
              <w:t>2</w:t>
            </w:r>
          </w:p>
        </w:tc>
        <w:tc>
          <w:tcPr>
            <w:tcW w:w="5669" w:type="dxa"/>
            <w:tcBorders>
              <w:top w:val="single" w:sz="2" w:space="0" w:color="auto"/>
              <w:left w:val="nil"/>
              <w:bottom w:val="nil"/>
              <w:right w:val="nil"/>
            </w:tcBorders>
          </w:tcPr>
          <w:p w14:paraId="3B68C137" w14:textId="77777777" w:rsidR="0096112D" w:rsidRPr="0094532F" w:rsidRDefault="0096112D" w:rsidP="00D82ED0">
            <w:pPr>
              <w:tabs>
                <w:tab w:val="left" w:pos="2160"/>
              </w:tabs>
              <w:rPr>
                <w:sz w:val="12"/>
                <w:szCs w:val="14"/>
              </w:rPr>
            </w:pPr>
            <w:r w:rsidRPr="00B62805">
              <w:rPr>
                <w:rFonts w:hint="eastAsia"/>
                <w:sz w:val="12"/>
                <w:szCs w:val="14"/>
              </w:rPr>
              <w:t>출처</w:t>
            </w:r>
            <w:r w:rsidRPr="00B62805">
              <w:rPr>
                <w:sz w:val="12"/>
                <w:szCs w:val="14"/>
              </w:rPr>
              <w:t xml:space="preserve">: </w:t>
            </w:r>
            <w:r>
              <w:rPr>
                <w:rFonts w:hint="eastAsia"/>
                <w:sz w:val="12"/>
                <w:szCs w:val="14"/>
              </w:rPr>
              <w:t xml:space="preserve">E2, </w:t>
            </w:r>
            <w:r w:rsidRPr="00B62805">
              <w:rPr>
                <w:sz w:val="12"/>
                <w:szCs w:val="14"/>
              </w:rPr>
              <w:t xml:space="preserve">RFS Team </w:t>
            </w:r>
            <w:r>
              <w:rPr>
                <w:rFonts w:hint="eastAsia"/>
                <w:sz w:val="12"/>
                <w:szCs w:val="14"/>
              </w:rPr>
              <w:t>2</w:t>
            </w:r>
          </w:p>
        </w:tc>
      </w:tr>
    </w:tbl>
    <w:p w14:paraId="0F945B9A" w14:textId="77777777" w:rsidR="0096112D" w:rsidRPr="00400E77" w:rsidRDefault="0096112D" w:rsidP="0096112D">
      <w:r>
        <w:rPr>
          <w:rFonts w:ascii="KoPubWorld돋움체 Bold" w:eastAsia="KoPubWorld돋움체 Bold" w:hAnsi="KoPubWorld돋움체 Bold" w:cs="KoPubWorld돋움체 Bold" w:hint="eastAsia"/>
          <w:noProof/>
          <w:w w:val="100"/>
        </w:rPr>
        <w:lastRenderedPageBreak/>
        <mc:AlternateContent>
          <mc:Choice Requires="wps">
            <w:drawing>
              <wp:anchor distT="0" distB="0" distL="114300" distR="114300" simplePos="0" relativeHeight="251746304" behindDoc="0" locked="0" layoutInCell="1" allowOverlap="1" wp14:anchorId="308E1C2F" wp14:editId="56DC0B84">
                <wp:simplePos x="0" y="0"/>
                <wp:positionH relativeFrom="page">
                  <wp:align>left</wp:align>
                </wp:positionH>
                <wp:positionV relativeFrom="paragraph">
                  <wp:posOffset>314325</wp:posOffset>
                </wp:positionV>
                <wp:extent cx="1973580" cy="759854"/>
                <wp:effectExtent l="0" t="0" r="7620" b="2540"/>
                <wp:wrapNone/>
                <wp:docPr id="520492934" name="Text Box 42"/>
                <wp:cNvGraphicFramePr/>
                <a:graphic xmlns:a="http://schemas.openxmlformats.org/drawingml/2006/main">
                  <a:graphicData uri="http://schemas.microsoft.com/office/word/2010/wordprocessingShape">
                    <wps:wsp>
                      <wps:cNvSpPr txBox="1"/>
                      <wps:spPr>
                        <a:xfrm>
                          <a:off x="0" y="0"/>
                          <a:ext cx="1973580" cy="759854"/>
                        </a:xfrm>
                        <a:prstGeom prst="rect">
                          <a:avLst/>
                        </a:prstGeom>
                        <a:solidFill>
                          <a:schemeClr val="lt1"/>
                        </a:solidFill>
                        <a:ln w="6350">
                          <a:noFill/>
                        </a:ln>
                      </wps:spPr>
                      <wps:txbx>
                        <w:txbxContent>
                          <w:p w14:paraId="01643FA0" w14:textId="77777777" w:rsidR="0096112D" w:rsidRPr="00BC09E7" w:rsidRDefault="0096112D" w:rsidP="0096112D">
                            <w:pPr>
                              <w:jc w:val="center"/>
                              <w:rPr>
                                <w:rFonts w:ascii="KoPubWorld돋움체 Bold" w:eastAsia="KoPubWorld돋움체 Bold" w:hAnsi="KoPubWorld돋움체 Bold" w:cs="KoPubWorld돋움체 Bold"/>
                                <w:szCs w:val="24"/>
                              </w:rPr>
                            </w:pPr>
                            <w:proofErr w:type="spellStart"/>
                            <w:r w:rsidRPr="00BC09E7">
                              <w:rPr>
                                <w:rFonts w:ascii="KoPubWorld돋움체 Bold" w:eastAsia="KoPubWorld돋움체 Bold" w:hAnsi="KoPubWorld돋움체 Bold" w:cs="KoPubWorld돋움체 Bold" w:hint="eastAsia"/>
                                <w:szCs w:val="24"/>
                              </w:rPr>
                              <w:t>FEoC</w:t>
                            </w:r>
                            <w:proofErr w:type="spellEnd"/>
                            <w:r w:rsidRPr="00BC09E7">
                              <w:rPr>
                                <w:rFonts w:ascii="KoPubWorld돋움체 Bold" w:eastAsia="KoPubWorld돋움체 Bold" w:hAnsi="KoPubWorld돋움체 Bold" w:cs="KoPubWorld돋움체 Bold" w:hint="eastAsia"/>
                                <w:szCs w:val="24"/>
                              </w:rPr>
                              <w:t>: 외국 우려기업</w:t>
                            </w:r>
                          </w:p>
                          <w:p w14:paraId="7DE9976A" w14:textId="77777777" w:rsidR="0096112D" w:rsidRPr="00973289" w:rsidRDefault="0096112D" w:rsidP="0096112D">
                            <w:pPr>
                              <w:jc w:val="center"/>
                              <w:rPr>
                                <w:rFonts w:ascii="KoPubWorld돋움체 Bold" w:eastAsia="KoPubWorld돋움체 Bold" w:hAnsi="KoPubWorld돋움체 Bold" w:cs="KoPubWorld돋움체 Bold"/>
                                <w:szCs w:val="24"/>
                              </w:rPr>
                            </w:pPr>
                            <w:r w:rsidRPr="00BC09E7">
                              <w:rPr>
                                <w:rFonts w:ascii="KoPubWorld돋움체 Bold" w:eastAsia="KoPubWorld돋움체 Bold" w:hAnsi="KoPubWorld돋움체 Bold" w:cs="KoPubWorld돋움체 Bold" w:hint="eastAsia"/>
                                <w:szCs w:val="24"/>
                              </w:rPr>
                              <w:t>미국정부가 국가안보 및 기술 보호를 목적으로 규제를 지정한 해외 기업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8E1C2F" id="_x0000_s1084" type="#_x0000_t202" style="position:absolute;left:0;text-align:left;margin-left:0;margin-top:24.75pt;width:155.4pt;height:59.85pt;z-index:25174630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" fillcolor="white [3201]" stroked="f" strokeweight=".5pt">
                <v:textbox>
                  <w:txbxContent>
                    <w:p w14:paraId="01643FA0" w14:textId="77777777" w:rsidR="0096112D" w:rsidRPr="00BC09E7" w:rsidRDefault="0096112D" w:rsidP="0096112D">
                      <w:pPr>
                        <w:jc w:val="center"/>
                        <w:rPr>
                          <w:rFonts w:ascii="KoPubWorld돋움체 Bold" w:eastAsia="KoPubWorld돋움체 Bold" w:hAnsi="KoPubWorld돋움체 Bold" w:cs="KoPubWorld돋움체 Bold"/>
                          <w:szCs w:val="24"/>
                        </w:rPr>
                      </w:pPr>
                      <w:proofErr w:type="spellStart"/>
                      <w:r w:rsidRPr="00BC09E7">
                        <w:rPr>
                          <w:rFonts w:ascii="KoPubWorld돋움체 Bold" w:eastAsia="KoPubWorld돋움체 Bold" w:hAnsi="KoPubWorld돋움체 Bold" w:cs="KoPubWorld돋움체 Bold" w:hint="eastAsia"/>
                          <w:szCs w:val="24"/>
                        </w:rPr>
                        <w:t>FEoC</w:t>
                      </w:r>
                      <w:proofErr w:type="spellEnd"/>
                      <w:r w:rsidRPr="00BC09E7">
                        <w:rPr>
                          <w:rFonts w:ascii="KoPubWorld돋움체 Bold" w:eastAsia="KoPubWorld돋움체 Bold" w:hAnsi="KoPubWorld돋움체 Bold" w:cs="KoPubWorld돋움체 Bold" w:hint="eastAsia"/>
                          <w:szCs w:val="24"/>
                        </w:rPr>
                        <w:t>: 외국 우려기업</w:t>
                      </w:r>
                    </w:p>
                    <w:p w14:paraId="7DE9976A" w14:textId="77777777" w:rsidR="0096112D" w:rsidRPr="00973289" w:rsidRDefault="0096112D" w:rsidP="0096112D">
                      <w:pPr>
                        <w:jc w:val="center"/>
                        <w:rPr>
                          <w:rFonts w:ascii="KoPubWorld돋움체 Bold" w:eastAsia="KoPubWorld돋움체 Bold" w:hAnsi="KoPubWorld돋움체 Bold" w:cs="KoPubWorld돋움체 Bold"/>
                          <w:szCs w:val="24"/>
                        </w:rPr>
                      </w:pPr>
                      <w:r w:rsidRPr="00BC09E7">
                        <w:rPr>
                          <w:rFonts w:ascii="KoPubWorld돋움체 Bold" w:eastAsia="KoPubWorld돋움체 Bold" w:hAnsi="KoPubWorld돋움체 Bold" w:cs="KoPubWorld돋움체 Bold" w:hint="eastAsia"/>
                          <w:szCs w:val="24"/>
                        </w:rPr>
                        <w:t>미국정부가 국가안보 및 기술 보호를 목적으로 규제를 지정한 해외 기업</w:t>
                      </w:r>
                    </w:p>
                  </w:txbxContent>
                </v:textbox>
                <w10:wrap anchorx="page"/>
              </v:shape>
            </w:pict>
          </mc:Fallback>
        </mc:AlternateContent>
      </w:r>
      <w:proofErr w:type="spellStart"/>
      <w:r>
        <w:rPr>
          <w:rFonts w:ascii="KoPubWorld돋움체 Bold" w:eastAsia="KoPubWorld돋움체 Bold" w:hAnsi="KoPubWorld돋움체 Bold" w:cs="KoPubWorld돋움체 Bold" w:hint="eastAsia"/>
          <w:color w:val="2F5597"/>
        </w:rPr>
        <w:t>FEoC</w:t>
      </w:r>
      <w:proofErr w:type="spellEnd"/>
      <w:r>
        <w:rPr>
          <w:rFonts w:ascii="KoPubWorld돋움체 Bold" w:eastAsia="KoPubWorld돋움체 Bold" w:hAnsi="KoPubWorld돋움체 Bold" w:cs="KoPubWorld돋움체 Bold" w:hint="eastAsia"/>
          <w:color w:val="2F5597"/>
        </w:rPr>
        <w:t xml:space="preserve"> 규제 강화</w:t>
      </w:r>
    </w:p>
    <w:p w14:paraId="498ACC3B" w14:textId="4D51F21A" w:rsidR="0096112D" w:rsidRDefault="0096112D" w:rsidP="0096112D">
      <w:r>
        <w:rPr>
          <w:rFonts w:hint="eastAsia"/>
        </w:rPr>
        <w:t>미</w:t>
      </w:r>
      <w:r w:rsidR="002D1D2A">
        <w:rPr>
          <w:rFonts w:hint="eastAsia"/>
        </w:rPr>
        <w:t xml:space="preserve">국 </w:t>
      </w:r>
      <w:r>
        <w:rPr>
          <w:rFonts w:hint="eastAsia"/>
        </w:rPr>
        <w:t xml:space="preserve">정부는 </w:t>
      </w:r>
      <w:r>
        <w:t>‘</w:t>
      </w:r>
      <w:r>
        <w:rPr>
          <w:rFonts w:hint="eastAsia"/>
        </w:rPr>
        <w:t xml:space="preserve">24년 5월부터 </w:t>
      </w:r>
      <w:proofErr w:type="spellStart"/>
      <w:r>
        <w:rPr>
          <w:rFonts w:hint="eastAsia"/>
        </w:rPr>
        <w:t>FEoC</w:t>
      </w:r>
      <w:proofErr w:type="spellEnd"/>
      <w:r>
        <w:rPr>
          <w:rFonts w:hint="eastAsia"/>
        </w:rPr>
        <w:t xml:space="preserve">로 분류된 전기차/배터리 기업들을 세액공제 대상에서 제외하였다. </w:t>
      </w:r>
      <w:proofErr w:type="spellStart"/>
      <w:r>
        <w:rPr>
          <w:rFonts w:hint="eastAsia"/>
        </w:rPr>
        <w:t>제조기업뿐만</w:t>
      </w:r>
      <w:proofErr w:type="spellEnd"/>
      <w:r>
        <w:rPr>
          <w:rFonts w:hint="eastAsia"/>
        </w:rPr>
        <w:t xml:space="preserve"> 아니라, 부품 공급업체/핵심 광물 가공업체 등 공급망에 관련된 기업들까지 모두 제외</w:t>
      </w:r>
      <w:r w:rsidR="002D1D2A">
        <w:rPr>
          <w:rFonts w:hint="eastAsia"/>
        </w:rPr>
        <w:t xml:space="preserve"> </w:t>
      </w:r>
      <w:r>
        <w:rPr>
          <w:rFonts w:hint="eastAsia"/>
        </w:rPr>
        <w:t>대상에 포함시켰다. 이는 미국의 산업 공급망에서 특정 국가들에 대한 의존을 줄이고, 자국 제조업을 강화하려는 정책이다.</w:t>
      </w:r>
    </w:p>
    <w:p w14:paraId="6CC9D07E" w14:textId="7DE619E3" w:rsidR="0096112D" w:rsidRDefault="0096112D" w:rsidP="0096112D">
      <w:r>
        <w:rPr>
          <w:rFonts w:hint="eastAsia"/>
        </w:rPr>
        <w:t xml:space="preserve">이러한 정책적 기조가 이어져 </w:t>
      </w:r>
      <w:r>
        <w:t>‘</w:t>
      </w:r>
      <w:r>
        <w:rPr>
          <w:rFonts w:hint="eastAsia"/>
        </w:rPr>
        <w:t xml:space="preserve">25년 5월 미국 하원은 예산조정안에 새로운 </w:t>
      </w:r>
      <w:proofErr w:type="spellStart"/>
      <w:r>
        <w:rPr>
          <w:rFonts w:hint="eastAsia"/>
        </w:rPr>
        <w:t>FEoC</w:t>
      </w:r>
      <w:proofErr w:type="spellEnd"/>
      <w:r>
        <w:rPr>
          <w:rFonts w:hint="eastAsia"/>
        </w:rPr>
        <w:t xml:space="preserve"> 규제 강화 조항을 삽입하였다. </w:t>
      </w:r>
      <w:proofErr w:type="spellStart"/>
      <w:r>
        <w:rPr>
          <w:rFonts w:hint="eastAsia"/>
        </w:rPr>
        <w:t>FEoC</w:t>
      </w:r>
      <w:proofErr w:type="spellEnd"/>
      <w:r>
        <w:rPr>
          <w:rFonts w:hint="eastAsia"/>
        </w:rPr>
        <w:t xml:space="preserve"> 관련 세액공제 대상을 청정에너지 기업들로 확대하고, </w:t>
      </w:r>
      <w:proofErr w:type="spellStart"/>
      <w:r>
        <w:rPr>
          <w:rFonts w:hint="eastAsia"/>
        </w:rPr>
        <w:t>FEoC</w:t>
      </w:r>
      <w:proofErr w:type="spellEnd"/>
      <w:r>
        <w:rPr>
          <w:rFonts w:hint="eastAsia"/>
        </w:rPr>
        <w:t xml:space="preserve"> 관련 기업들이 받는 Tax Credit을 폐지한 것이다. 미국 태양광 산업은 중국산 부품에 대한 의존도가 매우 높으므로, </w:t>
      </w:r>
      <w:r w:rsidRPr="00EC21C1">
        <w:rPr>
          <w:rFonts w:ascii="KoPubWorld돋움체 Bold" w:eastAsia="KoPubWorld돋움체 Bold" w:hAnsi="KoPubWorld돋움체 Bold" w:cs="KoPubWorld돋움체 Bold" w:hint="eastAsia"/>
        </w:rPr>
        <w:t>미국 중심의 공급망 재편성 및 중국 견제의 목적</w:t>
      </w:r>
      <w:r>
        <w:rPr>
          <w:rFonts w:hint="eastAsia"/>
        </w:rPr>
        <w:t xml:space="preserve">인 것으로 분석된다. IRA 수정안과는 다르게, 반(反)중국 기조는 미 의회의 초당적 입장이므로 통과 가능성이 높다는 분석이 나오고 있다. 설사 통과되지 못하더라도, </w:t>
      </w:r>
      <w:r w:rsidRPr="00EC21C1">
        <w:rPr>
          <w:rFonts w:ascii="KoPubWorld돋움체 Bold" w:eastAsia="KoPubWorld돋움체 Bold" w:hAnsi="KoPubWorld돋움체 Bold" w:cs="KoPubWorld돋움체 Bold" w:hint="eastAsia"/>
        </w:rPr>
        <w:t xml:space="preserve">규제 강화에 대한 불확실성만으로도 </w:t>
      </w:r>
      <w:proofErr w:type="spellStart"/>
      <w:r w:rsidRPr="00EC21C1">
        <w:rPr>
          <w:rFonts w:ascii="KoPubWorld돋움체 Bold" w:eastAsia="KoPubWorld돋움체 Bold" w:hAnsi="KoPubWorld돋움체 Bold" w:cs="KoPubWorld돋움체 Bold" w:hint="eastAsia"/>
        </w:rPr>
        <w:t>FEoC</w:t>
      </w:r>
      <w:proofErr w:type="spellEnd"/>
      <w:r w:rsidRPr="00EC21C1">
        <w:rPr>
          <w:rFonts w:ascii="KoPubWorld돋움체 Bold" w:eastAsia="KoPubWorld돋움체 Bold" w:hAnsi="KoPubWorld돋움체 Bold" w:cs="KoPubWorld돋움체 Bold" w:hint="eastAsia"/>
        </w:rPr>
        <w:t xml:space="preserve"> 대상인 중국 태양광 </w:t>
      </w:r>
      <w:proofErr w:type="gramStart"/>
      <w:r w:rsidRPr="00EC21C1">
        <w:rPr>
          <w:rFonts w:ascii="KoPubWorld돋움체 Bold" w:eastAsia="KoPubWorld돋움체 Bold" w:hAnsi="KoPubWorld돋움체 Bold" w:cs="KoPubWorld돋움체 Bold" w:hint="eastAsia"/>
        </w:rPr>
        <w:t>기업에</w:t>
      </w:r>
      <w:r w:rsidR="002D1D2A">
        <w:rPr>
          <w:rFonts w:ascii="KoPubWorld돋움체 Bold" w:eastAsia="KoPubWorld돋움체 Bold" w:hAnsi="KoPubWorld돋움체 Bold" w:cs="KoPubWorld돋움체 Bold" w:hint="eastAsia"/>
        </w:rPr>
        <w:t xml:space="preserve"> </w:t>
      </w:r>
      <w:r w:rsidRPr="00EC21C1">
        <w:rPr>
          <w:rFonts w:ascii="KoPubWorld돋움체 Bold" w:eastAsia="KoPubWorld돋움체 Bold" w:hAnsi="KoPubWorld돋움체 Bold" w:cs="KoPubWorld돋움체 Bold" w:hint="eastAsia"/>
        </w:rPr>
        <w:t>는</w:t>
      </w:r>
      <w:proofErr w:type="gramEnd"/>
      <w:r w:rsidRPr="00EC21C1">
        <w:rPr>
          <w:rFonts w:ascii="KoPubWorld돋움체 Bold" w:eastAsia="KoPubWorld돋움체 Bold" w:hAnsi="KoPubWorld돋움체 Bold" w:cs="KoPubWorld돋움체 Bold" w:hint="eastAsia"/>
        </w:rPr>
        <w:t xml:space="preserve"> 큰 압박</w:t>
      </w:r>
      <w:r>
        <w:rPr>
          <w:rFonts w:hint="eastAsia"/>
        </w:rPr>
        <w:t>으로 작용한다.</w:t>
      </w:r>
    </w:p>
    <w:p w14:paraId="1550628B" w14:textId="77777777" w:rsidR="0096112D" w:rsidRDefault="0096112D" w:rsidP="0096112D">
      <w:r>
        <w:rPr>
          <w:rFonts w:ascii="KoPubWorld돋움체 Bold" w:eastAsia="KoPubWorld돋움체 Bold" w:hAnsi="KoPubWorld돋움체 Bold" w:cs="KoPubWorld돋움체 Bold" w:hint="eastAsia"/>
          <w:noProof/>
          <w:w w:val="100"/>
        </w:rPr>
        <mc:AlternateContent>
          <mc:Choice Requires="wps">
            <w:drawing>
              <wp:anchor distT="0" distB="0" distL="114300" distR="114300" simplePos="0" relativeHeight="251748352" behindDoc="0" locked="0" layoutInCell="1" allowOverlap="1" wp14:anchorId="52B2BBFE" wp14:editId="2DE2CE79">
                <wp:simplePos x="0" y="0"/>
                <wp:positionH relativeFrom="page">
                  <wp:posOffset>54429</wp:posOffset>
                </wp:positionH>
                <wp:positionV relativeFrom="paragraph">
                  <wp:posOffset>297634</wp:posOffset>
                </wp:positionV>
                <wp:extent cx="1973580" cy="759854"/>
                <wp:effectExtent l="0" t="0" r="7620" b="2540"/>
                <wp:wrapNone/>
                <wp:docPr id="1018924959" name="Text Box 42"/>
                <wp:cNvGraphicFramePr/>
                <a:graphic xmlns:a="http://schemas.openxmlformats.org/drawingml/2006/main">
                  <a:graphicData uri="http://schemas.microsoft.com/office/word/2010/wordprocessingShape">
                    <wps:wsp>
                      <wps:cNvSpPr txBox="1"/>
                      <wps:spPr>
                        <a:xfrm>
                          <a:off x="0" y="0"/>
                          <a:ext cx="1973580" cy="759854"/>
                        </a:xfrm>
                        <a:prstGeom prst="rect">
                          <a:avLst/>
                        </a:prstGeom>
                        <a:solidFill>
                          <a:schemeClr val="lt1"/>
                        </a:solidFill>
                        <a:ln w="6350">
                          <a:noFill/>
                        </a:ln>
                      </wps:spPr>
                      <wps:txbx>
                        <w:txbxContent>
                          <w:p w14:paraId="39E67774" w14:textId="77777777" w:rsidR="0096112D" w:rsidRPr="00A204C3" w:rsidRDefault="0096112D" w:rsidP="0096112D">
                            <w:pPr>
                              <w:jc w:val="center"/>
                              <w:rPr>
                                <w:rFonts w:ascii="KoPubWorld돋움체 Bold" w:eastAsia="KoPubWorld돋움체 Bold" w:hAnsi="KoPubWorld돋움체 Bold" w:cs="KoPubWorld돋움체 Bold"/>
                                <w:szCs w:val="24"/>
                              </w:rPr>
                            </w:pPr>
                            <w:r w:rsidRPr="00A204C3">
                              <w:rPr>
                                <w:rFonts w:ascii="KoPubWorld돋움체 Bold" w:eastAsia="KoPubWorld돋움체 Bold" w:hAnsi="KoPubWorld돋움체 Bold" w:cs="KoPubWorld돋움체 Bold" w:hint="eastAsia"/>
                              </w:rPr>
                              <w:t xml:space="preserve">IRA 수정안으로 손해가 발생해도, </w:t>
                            </w:r>
                            <w:proofErr w:type="spellStart"/>
                            <w:r w:rsidRPr="00A204C3">
                              <w:rPr>
                                <w:rFonts w:ascii="KoPubWorld돋움체 Bold" w:eastAsia="KoPubWorld돋움체 Bold" w:hAnsi="KoPubWorld돋움체 Bold" w:cs="KoPubWorld돋움체 Bold" w:hint="eastAsia"/>
                              </w:rPr>
                              <w:t>FEoC</w:t>
                            </w:r>
                            <w:proofErr w:type="spellEnd"/>
                            <w:r w:rsidRPr="00A204C3">
                              <w:rPr>
                                <w:rFonts w:ascii="KoPubWorld돋움체 Bold" w:eastAsia="KoPubWorld돋움체 Bold" w:hAnsi="KoPubWorld돋움체 Bold" w:cs="KoPubWorld돋움체 Bold" w:hint="eastAsia"/>
                              </w:rPr>
                              <w:t xml:space="preserve"> 규제로 인해 </w:t>
                            </w:r>
                            <w:proofErr w:type="spellStart"/>
                            <w:r w:rsidRPr="00A204C3">
                              <w:rPr>
                                <w:rFonts w:ascii="KoPubWorld돋움체 Bold" w:eastAsia="KoPubWorld돋움체 Bold" w:hAnsi="KoPubWorld돋움체 Bold" w:cs="KoPubWorld돋움체 Bold" w:hint="eastAsia"/>
                              </w:rPr>
                              <w:t>비중국</w:t>
                            </w:r>
                            <w:proofErr w:type="spellEnd"/>
                            <w:r w:rsidRPr="00A204C3">
                              <w:rPr>
                                <w:rFonts w:ascii="KoPubWorld돋움체 Bold" w:eastAsia="KoPubWorld돋움체 Bold" w:hAnsi="KoPubWorld돋움체 Bold" w:cs="KoPubWorld돋움체 Bold" w:hint="eastAsia"/>
                              </w:rPr>
                              <w:t xml:space="preserve"> 기업들이</w:t>
                            </w:r>
                            <w:r w:rsidRPr="00A204C3">
                              <w:rPr>
                                <w:rFonts w:ascii="KoPubWorld돋움체 Bold" w:eastAsia="KoPubWorld돋움체 Bold" w:hAnsi="KoPubWorld돋움체 Bold" w:cs="KoPubWorld돋움체 Bold"/>
                              </w:rPr>
                              <w:br/>
                            </w:r>
                            <w:r w:rsidRPr="00A204C3">
                              <w:rPr>
                                <w:rFonts w:ascii="KoPubWorld돋움체 Bold" w:eastAsia="KoPubWorld돋움체 Bold" w:hAnsi="KoPubWorld돋움체 Bold" w:cs="KoPubWorld돋움체 Bold" w:hint="eastAsia"/>
                              </w:rPr>
                              <w:t>오히려 우위를 갖게 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B2BBFE" id="_x0000_s1085" type="#_x0000_t202" style="position:absolute;left:0;text-align:left;margin-left:4.3pt;margin-top:23.45pt;width:155.4pt;height:59.85pt;z-index:251748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" fillcolor="white [3201]" stroked="f" strokeweight=".5pt">
                <v:textbox>
                  <w:txbxContent>
                    <w:p w14:paraId="39E67774" w14:textId="77777777" w:rsidR="0096112D" w:rsidRPr="00A204C3" w:rsidRDefault="0096112D" w:rsidP="0096112D">
                      <w:pPr>
                        <w:jc w:val="center"/>
                        <w:rPr>
                          <w:rFonts w:ascii="KoPubWorld돋움체 Bold" w:eastAsia="KoPubWorld돋움체 Bold" w:hAnsi="KoPubWorld돋움체 Bold" w:cs="KoPubWorld돋움체 Bold"/>
                          <w:szCs w:val="24"/>
                        </w:rPr>
                      </w:pPr>
                      <w:r w:rsidRPr="00A204C3">
                        <w:rPr>
                          <w:rFonts w:ascii="KoPubWorld돋움체 Bold" w:eastAsia="KoPubWorld돋움체 Bold" w:hAnsi="KoPubWorld돋움체 Bold" w:cs="KoPubWorld돋움체 Bold" w:hint="eastAsia"/>
                        </w:rPr>
                        <w:t xml:space="preserve">IRA 수정안으로 손해가 발생해도, </w:t>
                      </w:r>
                      <w:proofErr w:type="spellStart"/>
                      <w:r w:rsidRPr="00A204C3">
                        <w:rPr>
                          <w:rFonts w:ascii="KoPubWorld돋움체 Bold" w:eastAsia="KoPubWorld돋움체 Bold" w:hAnsi="KoPubWorld돋움체 Bold" w:cs="KoPubWorld돋움체 Bold" w:hint="eastAsia"/>
                        </w:rPr>
                        <w:t>FEoC</w:t>
                      </w:r>
                      <w:proofErr w:type="spellEnd"/>
                      <w:r w:rsidRPr="00A204C3">
                        <w:rPr>
                          <w:rFonts w:ascii="KoPubWorld돋움체 Bold" w:eastAsia="KoPubWorld돋움체 Bold" w:hAnsi="KoPubWorld돋움체 Bold" w:cs="KoPubWorld돋움체 Bold" w:hint="eastAsia"/>
                        </w:rPr>
                        <w:t xml:space="preserve"> 규제로 인해 </w:t>
                      </w:r>
                      <w:proofErr w:type="spellStart"/>
                      <w:r w:rsidRPr="00A204C3">
                        <w:rPr>
                          <w:rFonts w:ascii="KoPubWorld돋움체 Bold" w:eastAsia="KoPubWorld돋움체 Bold" w:hAnsi="KoPubWorld돋움체 Bold" w:cs="KoPubWorld돋움체 Bold" w:hint="eastAsia"/>
                        </w:rPr>
                        <w:t>비중국</w:t>
                      </w:r>
                      <w:proofErr w:type="spellEnd"/>
                      <w:r w:rsidRPr="00A204C3">
                        <w:rPr>
                          <w:rFonts w:ascii="KoPubWorld돋움체 Bold" w:eastAsia="KoPubWorld돋움체 Bold" w:hAnsi="KoPubWorld돋움체 Bold" w:cs="KoPubWorld돋움체 Bold" w:hint="eastAsia"/>
                        </w:rPr>
                        <w:t xml:space="preserve"> 기업들이</w:t>
                      </w:r>
                      <w:r w:rsidRPr="00A204C3">
                        <w:rPr>
                          <w:rFonts w:ascii="KoPubWorld돋움체 Bold" w:eastAsia="KoPubWorld돋움체 Bold" w:hAnsi="KoPubWorld돋움체 Bold" w:cs="KoPubWorld돋움체 Bold"/>
                        </w:rPr>
                        <w:br/>
                      </w:r>
                      <w:r w:rsidRPr="00A204C3">
                        <w:rPr>
                          <w:rFonts w:ascii="KoPubWorld돋움체 Bold" w:eastAsia="KoPubWorld돋움체 Bold" w:hAnsi="KoPubWorld돋움체 Bold" w:cs="KoPubWorld돋움체 Bold" w:hint="eastAsia"/>
                        </w:rPr>
                        <w:t>오히려 우위를 갖게 됨</w:t>
                      </w:r>
                    </w:p>
                  </w:txbxContent>
                </v:textbox>
                <w10:wrap anchorx="page"/>
              </v:shape>
            </w:pict>
          </mc:Fallback>
        </mc:AlternateContent>
      </w:r>
      <w:proofErr w:type="spellStart"/>
      <w:r>
        <w:rPr>
          <w:rFonts w:hint="eastAsia"/>
        </w:rPr>
        <w:t>FEoC</w:t>
      </w:r>
      <w:proofErr w:type="spellEnd"/>
      <w:r>
        <w:rPr>
          <w:rFonts w:hint="eastAsia"/>
        </w:rPr>
        <w:t xml:space="preserve"> 규제가 시행되면, 세액공제 종료와 관세라는 이중장벽으로 인해 중국 태양광 기업들의 미국 내 M/S가 감소할 것이다. 이는 </w:t>
      </w:r>
      <w:r w:rsidRPr="00DF00B8">
        <w:rPr>
          <w:rFonts w:hint="eastAsia"/>
          <w:u w:val="single"/>
        </w:rPr>
        <w:t>1)</w:t>
      </w:r>
      <w:proofErr w:type="spellStart"/>
      <w:r w:rsidRPr="00DF00B8">
        <w:rPr>
          <w:rFonts w:hint="eastAsia"/>
          <w:u w:val="single"/>
        </w:rPr>
        <w:t>FEoC</w:t>
      </w:r>
      <w:proofErr w:type="spellEnd"/>
      <w:r w:rsidRPr="00DF00B8">
        <w:rPr>
          <w:rFonts w:hint="eastAsia"/>
          <w:u w:val="single"/>
        </w:rPr>
        <w:t>로 분류되지 않고</w:t>
      </w:r>
      <w:r>
        <w:rPr>
          <w:rFonts w:hint="eastAsia"/>
        </w:rPr>
        <w:t xml:space="preserve">, </w:t>
      </w:r>
      <w:r w:rsidRPr="00DF00B8">
        <w:rPr>
          <w:rFonts w:hint="eastAsia"/>
          <w:u w:val="single"/>
        </w:rPr>
        <w:t>2)미국 현지에 진출해 있으며</w:t>
      </w:r>
      <w:r>
        <w:rPr>
          <w:rFonts w:hint="eastAsia"/>
        </w:rPr>
        <w:t xml:space="preserve">, </w:t>
      </w:r>
      <w:r w:rsidRPr="00DF00B8">
        <w:rPr>
          <w:rFonts w:hint="eastAsia"/>
          <w:u w:val="single"/>
        </w:rPr>
        <w:t xml:space="preserve">3)미국 내 태양광 </w:t>
      </w:r>
      <w:proofErr w:type="spellStart"/>
      <w:r w:rsidRPr="00DF00B8">
        <w:rPr>
          <w:rFonts w:hint="eastAsia"/>
          <w:u w:val="single"/>
        </w:rPr>
        <w:t>밸류체인이</w:t>
      </w:r>
      <w:proofErr w:type="spellEnd"/>
      <w:r w:rsidRPr="00DF00B8">
        <w:rPr>
          <w:rFonts w:hint="eastAsia"/>
          <w:u w:val="single"/>
        </w:rPr>
        <w:t xml:space="preserve"> 완성되어 있는</w:t>
      </w:r>
      <w:r>
        <w:rPr>
          <w:rFonts w:hint="eastAsia"/>
        </w:rPr>
        <w:t xml:space="preserve"> 동사와 같은 기업들에 반사이익으로 작용할 수 있다. </w:t>
      </w:r>
      <w:proofErr w:type="spellStart"/>
      <w:r>
        <w:rPr>
          <w:rFonts w:hint="eastAsia"/>
        </w:rPr>
        <w:t>FEoC</w:t>
      </w:r>
      <w:proofErr w:type="spellEnd"/>
      <w:r>
        <w:rPr>
          <w:rFonts w:hint="eastAsia"/>
        </w:rPr>
        <w:t xml:space="preserve">를 포함한 미국의 대(對)중국전략으로 인해, </w:t>
      </w:r>
      <w:r>
        <w:rPr>
          <w:rFonts w:ascii="KoPubWorld돋움체 Bold" w:eastAsia="KoPubWorld돋움체 Bold" w:hAnsi="KoPubWorld돋움체 Bold" w:cs="KoPubWorld돋움체 Bold" w:hint="eastAsia"/>
        </w:rPr>
        <w:t>감</w:t>
      </w:r>
      <w:r w:rsidRPr="00DF00B8">
        <w:rPr>
          <w:rFonts w:ascii="KoPubWorld돋움체 Bold" w:eastAsia="KoPubWorld돋움체 Bold" w:hAnsi="KoPubWorld돋움체 Bold" w:cs="KoPubWorld돋움체 Bold" w:hint="eastAsia"/>
        </w:rPr>
        <w:t>소하는 중국 기업들의 M/S를 메우고 미국 내 입지를 넓힐 수 있는 구조적 기회</w:t>
      </w:r>
      <w:r>
        <w:rPr>
          <w:rFonts w:hint="eastAsia"/>
        </w:rPr>
        <w:t xml:space="preserve">가 되는 것이다. </w:t>
      </w:r>
    </w:p>
    <w:p w14:paraId="47E13035" w14:textId="77777777" w:rsidR="0096112D" w:rsidRDefault="0096112D" w:rsidP="0096112D">
      <w:r>
        <w:rPr>
          <w:rFonts w:ascii="KoPubWorld돋움체 Bold" w:eastAsia="KoPubWorld돋움체 Bold" w:hAnsi="KoPubWorld돋움체 Bold" w:cs="KoPubWorld돋움체 Bold" w:hint="eastAsia"/>
          <w:color w:val="2F5597"/>
        </w:rPr>
        <w:t xml:space="preserve">결국 </w:t>
      </w:r>
      <w:proofErr w:type="spellStart"/>
      <w:r>
        <w:rPr>
          <w:rFonts w:ascii="KoPubWorld돋움체 Bold" w:eastAsia="KoPubWorld돋움체 Bold" w:hAnsi="KoPubWorld돋움체 Bold" w:cs="KoPubWorld돋움체 Bold" w:hint="eastAsia"/>
          <w:color w:val="2F5597"/>
        </w:rPr>
        <w:t>펀더멘탈이</w:t>
      </w:r>
      <w:proofErr w:type="spellEnd"/>
      <w:r>
        <w:rPr>
          <w:rFonts w:ascii="KoPubWorld돋움체 Bold" w:eastAsia="KoPubWorld돋움체 Bold" w:hAnsi="KoPubWorld돋움체 Bold" w:cs="KoPubWorld돋움체 Bold" w:hint="eastAsia"/>
          <w:color w:val="2F5597"/>
        </w:rPr>
        <w:t xml:space="preserve"> 중요하다</w:t>
      </w:r>
    </w:p>
    <w:p w14:paraId="2503468F" w14:textId="77777777" w:rsidR="0096112D" w:rsidRDefault="0096112D" w:rsidP="0096112D">
      <w:r>
        <w:rPr>
          <w:rFonts w:hint="eastAsia"/>
        </w:rPr>
        <w:t xml:space="preserve">종합적으로, </w:t>
      </w:r>
      <w:r w:rsidRPr="00BC09E7">
        <w:rPr>
          <w:rFonts w:ascii="KoPubWorld돋움체 Bold" w:eastAsia="KoPubWorld돋움체 Bold" w:hAnsi="KoPubWorld돋움체 Bold" w:cs="KoPubWorld돋움체 Bold"/>
        </w:rPr>
        <w:t xml:space="preserve">IRA 수정안이 상원을 통과하거나 </w:t>
      </w:r>
      <w:proofErr w:type="spellStart"/>
      <w:r w:rsidRPr="00BC09E7">
        <w:rPr>
          <w:rFonts w:ascii="KoPubWorld돋움체 Bold" w:eastAsia="KoPubWorld돋움체 Bold" w:hAnsi="KoPubWorld돋움체 Bold" w:cs="KoPubWorld돋움체 Bold"/>
        </w:rPr>
        <w:t>FEoC</w:t>
      </w:r>
      <w:proofErr w:type="spellEnd"/>
      <w:r w:rsidRPr="00BC09E7">
        <w:rPr>
          <w:rFonts w:ascii="KoPubWorld돋움체 Bold" w:eastAsia="KoPubWorld돋움체 Bold" w:hAnsi="KoPubWorld돋움체 Bold" w:cs="KoPubWorld돋움체 Bold"/>
        </w:rPr>
        <w:t xml:space="preserve"> 규제가 강화</w:t>
      </w:r>
      <w:r w:rsidRPr="00DF00B8">
        <w:rPr>
          <w:rFonts w:ascii="KoPubWorld돋움체 Bold" w:eastAsia="KoPubWorld돋움체 Bold" w:hAnsi="KoPubWorld돋움체 Bold" w:cs="KoPubWorld돋움체 Bold" w:hint="eastAsia"/>
        </w:rPr>
        <w:t>되더라도</w:t>
      </w:r>
      <w:r w:rsidRPr="00BC09E7">
        <w:rPr>
          <w:rFonts w:ascii="KoPubWorld돋움체 Bold" w:eastAsia="KoPubWorld돋움체 Bold" w:hAnsi="KoPubWorld돋움체 Bold" w:cs="KoPubWorld돋움체 Bold"/>
        </w:rPr>
        <w:t>, 동사가 입을 피해는 제한적</w:t>
      </w:r>
      <w:r w:rsidRPr="00BC09E7">
        <w:t xml:space="preserve">일 것으로 판단된다. 이는 동사의 미국 내 생산 인프라, </w:t>
      </w:r>
      <w:proofErr w:type="spellStart"/>
      <w:r w:rsidRPr="00BC09E7">
        <w:t>현지화된</w:t>
      </w:r>
      <w:proofErr w:type="spellEnd"/>
      <w:r w:rsidRPr="00BC09E7">
        <w:t xml:space="preserve"> 공급망, 그리고 </w:t>
      </w:r>
      <w:proofErr w:type="spellStart"/>
      <w:r w:rsidRPr="00BC09E7">
        <w:t>FEoC</w:t>
      </w:r>
      <w:proofErr w:type="spellEnd"/>
      <w:r w:rsidRPr="00BC09E7">
        <w:t xml:space="preserve">로부터의 자유라는 강점을 바탕으로 한 구조적 경쟁력 덕분이다. 결국 산업 내 불확실성이 확대되는 시기일수록, </w:t>
      </w:r>
      <w:r w:rsidRPr="00BC09E7">
        <w:rPr>
          <w:u w:val="single"/>
        </w:rPr>
        <w:t>동사와 같</w:t>
      </w:r>
      <w:r w:rsidRPr="00DF00B8">
        <w:rPr>
          <w:rFonts w:hint="eastAsia"/>
          <w:u w:val="single"/>
        </w:rPr>
        <w:t xml:space="preserve">이 </w:t>
      </w:r>
      <w:r w:rsidRPr="00BC09E7">
        <w:rPr>
          <w:u w:val="single"/>
        </w:rPr>
        <w:t>펀더멘털이 탄탄한 기업들의 상대적 우위는 더욱 부각</w:t>
      </w:r>
      <w:r w:rsidRPr="00BC09E7">
        <w:t>될 것이다.</w:t>
      </w:r>
    </w:p>
    <w:p w14:paraId="09B6A59B" w14:textId="16D1D99D" w:rsidR="0096112D" w:rsidRPr="00BC09E7" w:rsidRDefault="0096112D" w:rsidP="0096112D">
      <w:r>
        <w:t>‘</w:t>
      </w:r>
      <w:r>
        <w:rPr>
          <w:rFonts w:hint="eastAsia"/>
        </w:rPr>
        <w:t xml:space="preserve">25년 5월 26일 종가 기준, IRA 수정안 가결에 대한 우려로 동사의 주가는 28,400원(전주 고점 대비      약 -25%)으로 하락하였다. 본 리서치팀은 </w:t>
      </w:r>
      <w:r w:rsidRPr="009C203F">
        <w:rPr>
          <w:rFonts w:hint="eastAsia"/>
          <w:u w:val="single"/>
        </w:rPr>
        <w:t xml:space="preserve">현재 동사의 주가가 정책적 </w:t>
      </w:r>
      <w:r>
        <w:rPr>
          <w:rFonts w:hint="eastAsia"/>
          <w:u w:val="single"/>
        </w:rPr>
        <w:t>리스크</w:t>
      </w:r>
      <w:r w:rsidRPr="009C203F">
        <w:rPr>
          <w:rFonts w:hint="eastAsia"/>
          <w:u w:val="single"/>
        </w:rPr>
        <w:t xml:space="preserve">에 대한 지나친 우려로 인한 </w:t>
      </w:r>
      <w:proofErr w:type="spellStart"/>
      <w:r w:rsidRPr="009C203F">
        <w:rPr>
          <w:rFonts w:hint="eastAsia"/>
          <w:u w:val="single"/>
        </w:rPr>
        <w:t>과매도</w:t>
      </w:r>
      <w:proofErr w:type="spellEnd"/>
      <w:r w:rsidRPr="009C203F">
        <w:rPr>
          <w:rFonts w:hint="eastAsia"/>
          <w:u w:val="single"/>
        </w:rPr>
        <w:t xml:space="preserve"> 상태</w:t>
      </w:r>
      <w:r>
        <w:rPr>
          <w:rFonts w:hint="eastAsia"/>
        </w:rPr>
        <w:t xml:space="preserve">라고 판단한다. 이는 </w:t>
      </w:r>
      <w:r w:rsidRPr="009C203F">
        <w:rPr>
          <w:rFonts w:ascii="KoPubWorld돋움체 Bold" w:eastAsia="KoPubWorld돋움체 Bold" w:hAnsi="KoPubWorld돋움체 Bold" w:cs="KoPubWorld돋움체 Bold" w:hint="eastAsia"/>
        </w:rPr>
        <w:t xml:space="preserve">전술한 </w:t>
      </w:r>
      <w:r w:rsidR="002D1D2A">
        <w:rPr>
          <w:rFonts w:ascii="KoPubWorld돋움체 Bold" w:eastAsia="KoPubWorld돋움체 Bold" w:hAnsi="KoPubWorld돋움체 Bold" w:cs="KoPubWorld돋움체 Bold" w:hint="eastAsia"/>
        </w:rPr>
        <w:t>투자 포인트</w:t>
      </w:r>
      <w:r w:rsidRPr="009C203F">
        <w:rPr>
          <w:rFonts w:ascii="KoPubWorld돋움체 Bold" w:eastAsia="KoPubWorld돋움체 Bold" w:hAnsi="KoPubWorld돋움체 Bold" w:cs="KoPubWorld돋움체 Bold" w:hint="eastAsia"/>
        </w:rPr>
        <w:t>들로</w:t>
      </w:r>
      <w:r>
        <w:rPr>
          <w:rFonts w:ascii="KoPubWorld돋움체 Bold" w:eastAsia="KoPubWorld돋움체 Bold" w:hAnsi="KoPubWorld돋움체 Bold" w:cs="KoPubWorld돋움체 Bold" w:hint="eastAsia"/>
        </w:rPr>
        <w:t xml:space="preserve"> 인해</w:t>
      </w:r>
      <w:r w:rsidRPr="009C203F">
        <w:rPr>
          <w:rFonts w:ascii="KoPubWorld돋움체 Bold" w:eastAsia="KoPubWorld돋움체 Bold" w:hAnsi="KoPubWorld돋움체 Bold" w:cs="KoPubWorld돋움체 Bold" w:hint="eastAsia"/>
        </w:rPr>
        <w:t xml:space="preserve"> 발생할 모멘텀을 훼손하지 않으며, 오히려 향후 상승</w:t>
      </w:r>
      <w:r w:rsidR="002D1D2A">
        <w:rPr>
          <w:rFonts w:ascii="KoPubWorld돋움체 Bold" w:eastAsia="KoPubWorld돋움체 Bold" w:hAnsi="KoPubWorld돋움체 Bold" w:cs="KoPubWorld돋움체 Bold" w:hint="eastAsia"/>
        </w:rPr>
        <w:t xml:space="preserve"> </w:t>
      </w:r>
      <w:r w:rsidRPr="009C203F">
        <w:rPr>
          <w:rFonts w:ascii="KoPubWorld돋움체 Bold" w:eastAsia="KoPubWorld돋움체 Bold" w:hAnsi="KoPubWorld돋움체 Bold" w:cs="KoPubWorld돋움체 Bold" w:hint="eastAsia"/>
        </w:rPr>
        <w:t>여력을 더 확보할 수 있는 매수</w:t>
      </w:r>
      <w:r w:rsidR="002D1D2A">
        <w:rPr>
          <w:rFonts w:ascii="KoPubWorld돋움체 Bold" w:eastAsia="KoPubWorld돋움체 Bold" w:hAnsi="KoPubWorld돋움체 Bold" w:cs="KoPubWorld돋움체 Bold" w:hint="eastAsia"/>
        </w:rPr>
        <w:t xml:space="preserve"> </w:t>
      </w:r>
      <w:r w:rsidRPr="009C203F">
        <w:rPr>
          <w:rFonts w:ascii="KoPubWorld돋움체 Bold" w:eastAsia="KoPubWorld돋움체 Bold" w:hAnsi="KoPubWorld돋움체 Bold" w:cs="KoPubWorld돋움체 Bold" w:hint="eastAsia"/>
        </w:rPr>
        <w:t>기회로 분석</w:t>
      </w:r>
      <w:r>
        <w:rPr>
          <w:rFonts w:hint="eastAsia"/>
        </w:rPr>
        <w:t>된다.</w:t>
      </w:r>
    </w:p>
    <w:tbl>
      <w:tblPr>
        <w:tblStyle w:val="a5"/>
        <w:tblpPr w:leftFromText="567" w:rightFromText="567" w:vertAnchor="text" w:horzAnchor="page" w:tblpXSpec="center" w:tblpY="1"/>
        <w:tblOverlap w:val="never"/>
        <w:tblW w:w="11339" w:type="dxa"/>
        <w:tblLook w:val="04A0" w:firstRow="1" w:lastRow="0" w:firstColumn="1" w:lastColumn="0" w:noHBand="0" w:noVBand="1"/>
      </w:tblPr>
      <w:tblGrid>
        <w:gridCol w:w="11339"/>
      </w:tblGrid>
      <w:tr w:rsidR="0096112D" w:rsidRPr="00031BA6" w14:paraId="62CC1217" w14:textId="77777777" w:rsidTr="00D82ED0">
        <w:trPr>
          <w:trHeight w:val="74"/>
        </w:trPr>
        <w:tc>
          <w:tcPr>
            <w:tcW w:w="11339" w:type="dxa"/>
            <w:tcBorders>
              <w:top w:val="nil"/>
              <w:left w:val="nil"/>
              <w:bottom w:val="single" w:sz="2" w:space="0" w:color="auto"/>
              <w:right w:val="nil"/>
            </w:tcBorders>
          </w:tcPr>
          <w:p w14:paraId="3EFBF3FD" w14:textId="77777777" w:rsidR="0096112D" w:rsidRPr="00031BA6" w:rsidRDefault="0096112D" w:rsidP="00D82ED0">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정책 시행 여부별 Case 분류</w:t>
            </w:r>
          </w:p>
        </w:tc>
      </w:tr>
      <w:tr w:rsidR="0096112D" w:rsidRPr="009C26CD" w14:paraId="79618BEC" w14:textId="77777777" w:rsidTr="00D82ED0">
        <w:tblPrEx>
          <w:tblCellMar>
            <w:left w:w="99" w:type="dxa"/>
            <w:right w:w="99" w:type="dxa"/>
          </w:tblCellMar>
        </w:tblPrEx>
        <w:trPr>
          <w:trHeight w:val="3747"/>
        </w:trPr>
        <w:tc>
          <w:tcPr>
            <w:tcW w:w="11339" w:type="dxa"/>
            <w:tcBorders>
              <w:top w:val="single" w:sz="2" w:space="0" w:color="auto"/>
              <w:left w:val="nil"/>
              <w:bottom w:val="single" w:sz="2" w:space="0" w:color="auto"/>
              <w:right w:val="nil"/>
            </w:tcBorders>
            <w:vAlign w:val="center"/>
          </w:tcPr>
          <w:tbl>
            <w:tblPr>
              <w:tblW w:w="9773" w:type="dxa"/>
              <w:jc w:val="center"/>
              <w:tblBorders>
                <w:top w:val="single" w:sz="4" w:space="0" w:color="auto"/>
                <w:bottom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703"/>
              <w:gridCol w:w="4119"/>
              <w:gridCol w:w="3951"/>
            </w:tblGrid>
            <w:tr w:rsidR="0096112D" w:rsidRPr="00FE6ADF" w14:paraId="22CEC79D" w14:textId="77777777" w:rsidTr="00D82ED0">
              <w:trPr>
                <w:trHeight w:val="347"/>
                <w:jc w:val="center"/>
              </w:trPr>
              <w:tc>
                <w:tcPr>
                  <w:tcW w:w="0" w:type="auto"/>
                  <w:shd w:val="clear" w:color="000000" w:fill="203864"/>
                  <w:noWrap/>
                  <w:vAlign w:val="center"/>
                  <w:hideMark/>
                </w:tcPr>
                <w:p w14:paraId="49DEECBF" w14:textId="77777777" w:rsidR="0096112D" w:rsidRPr="00FE6ADF"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6"/>
                      <w:szCs w:val="16"/>
                    </w:rPr>
                  </w:pPr>
                  <w:r w:rsidRPr="00FE6ADF">
                    <w:rPr>
                      <w:rFonts w:ascii="KoPubWorld돋움체 Medium" w:eastAsia="KoPubWorld돋움체 Medium" w:hAnsi="KoPubWorld돋움체 Medium" w:cs="KoPubWorld돋움체 Medium" w:hint="eastAsia"/>
                      <w:color w:val="FFFFFF"/>
                      <w:spacing w:val="0"/>
                      <w:w w:val="100"/>
                      <w:kern w:val="0"/>
                      <w:sz w:val="16"/>
                      <w:szCs w:val="16"/>
                    </w:rPr>
                    <w:t>항목</w:t>
                  </w:r>
                </w:p>
              </w:tc>
              <w:tc>
                <w:tcPr>
                  <w:tcW w:w="0" w:type="auto"/>
                  <w:shd w:val="clear" w:color="000000" w:fill="203864"/>
                  <w:noWrap/>
                  <w:vAlign w:val="center"/>
                  <w:hideMark/>
                </w:tcPr>
                <w:p w14:paraId="082D46EA" w14:textId="77777777" w:rsidR="0096112D" w:rsidRPr="00FE6ADF"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6"/>
                      <w:szCs w:val="16"/>
                    </w:rPr>
                  </w:pPr>
                  <w:r w:rsidRPr="00FE6ADF">
                    <w:rPr>
                      <w:rFonts w:ascii="KoPubWorld돋움체 Medium" w:eastAsia="KoPubWorld돋움체 Medium" w:hAnsi="KoPubWorld돋움체 Medium" w:cs="KoPubWorld돋움체 Medium" w:hint="eastAsia"/>
                      <w:color w:val="FFFFFF"/>
                      <w:spacing w:val="0"/>
                      <w:w w:val="100"/>
                      <w:kern w:val="0"/>
                      <w:sz w:val="16"/>
                      <w:szCs w:val="16"/>
                    </w:rPr>
                    <w:t>Bull Case</w:t>
                  </w:r>
                </w:p>
              </w:tc>
              <w:tc>
                <w:tcPr>
                  <w:tcW w:w="0" w:type="auto"/>
                  <w:shd w:val="clear" w:color="000000" w:fill="203864"/>
                  <w:noWrap/>
                  <w:vAlign w:val="center"/>
                  <w:hideMark/>
                </w:tcPr>
                <w:p w14:paraId="4C062539" w14:textId="77777777" w:rsidR="0096112D" w:rsidRPr="00FE6ADF"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FFFFFF"/>
                      <w:spacing w:val="0"/>
                      <w:w w:val="100"/>
                      <w:kern w:val="0"/>
                      <w:sz w:val="16"/>
                      <w:szCs w:val="16"/>
                    </w:rPr>
                  </w:pPr>
                  <w:r w:rsidRPr="00FE6ADF">
                    <w:rPr>
                      <w:rFonts w:ascii="KoPubWorld돋움체 Medium" w:eastAsia="KoPubWorld돋움체 Medium" w:hAnsi="KoPubWorld돋움체 Medium" w:cs="KoPubWorld돋움체 Medium" w:hint="eastAsia"/>
                      <w:color w:val="FFFFFF"/>
                      <w:spacing w:val="0"/>
                      <w:w w:val="100"/>
                      <w:kern w:val="0"/>
                      <w:sz w:val="16"/>
                      <w:szCs w:val="16"/>
                    </w:rPr>
                    <w:t>Bear Case</w:t>
                  </w:r>
                </w:p>
              </w:tc>
            </w:tr>
            <w:tr w:rsidR="0096112D" w:rsidRPr="00FE6ADF" w14:paraId="09C25F3C" w14:textId="77777777" w:rsidTr="00D82ED0">
              <w:trPr>
                <w:trHeight w:val="334"/>
                <w:jc w:val="center"/>
              </w:trPr>
              <w:tc>
                <w:tcPr>
                  <w:tcW w:w="0" w:type="auto"/>
                  <w:shd w:val="clear" w:color="000000" w:fill="D0CECE"/>
                  <w:noWrap/>
                  <w:vAlign w:val="center"/>
                  <w:hideMark/>
                </w:tcPr>
                <w:p w14:paraId="71CC8595" w14:textId="77777777" w:rsidR="0096112D" w:rsidRPr="00FE6ADF"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FE6ADF">
                    <w:rPr>
                      <w:rFonts w:ascii="KoPubWorld돋움체 Medium" w:eastAsia="KoPubWorld돋움체 Medium" w:hAnsi="KoPubWorld돋움체 Medium" w:cs="KoPubWorld돋움체 Medium" w:hint="eastAsia"/>
                      <w:color w:val="000000"/>
                      <w:spacing w:val="0"/>
                      <w:w w:val="100"/>
                      <w:kern w:val="0"/>
                      <w:sz w:val="16"/>
                      <w:szCs w:val="16"/>
                    </w:rPr>
                    <w:t>IRA 세제 혜택</w:t>
                  </w:r>
                </w:p>
              </w:tc>
              <w:tc>
                <w:tcPr>
                  <w:tcW w:w="0" w:type="auto"/>
                  <w:shd w:val="clear" w:color="auto" w:fill="auto"/>
                  <w:noWrap/>
                  <w:vAlign w:val="center"/>
                  <w:hideMark/>
                </w:tcPr>
                <w:p w14:paraId="4E2DA422" w14:textId="77777777" w:rsidR="0096112D" w:rsidRPr="00FE6ADF"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FE6ADF">
                    <w:rPr>
                      <w:rFonts w:ascii="KoPubWorld돋움체 Medium" w:eastAsia="KoPubWorld돋움체 Medium" w:hAnsi="KoPubWorld돋움체 Medium" w:cs="KoPubWorld돋움체 Medium" w:hint="eastAsia"/>
                      <w:color w:val="000000"/>
                      <w:spacing w:val="0"/>
                      <w:w w:val="100"/>
                      <w:kern w:val="0"/>
                      <w:sz w:val="16"/>
                      <w:szCs w:val="16"/>
                    </w:rPr>
                    <w:t>유지(</w:t>
                  </w:r>
                  <w:r>
                    <w:rPr>
                      <w:rFonts w:ascii="KoPubWorld돋움체 Medium" w:eastAsia="KoPubWorld돋움체 Medium" w:hAnsi="KoPubWorld돋움체 Medium" w:cs="KoPubWorld돋움체 Medium"/>
                      <w:color w:val="000000"/>
                      <w:spacing w:val="0"/>
                      <w:w w:val="100"/>
                      <w:kern w:val="0"/>
                      <w:sz w:val="16"/>
                      <w:szCs w:val="16"/>
                    </w:rPr>
                    <w:t>‘</w:t>
                  </w:r>
                  <w:r w:rsidRPr="00FE6ADF">
                    <w:rPr>
                      <w:rFonts w:ascii="KoPubWorld돋움체 Medium" w:eastAsia="KoPubWorld돋움체 Medium" w:hAnsi="KoPubWorld돋움체 Medium" w:cs="KoPubWorld돋움체 Medium" w:hint="eastAsia"/>
                      <w:color w:val="000000"/>
                      <w:spacing w:val="0"/>
                      <w:w w:val="100"/>
                      <w:kern w:val="0"/>
                      <w:sz w:val="16"/>
                      <w:szCs w:val="16"/>
                    </w:rPr>
                    <w:t>32년까지 AMPC/ITC/PTC 적용)</w:t>
                  </w:r>
                </w:p>
              </w:tc>
              <w:tc>
                <w:tcPr>
                  <w:tcW w:w="0" w:type="auto"/>
                  <w:shd w:val="clear" w:color="auto" w:fill="auto"/>
                  <w:noWrap/>
                  <w:vAlign w:val="center"/>
                  <w:hideMark/>
                </w:tcPr>
                <w:p w14:paraId="47FE81B2" w14:textId="77777777" w:rsidR="0096112D" w:rsidRPr="00FE6ADF"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FE6ADF">
                    <w:rPr>
                      <w:rFonts w:ascii="KoPubWorld돋움체 Medium" w:eastAsia="KoPubWorld돋움체 Medium" w:hAnsi="KoPubWorld돋움체 Medium" w:cs="KoPubWorld돋움체 Medium" w:hint="eastAsia"/>
                      <w:color w:val="000000"/>
                      <w:spacing w:val="0"/>
                      <w:w w:val="100"/>
                      <w:kern w:val="0"/>
                      <w:sz w:val="16"/>
                      <w:szCs w:val="16"/>
                    </w:rPr>
                    <w:t>축소 또는 조기 종료('</w:t>
                  </w:r>
                  <w:r>
                    <w:rPr>
                      <w:rFonts w:ascii="KoPubWorld돋움체 Medium" w:eastAsia="KoPubWorld돋움체 Medium" w:hAnsi="KoPubWorld돋움체 Medium" w:cs="KoPubWorld돋움체 Medium" w:hint="eastAsia"/>
                      <w:color w:val="000000"/>
                      <w:spacing w:val="0"/>
                      <w:w w:val="100"/>
                      <w:kern w:val="0"/>
                      <w:sz w:val="16"/>
                      <w:szCs w:val="16"/>
                    </w:rPr>
                    <w:t>29년부터 점진적 소멸)</w:t>
                  </w:r>
                </w:p>
              </w:tc>
            </w:tr>
            <w:tr w:rsidR="0096112D" w:rsidRPr="00FE6ADF" w14:paraId="1CE08973" w14:textId="77777777" w:rsidTr="00D82ED0">
              <w:trPr>
                <w:trHeight w:val="334"/>
                <w:jc w:val="center"/>
              </w:trPr>
              <w:tc>
                <w:tcPr>
                  <w:tcW w:w="0" w:type="auto"/>
                  <w:shd w:val="clear" w:color="000000" w:fill="D0CECE"/>
                  <w:noWrap/>
                  <w:vAlign w:val="center"/>
                  <w:hideMark/>
                </w:tcPr>
                <w:p w14:paraId="00CC44E9" w14:textId="77777777" w:rsidR="0096112D" w:rsidRPr="00FE6ADF"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FE6ADF">
                    <w:rPr>
                      <w:rFonts w:ascii="KoPubWorld돋움체 Medium" w:eastAsia="KoPubWorld돋움체 Medium" w:hAnsi="KoPubWorld돋움체 Medium" w:cs="KoPubWorld돋움체 Medium" w:hint="eastAsia"/>
                      <w:color w:val="000000"/>
                      <w:spacing w:val="0"/>
                      <w:w w:val="100"/>
                      <w:kern w:val="0"/>
                      <w:sz w:val="16"/>
                      <w:szCs w:val="16"/>
                    </w:rPr>
                    <w:t>FEOC 규제</w:t>
                  </w:r>
                </w:p>
              </w:tc>
              <w:tc>
                <w:tcPr>
                  <w:tcW w:w="0" w:type="auto"/>
                  <w:shd w:val="clear" w:color="auto" w:fill="auto"/>
                  <w:noWrap/>
                  <w:vAlign w:val="center"/>
                  <w:hideMark/>
                </w:tcPr>
                <w:p w14:paraId="377C5664" w14:textId="77777777" w:rsidR="0096112D" w:rsidRPr="00FE6ADF"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FE6ADF">
                    <w:rPr>
                      <w:rFonts w:ascii="KoPubWorld돋움체 Medium" w:eastAsia="KoPubWorld돋움체 Medium" w:hAnsi="KoPubWorld돋움체 Medium" w:cs="KoPubWorld돋움체 Medium" w:hint="eastAsia"/>
                      <w:color w:val="000000"/>
                      <w:spacing w:val="0"/>
                      <w:w w:val="100"/>
                      <w:kern w:val="0"/>
                      <w:sz w:val="16"/>
                      <w:szCs w:val="16"/>
                    </w:rPr>
                    <w:t>강화 시행(중국계 기업 미국 내 보조금 차단)</w:t>
                  </w:r>
                </w:p>
              </w:tc>
              <w:tc>
                <w:tcPr>
                  <w:tcW w:w="0" w:type="auto"/>
                  <w:shd w:val="clear" w:color="auto" w:fill="auto"/>
                  <w:noWrap/>
                  <w:vAlign w:val="center"/>
                  <w:hideMark/>
                </w:tcPr>
                <w:p w14:paraId="380B1990" w14:textId="77777777" w:rsidR="0096112D" w:rsidRPr="00FE6ADF"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proofErr w:type="spellStart"/>
                  <w:r w:rsidRPr="00FE6ADF">
                    <w:rPr>
                      <w:rFonts w:ascii="KoPubWorld돋움체 Medium" w:eastAsia="KoPubWorld돋움체 Medium" w:hAnsi="KoPubWorld돋움체 Medium" w:cs="KoPubWorld돋움체 Medium" w:hint="eastAsia"/>
                      <w:color w:val="000000"/>
                      <w:spacing w:val="0"/>
                      <w:w w:val="100"/>
                      <w:kern w:val="0"/>
                      <w:sz w:val="16"/>
                      <w:szCs w:val="16"/>
                    </w:rPr>
                    <w:t>미시행</w:t>
                  </w:r>
                  <w:proofErr w:type="spellEnd"/>
                  <w:r w:rsidRPr="00FE6ADF">
                    <w:rPr>
                      <w:rFonts w:ascii="KoPubWorld돋움체 Medium" w:eastAsia="KoPubWorld돋움체 Medium" w:hAnsi="KoPubWorld돋움체 Medium" w:cs="KoPubWorld돋움체 Medium" w:hint="eastAsia"/>
                      <w:color w:val="000000"/>
                      <w:spacing w:val="0"/>
                      <w:w w:val="100"/>
                      <w:kern w:val="0"/>
                      <w:sz w:val="16"/>
                      <w:szCs w:val="16"/>
                    </w:rPr>
                    <w:t>(중국산 제품도 세액공제 수령 가능)</w:t>
                  </w:r>
                </w:p>
              </w:tc>
            </w:tr>
            <w:tr w:rsidR="0096112D" w:rsidRPr="00FE6ADF" w14:paraId="558D9D67" w14:textId="77777777" w:rsidTr="00D82ED0">
              <w:trPr>
                <w:trHeight w:val="334"/>
                <w:jc w:val="center"/>
              </w:trPr>
              <w:tc>
                <w:tcPr>
                  <w:tcW w:w="0" w:type="auto"/>
                  <w:shd w:val="clear" w:color="000000" w:fill="D0CECE"/>
                  <w:noWrap/>
                  <w:vAlign w:val="center"/>
                  <w:hideMark/>
                </w:tcPr>
                <w:p w14:paraId="6D05B5F9" w14:textId="77777777" w:rsidR="0096112D" w:rsidRPr="00FE6ADF"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FE6ADF">
                    <w:rPr>
                      <w:rFonts w:ascii="KoPubWorld돋움체 Medium" w:eastAsia="KoPubWorld돋움체 Medium" w:hAnsi="KoPubWorld돋움체 Medium" w:cs="KoPubWorld돋움체 Medium" w:hint="eastAsia"/>
                      <w:color w:val="000000"/>
                      <w:spacing w:val="0"/>
                      <w:w w:val="100"/>
                      <w:kern w:val="0"/>
                      <w:sz w:val="16"/>
                      <w:szCs w:val="16"/>
                    </w:rPr>
                    <w:t>미국 태양광 수요</w:t>
                  </w:r>
                </w:p>
              </w:tc>
              <w:tc>
                <w:tcPr>
                  <w:tcW w:w="0" w:type="auto"/>
                  <w:shd w:val="clear" w:color="auto" w:fill="auto"/>
                  <w:noWrap/>
                  <w:vAlign w:val="center"/>
                  <w:hideMark/>
                </w:tcPr>
                <w:p w14:paraId="0F231050" w14:textId="77777777" w:rsidR="0096112D" w:rsidRPr="00FE6ADF"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FE6ADF">
                    <w:rPr>
                      <w:rFonts w:ascii="KoPubWorld돋움체 Medium" w:eastAsia="KoPubWorld돋움체 Medium" w:hAnsi="KoPubWorld돋움체 Medium" w:cs="KoPubWorld돋움체 Medium" w:hint="eastAsia"/>
                      <w:color w:val="000000"/>
                      <w:spacing w:val="0"/>
                      <w:w w:val="100"/>
                      <w:kern w:val="0"/>
                      <w:sz w:val="16"/>
                      <w:szCs w:val="16"/>
                    </w:rPr>
                    <w:t>보조금 유지로 IPP·EPC 투자 지속 → 수요 증가</w:t>
                  </w:r>
                </w:p>
              </w:tc>
              <w:tc>
                <w:tcPr>
                  <w:tcW w:w="0" w:type="auto"/>
                  <w:shd w:val="clear" w:color="auto" w:fill="auto"/>
                  <w:noWrap/>
                  <w:vAlign w:val="center"/>
                  <w:hideMark/>
                </w:tcPr>
                <w:p w14:paraId="4F359478" w14:textId="77777777" w:rsidR="0096112D" w:rsidRPr="00FE6ADF"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FE6ADF">
                    <w:rPr>
                      <w:rFonts w:ascii="KoPubWorld돋움체 Medium" w:eastAsia="KoPubWorld돋움체 Medium" w:hAnsi="KoPubWorld돋움체 Medium" w:cs="KoPubWorld돋움체 Medium" w:hint="eastAsia"/>
                      <w:color w:val="000000"/>
                      <w:spacing w:val="0"/>
                      <w:w w:val="100"/>
                      <w:kern w:val="0"/>
                      <w:sz w:val="16"/>
                      <w:szCs w:val="16"/>
                    </w:rPr>
                    <w:t>경제성 악화로 투자 위축 → 수요 둔화</w:t>
                  </w:r>
                </w:p>
              </w:tc>
            </w:tr>
            <w:tr w:rsidR="0096112D" w:rsidRPr="00FE6ADF" w14:paraId="1E56D1E1" w14:textId="77777777" w:rsidTr="00D82ED0">
              <w:trPr>
                <w:trHeight w:val="334"/>
                <w:jc w:val="center"/>
              </w:trPr>
              <w:tc>
                <w:tcPr>
                  <w:tcW w:w="0" w:type="auto"/>
                  <w:shd w:val="clear" w:color="000000" w:fill="D0CECE"/>
                  <w:noWrap/>
                  <w:vAlign w:val="center"/>
                  <w:hideMark/>
                </w:tcPr>
                <w:p w14:paraId="34DC6225" w14:textId="77777777" w:rsidR="0096112D" w:rsidRPr="00FE6ADF"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FE6ADF">
                    <w:rPr>
                      <w:rFonts w:ascii="KoPubWorld돋움체 Medium" w:eastAsia="KoPubWorld돋움체 Medium" w:hAnsi="KoPubWorld돋움체 Medium" w:cs="KoPubWorld돋움체 Medium" w:hint="eastAsia"/>
                      <w:color w:val="000000"/>
                      <w:spacing w:val="0"/>
                      <w:w w:val="100"/>
                      <w:kern w:val="0"/>
                      <w:sz w:val="16"/>
                      <w:szCs w:val="16"/>
                    </w:rPr>
                    <w:t>중국 경쟁사 영향</w:t>
                  </w:r>
                </w:p>
              </w:tc>
              <w:tc>
                <w:tcPr>
                  <w:tcW w:w="0" w:type="auto"/>
                  <w:shd w:val="clear" w:color="auto" w:fill="auto"/>
                  <w:noWrap/>
                  <w:vAlign w:val="center"/>
                  <w:hideMark/>
                </w:tcPr>
                <w:p w14:paraId="05ADE43C" w14:textId="77777777" w:rsidR="0096112D" w:rsidRPr="00FE6ADF"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proofErr w:type="spellStart"/>
                  <w:r w:rsidRPr="00FE6ADF">
                    <w:rPr>
                      <w:rFonts w:ascii="KoPubWorld돋움체 Medium" w:eastAsia="KoPubWorld돋움체 Medium" w:hAnsi="KoPubWorld돋움체 Medium" w:cs="KoPubWorld돋움체 Medium" w:hint="eastAsia"/>
                      <w:color w:val="000000"/>
                      <w:spacing w:val="0"/>
                      <w:w w:val="100"/>
                      <w:kern w:val="0"/>
                      <w:sz w:val="16"/>
                      <w:szCs w:val="16"/>
                    </w:rPr>
                    <w:t>FE</w:t>
                  </w:r>
                  <w:r>
                    <w:rPr>
                      <w:rFonts w:ascii="KoPubWorld돋움체 Medium" w:eastAsia="KoPubWorld돋움체 Medium" w:hAnsi="KoPubWorld돋움체 Medium" w:cs="KoPubWorld돋움체 Medium" w:hint="eastAsia"/>
                      <w:color w:val="000000"/>
                      <w:spacing w:val="0"/>
                      <w:w w:val="100"/>
                      <w:kern w:val="0"/>
                      <w:sz w:val="16"/>
                      <w:szCs w:val="16"/>
                    </w:rPr>
                    <w:t>o</w:t>
                  </w:r>
                  <w:r w:rsidRPr="00FE6ADF">
                    <w:rPr>
                      <w:rFonts w:ascii="KoPubWorld돋움체 Medium" w:eastAsia="KoPubWorld돋움체 Medium" w:hAnsi="KoPubWorld돋움체 Medium" w:cs="KoPubWorld돋움체 Medium" w:hint="eastAsia"/>
                      <w:color w:val="000000"/>
                      <w:spacing w:val="0"/>
                      <w:w w:val="100"/>
                      <w:kern w:val="0"/>
                      <w:sz w:val="16"/>
                      <w:szCs w:val="16"/>
                    </w:rPr>
                    <w:t>C</w:t>
                  </w:r>
                  <w:proofErr w:type="spellEnd"/>
                  <w:r w:rsidRPr="00FE6ADF">
                    <w:rPr>
                      <w:rFonts w:ascii="KoPubWorld돋움체 Medium" w:eastAsia="KoPubWorld돋움체 Medium" w:hAnsi="KoPubWorld돋움체 Medium" w:cs="KoPubWorld돋움체 Medium" w:hint="eastAsia"/>
                      <w:color w:val="000000"/>
                      <w:spacing w:val="0"/>
                      <w:w w:val="100"/>
                      <w:kern w:val="0"/>
                      <w:sz w:val="16"/>
                      <w:szCs w:val="16"/>
                    </w:rPr>
                    <w:t>로 미국 시장 사실상 퇴출</w:t>
                  </w:r>
                </w:p>
              </w:tc>
              <w:tc>
                <w:tcPr>
                  <w:tcW w:w="0" w:type="auto"/>
                  <w:shd w:val="clear" w:color="auto" w:fill="auto"/>
                  <w:noWrap/>
                  <w:vAlign w:val="center"/>
                  <w:hideMark/>
                </w:tcPr>
                <w:p w14:paraId="7B198D83" w14:textId="77777777" w:rsidR="0096112D" w:rsidRPr="00FE6ADF"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FE6ADF">
                    <w:rPr>
                      <w:rFonts w:ascii="KoPubWorld돋움체 Medium" w:eastAsia="KoPubWorld돋움체 Medium" w:hAnsi="KoPubWorld돋움체 Medium" w:cs="KoPubWorld돋움체 Medium" w:hint="eastAsia"/>
                      <w:color w:val="000000"/>
                      <w:spacing w:val="0"/>
                      <w:w w:val="100"/>
                      <w:kern w:val="0"/>
                      <w:sz w:val="16"/>
                      <w:szCs w:val="16"/>
                    </w:rPr>
                    <w:t>IRA 축소로 비용경쟁력 회복 및 재진입 가능</w:t>
                  </w:r>
                </w:p>
              </w:tc>
            </w:tr>
            <w:tr w:rsidR="0096112D" w:rsidRPr="00FE6ADF" w14:paraId="09607E85" w14:textId="77777777" w:rsidTr="00D82ED0">
              <w:trPr>
                <w:trHeight w:val="334"/>
                <w:jc w:val="center"/>
              </w:trPr>
              <w:tc>
                <w:tcPr>
                  <w:tcW w:w="0" w:type="auto"/>
                  <w:shd w:val="clear" w:color="000000" w:fill="D0CECE"/>
                  <w:noWrap/>
                  <w:vAlign w:val="center"/>
                  <w:hideMark/>
                </w:tcPr>
                <w:p w14:paraId="03BE5ED0" w14:textId="77777777" w:rsidR="0096112D" w:rsidRPr="00FE6ADF"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FE6ADF">
                    <w:rPr>
                      <w:rFonts w:ascii="KoPubWorld돋움체 Medium" w:eastAsia="KoPubWorld돋움체 Medium" w:hAnsi="KoPubWorld돋움체 Medium" w:cs="KoPubWorld돋움체 Medium" w:hint="eastAsia"/>
                      <w:color w:val="000000"/>
                      <w:spacing w:val="0"/>
                      <w:w w:val="100"/>
                      <w:kern w:val="0"/>
                      <w:sz w:val="16"/>
                      <w:szCs w:val="16"/>
                    </w:rPr>
                    <w:t>공급과잉 해소 효과</w:t>
                  </w:r>
                </w:p>
              </w:tc>
              <w:tc>
                <w:tcPr>
                  <w:tcW w:w="0" w:type="auto"/>
                  <w:shd w:val="clear" w:color="auto" w:fill="auto"/>
                  <w:noWrap/>
                  <w:vAlign w:val="center"/>
                  <w:hideMark/>
                </w:tcPr>
                <w:p w14:paraId="3947FC46" w14:textId="77777777" w:rsidR="0096112D" w:rsidRPr="00FE6ADF"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FE6ADF">
                    <w:rPr>
                      <w:rFonts w:ascii="KoPubWorld돋움체 Medium" w:eastAsia="KoPubWorld돋움체 Medium" w:hAnsi="KoPubWorld돋움체 Medium" w:cs="KoPubWorld돋움체 Medium" w:hint="eastAsia"/>
                      <w:color w:val="000000"/>
                      <w:spacing w:val="0"/>
                      <w:w w:val="100"/>
                      <w:kern w:val="0"/>
                      <w:sz w:val="16"/>
                      <w:szCs w:val="16"/>
                    </w:rPr>
                    <w:t xml:space="preserve">공급 </w:t>
                  </w:r>
                  <w:proofErr w:type="spellStart"/>
                  <w:r w:rsidRPr="00FE6ADF">
                    <w:rPr>
                      <w:rFonts w:ascii="KoPubWorld돋움체 Medium" w:eastAsia="KoPubWorld돋움체 Medium" w:hAnsi="KoPubWorld돋움체 Medium" w:cs="KoPubWorld돋움체 Medium" w:hint="eastAsia"/>
                      <w:color w:val="000000"/>
                      <w:spacing w:val="0"/>
                      <w:w w:val="100"/>
                      <w:kern w:val="0"/>
                      <w:sz w:val="16"/>
                      <w:szCs w:val="16"/>
                    </w:rPr>
                    <w:t>쇼티지</w:t>
                  </w:r>
                  <w:proofErr w:type="spellEnd"/>
                  <w:r w:rsidRPr="00FE6ADF">
                    <w:rPr>
                      <w:rFonts w:ascii="KoPubWorld돋움체 Medium" w:eastAsia="KoPubWorld돋움체 Medium" w:hAnsi="KoPubWorld돋움체 Medium" w:cs="KoPubWorld돋움체 Medium" w:hint="eastAsia"/>
                      <w:color w:val="000000"/>
                      <w:spacing w:val="0"/>
                      <w:w w:val="100"/>
                      <w:kern w:val="0"/>
                      <w:sz w:val="16"/>
                      <w:szCs w:val="16"/>
                    </w:rPr>
                    <w:t xml:space="preserve"> 발생 → 가격 상승 여력</w:t>
                  </w:r>
                </w:p>
              </w:tc>
              <w:tc>
                <w:tcPr>
                  <w:tcW w:w="0" w:type="auto"/>
                  <w:shd w:val="clear" w:color="auto" w:fill="auto"/>
                  <w:noWrap/>
                  <w:vAlign w:val="center"/>
                  <w:hideMark/>
                </w:tcPr>
                <w:p w14:paraId="19A5D170" w14:textId="77777777" w:rsidR="0096112D" w:rsidRPr="00FE6ADF"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FE6ADF">
                    <w:rPr>
                      <w:rFonts w:ascii="KoPubWorld돋움체 Medium" w:eastAsia="KoPubWorld돋움체 Medium" w:hAnsi="KoPubWorld돋움체 Medium" w:cs="KoPubWorld돋움체 Medium" w:hint="eastAsia"/>
                      <w:color w:val="000000"/>
                      <w:spacing w:val="0"/>
                      <w:w w:val="100"/>
                      <w:kern w:val="0"/>
                      <w:sz w:val="16"/>
                      <w:szCs w:val="16"/>
                    </w:rPr>
                    <w:t>공급 과잉 지속 → 가격 압박 심화</w:t>
                  </w:r>
                </w:p>
              </w:tc>
            </w:tr>
            <w:tr w:rsidR="0096112D" w:rsidRPr="00FE6ADF" w14:paraId="1DA9D43A" w14:textId="77777777" w:rsidTr="00D82ED0">
              <w:trPr>
                <w:trHeight w:val="334"/>
                <w:jc w:val="center"/>
              </w:trPr>
              <w:tc>
                <w:tcPr>
                  <w:tcW w:w="0" w:type="auto"/>
                  <w:shd w:val="clear" w:color="000000" w:fill="D0CECE"/>
                  <w:noWrap/>
                  <w:vAlign w:val="center"/>
                  <w:hideMark/>
                </w:tcPr>
                <w:p w14:paraId="55E27D12" w14:textId="77777777" w:rsidR="0096112D" w:rsidRPr="00FE6ADF"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FE6ADF">
                    <w:rPr>
                      <w:rFonts w:ascii="KoPubWorld돋움체 Medium" w:eastAsia="KoPubWorld돋움체 Medium" w:hAnsi="KoPubWorld돋움체 Medium" w:cs="KoPubWorld돋움체 Medium" w:hint="eastAsia"/>
                      <w:color w:val="000000"/>
                      <w:spacing w:val="0"/>
                      <w:w w:val="100"/>
                      <w:kern w:val="0"/>
                      <w:sz w:val="16"/>
                      <w:szCs w:val="16"/>
                    </w:rPr>
                    <w:t xml:space="preserve">한화 </w:t>
                  </w:r>
                  <w:proofErr w:type="spellStart"/>
                  <w:r w:rsidRPr="00FE6ADF">
                    <w:rPr>
                      <w:rFonts w:ascii="KoPubWorld돋움체 Medium" w:eastAsia="KoPubWorld돋움체 Medium" w:hAnsi="KoPubWorld돋움체 Medium" w:cs="KoPubWorld돋움체 Medium" w:hint="eastAsia"/>
                      <w:color w:val="000000"/>
                      <w:spacing w:val="0"/>
                      <w:w w:val="100"/>
                      <w:kern w:val="0"/>
                      <w:sz w:val="16"/>
                      <w:szCs w:val="16"/>
                    </w:rPr>
                    <w:t>큐셀</w:t>
                  </w:r>
                  <w:proofErr w:type="spellEnd"/>
                  <w:r w:rsidRPr="00FE6ADF">
                    <w:rPr>
                      <w:rFonts w:ascii="KoPubWorld돋움체 Medium" w:eastAsia="KoPubWorld돋움체 Medium" w:hAnsi="KoPubWorld돋움체 Medium" w:cs="KoPubWorld돋움체 Medium" w:hint="eastAsia"/>
                      <w:color w:val="000000"/>
                      <w:spacing w:val="0"/>
                      <w:w w:val="100"/>
                      <w:kern w:val="0"/>
                      <w:sz w:val="16"/>
                      <w:szCs w:val="16"/>
                    </w:rPr>
                    <w:t xml:space="preserve"> 생산경쟁력</w:t>
                  </w:r>
                </w:p>
              </w:tc>
              <w:tc>
                <w:tcPr>
                  <w:tcW w:w="0" w:type="auto"/>
                  <w:shd w:val="clear" w:color="auto" w:fill="auto"/>
                  <w:noWrap/>
                  <w:vAlign w:val="center"/>
                  <w:hideMark/>
                </w:tcPr>
                <w:p w14:paraId="6CE503B0" w14:textId="77777777" w:rsidR="0096112D" w:rsidRPr="00FE6ADF"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FE6ADF">
                    <w:rPr>
                      <w:rFonts w:ascii="KoPubWorld돋움체 Medium" w:eastAsia="KoPubWorld돋움체 Medium" w:hAnsi="KoPubWorld돋움체 Medium" w:cs="KoPubWorld돋움체 Medium" w:hint="eastAsia"/>
                      <w:color w:val="000000"/>
                      <w:spacing w:val="0"/>
                      <w:w w:val="100"/>
                      <w:kern w:val="0"/>
                      <w:sz w:val="16"/>
                      <w:szCs w:val="16"/>
                    </w:rPr>
                    <w:t>미국 내 공장 IRA 혜택 + FEOC 영향 無 → 비용우위 확실</w:t>
                  </w:r>
                </w:p>
              </w:tc>
              <w:tc>
                <w:tcPr>
                  <w:tcW w:w="0" w:type="auto"/>
                  <w:shd w:val="clear" w:color="auto" w:fill="auto"/>
                  <w:noWrap/>
                  <w:vAlign w:val="center"/>
                  <w:hideMark/>
                </w:tcPr>
                <w:p w14:paraId="28CB6336" w14:textId="77777777" w:rsidR="0096112D" w:rsidRPr="00FE6ADF"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FE6ADF">
                    <w:rPr>
                      <w:rFonts w:ascii="KoPubWorld돋움체 Medium" w:eastAsia="KoPubWorld돋움체 Medium" w:hAnsi="KoPubWorld돋움체 Medium" w:cs="KoPubWorld돋움체 Medium" w:hint="eastAsia"/>
                      <w:color w:val="000000"/>
                      <w:spacing w:val="0"/>
                      <w:w w:val="100"/>
                      <w:kern w:val="0"/>
                      <w:sz w:val="16"/>
                      <w:szCs w:val="16"/>
                    </w:rPr>
                    <w:t>IRA 축소로 원가경쟁력 약화, 중국과 순수 가격경쟁 발생</w:t>
                  </w:r>
                </w:p>
              </w:tc>
            </w:tr>
            <w:tr w:rsidR="0096112D" w:rsidRPr="00FE6ADF" w14:paraId="780F03BC" w14:textId="77777777" w:rsidTr="00D82ED0">
              <w:trPr>
                <w:trHeight w:val="334"/>
                <w:jc w:val="center"/>
              </w:trPr>
              <w:tc>
                <w:tcPr>
                  <w:tcW w:w="0" w:type="auto"/>
                  <w:shd w:val="clear" w:color="000000" w:fill="D0CECE"/>
                  <w:noWrap/>
                  <w:vAlign w:val="center"/>
                  <w:hideMark/>
                </w:tcPr>
                <w:p w14:paraId="173F8519" w14:textId="77777777" w:rsidR="0096112D" w:rsidRPr="00FE6ADF"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FE6ADF">
                    <w:rPr>
                      <w:rFonts w:ascii="KoPubWorld돋움체 Medium" w:eastAsia="KoPubWorld돋움체 Medium" w:hAnsi="KoPubWorld돋움체 Medium" w:cs="KoPubWorld돋움체 Medium" w:hint="eastAsia"/>
                      <w:color w:val="000000"/>
                      <w:spacing w:val="0"/>
                      <w:w w:val="100"/>
                      <w:kern w:val="0"/>
                      <w:sz w:val="16"/>
                      <w:szCs w:val="16"/>
                    </w:rPr>
                    <w:t>ASP</w:t>
                  </w:r>
                </w:p>
              </w:tc>
              <w:tc>
                <w:tcPr>
                  <w:tcW w:w="0" w:type="auto"/>
                  <w:shd w:val="clear" w:color="auto" w:fill="auto"/>
                  <w:noWrap/>
                  <w:vAlign w:val="center"/>
                  <w:hideMark/>
                </w:tcPr>
                <w:p w14:paraId="7AE1C341" w14:textId="77777777" w:rsidR="0096112D" w:rsidRPr="00FE6ADF"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FE6ADF">
                    <w:rPr>
                      <w:rFonts w:ascii="KoPubWorld돋움체 Medium" w:eastAsia="KoPubWorld돋움체 Medium" w:hAnsi="KoPubWorld돋움체 Medium" w:cs="KoPubWorld돋움체 Medium" w:hint="eastAsia"/>
                      <w:color w:val="000000"/>
                      <w:spacing w:val="0"/>
                      <w:w w:val="100"/>
                      <w:kern w:val="0"/>
                      <w:sz w:val="16"/>
                      <w:szCs w:val="16"/>
                    </w:rPr>
                    <w:t>공급 부족 및 세액공제 → 반등 가능</w:t>
                  </w:r>
                </w:p>
              </w:tc>
              <w:tc>
                <w:tcPr>
                  <w:tcW w:w="0" w:type="auto"/>
                  <w:shd w:val="clear" w:color="auto" w:fill="auto"/>
                  <w:noWrap/>
                  <w:vAlign w:val="center"/>
                  <w:hideMark/>
                </w:tcPr>
                <w:p w14:paraId="420C9723" w14:textId="77777777" w:rsidR="0096112D" w:rsidRPr="00FE6ADF"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FE6ADF">
                    <w:rPr>
                      <w:rFonts w:ascii="KoPubWorld돋움체 Medium" w:eastAsia="KoPubWorld돋움체 Medium" w:hAnsi="KoPubWorld돋움체 Medium" w:cs="KoPubWorld돋움체 Medium" w:hint="eastAsia"/>
                      <w:color w:val="000000"/>
                      <w:spacing w:val="0"/>
                      <w:w w:val="100"/>
                      <w:kern w:val="0"/>
                      <w:sz w:val="16"/>
                      <w:szCs w:val="16"/>
                    </w:rPr>
                    <w:t>중국 저가공세 재개 → 하락 가능</w:t>
                  </w:r>
                </w:p>
              </w:tc>
            </w:tr>
            <w:tr w:rsidR="0096112D" w:rsidRPr="00FE6ADF" w14:paraId="258CB2FC" w14:textId="77777777" w:rsidTr="00D82ED0">
              <w:trPr>
                <w:trHeight w:val="334"/>
                <w:jc w:val="center"/>
              </w:trPr>
              <w:tc>
                <w:tcPr>
                  <w:tcW w:w="0" w:type="auto"/>
                  <w:shd w:val="clear" w:color="000000" w:fill="D0CECE"/>
                  <w:noWrap/>
                  <w:vAlign w:val="center"/>
                  <w:hideMark/>
                </w:tcPr>
                <w:p w14:paraId="730F4452" w14:textId="77777777" w:rsidR="0096112D" w:rsidRPr="00FE6ADF"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FE6ADF">
                    <w:rPr>
                      <w:rFonts w:ascii="KoPubWorld돋움체 Medium" w:eastAsia="KoPubWorld돋움체 Medium" w:hAnsi="KoPubWorld돋움체 Medium" w:cs="KoPubWorld돋움체 Medium" w:hint="eastAsia"/>
                      <w:color w:val="000000"/>
                      <w:spacing w:val="0"/>
                      <w:w w:val="100"/>
                      <w:kern w:val="0"/>
                      <w:sz w:val="16"/>
                      <w:szCs w:val="16"/>
                    </w:rPr>
                    <w:t>GPM</w:t>
                  </w:r>
                </w:p>
              </w:tc>
              <w:tc>
                <w:tcPr>
                  <w:tcW w:w="0" w:type="auto"/>
                  <w:shd w:val="clear" w:color="auto" w:fill="auto"/>
                  <w:noWrap/>
                  <w:vAlign w:val="center"/>
                  <w:hideMark/>
                </w:tcPr>
                <w:p w14:paraId="2BBCF5E7" w14:textId="77777777" w:rsidR="0096112D" w:rsidRPr="00FE6ADF"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FE6ADF">
                    <w:rPr>
                      <w:rFonts w:ascii="KoPubWorld돋움체 Medium" w:eastAsia="KoPubWorld돋움체 Medium" w:hAnsi="KoPubWorld돋움체 Medium" w:cs="KoPubWorld돋움체 Medium" w:hint="eastAsia"/>
                      <w:color w:val="000000"/>
                      <w:spacing w:val="0"/>
                      <w:w w:val="100"/>
                      <w:kern w:val="0"/>
                      <w:sz w:val="16"/>
                      <w:szCs w:val="16"/>
                    </w:rPr>
                    <w:t>세제 혜택 + 과점 체제 → 일정 수준 회복 기대</w:t>
                  </w:r>
                </w:p>
              </w:tc>
              <w:tc>
                <w:tcPr>
                  <w:tcW w:w="0" w:type="auto"/>
                  <w:shd w:val="clear" w:color="auto" w:fill="auto"/>
                  <w:noWrap/>
                  <w:vAlign w:val="center"/>
                  <w:hideMark/>
                </w:tcPr>
                <w:p w14:paraId="0B3258FE" w14:textId="77777777" w:rsidR="0096112D" w:rsidRPr="00FE6ADF"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FE6ADF">
                    <w:rPr>
                      <w:rFonts w:ascii="KoPubWorld돋움체 Medium" w:eastAsia="KoPubWorld돋움체 Medium" w:hAnsi="KoPubWorld돋움체 Medium" w:cs="KoPubWorld돋움체 Medium" w:hint="eastAsia"/>
                      <w:color w:val="000000"/>
                      <w:spacing w:val="0"/>
                      <w:w w:val="100"/>
                      <w:kern w:val="0"/>
                      <w:sz w:val="16"/>
                      <w:szCs w:val="16"/>
                    </w:rPr>
                    <w:t>보조금 소멸 + 저가경쟁 → 마진 하락 위험</w:t>
                  </w:r>
                </w:p>
              </w:tc>
            </w:tr>
            <w:tr w:rsidR="0096112D" w:rsidRPr="00FE6ADF" w14:paraId="38416847" w14:textId="77777777" w:rsidTr="00D82ED0">
              <w:trPr>
                <w:trHeight w:val="334"/>
                <w:jc w:val="center"/>
              </w:trPr>
              <w:tc>
                <w:tcPr>
                  <w:tcW w:w="0" w:type="auto"/>
                  <w:shd w:val="clear" w:color="000000" w:fill="D0CECE"/>
                  <w:noWrap/>
                  <w:vAlign w:val="center"/>
                  <w:hideMark/>
                </w:tcPr>
                <w:p w14:paraId="21BB358E" w14:textId="77777777" w:rsidR="0096112D" w:rsidRPr="00FE6ADF"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FE6ADF">
                    <w:rPr>
                      <w:rFonts w:ascii="KoPubWorld돋움체 Medium" w:eastAsia="KoPubWorld돋움체 Medium" w:hAnsi="KoPubWorld돋움체 Medium" w:cs="KoPubWorld돋움체 Medium" w:hint="eastAsia"/>
                      <w:color w:val="000000"/>
                      <w:spacing w:val="0"/>
                      <w:w w:val="100"/>
                      <w:kern w:val="0"/>
                      <w:sz w:val="16"/>
                      <w:szCs w:val="16"/>
                    </w:rPr>
                    <w:t>미국 태양광 M/S 전망</w:t>
                  </w:r>
                </w:p>
              </w:tc>
              <w:tc>
                <w:tcPr>
                  <w:tcW w:w="0" w:type="auto"/>
                  <w:shd w:val="clear" w:color="auto" w:fill="auto"/>
                  <w:noWrap/>
                  <w:vAlign w:val="center"/>
                  <w:hideMark/>
                </w:tcPr>
                <w:p w14:paraId="2602516B" w14:textId="77777777" w:rsidR="0096112D" w:rsidRPr="00FE6ADF"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FE6ADF">
                    <w:rPr>
                      <w:rFonts w:ascii="KoPubWorld돋움체 Medium" w:eastAsia="KoPubWorld돋움체 Medium" w:hAnsi="KoPubWorld돋움체 Medium" w:cs="KoPubWorld돋움체 Medium" w:hint="eastAsia"/>
                      <w:color w:val="000000"/>
                      <w:spacing w:val="0"/>
                      <w:w w:val="100"/>
                      <w:kern w:val="0"/>
                      <w:sz w:val="16"/>
                      <w:szCs w:val="16"/>
                    </w:rPr>
                    <w:t>중국 퇴출로 M/S 확대 가능</w:t>
                  </w:r>
                </w:p>
              </w:tc>
              <w:tc>
                <w:tcPr>
                  <w:tcW w:w="0" w:type="auto"/>
                  <w:shd w:val="clear" w:color="auto" w:fill="auto"/>
                  <w:noWrap/>
                  <w:vAlign w:val="center"/>
                  <w:hideMark/>
                </w:tcPr>
                <w:p w14:paraId="41FA3EA0" w14:textId="77777777" w:rsidR="0096112D" w:rsidRPr="00FE6ADF" w:rsidRDefault="0096112D" w:rsidP="00D82ED0">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FE6ADF">
                    <w:rPr>
                      <w:rFonts w:ascii="KoPubWorld돋움체 Medium" w:eastAsia="KoPubWorld돋움체 Medium" w:hAnsi="KoPubWorld돋움체 Medium" w:cs="KoPubWorld돋움체 Medium" w:hint="eastAsia"/>
                      <w:color w:val="000000"/>
                      <w:spacing w:val="0"/>
                      <w:w w:val="100"/>
                      <w:kern w:val="0"/>
                      <w:sz w:val="16"/>
                      <w:szCs w:val="16"/>
                    </w:rPr>
                    <w:t>중국 재진입으로 M/S</w:t>
                  </w:r>
                  <w:r>
                    <w:rPr>
                      <w:rFonts w:ascii="KoPubWorld돋움체 Medium" w:eastAsia="KoPubWorld돋움체 Medium" w:hAnsi="KoPubWorld돋움체 Medium" w:cs="KoPubWorld돋움체 Medium" w:hint="eastAsia"/>
                      <w:color w:val="000000"/>
                      <w:spacing w:val="0"/>
                      <w:w w:val="100"/>
                      <w:kern w:val="0"/>
                      <w:sz w:val="16"/>
                      <w:szCs w:val="16"/>
                    </w:rPr>
                    <w:t>정</w:t>
                  </w:r>
                  <w:r w:rsidRPr="00FE6ADF">
                    <w:rPr>
                      <w:rFonts w:ascii="KoPubWorld돋움체 Medium" w:eastAsia="KoPubWorld돋움체 Medium" w:hAnsi="KoPubWorld돋움체 Medium" w:cs="KoPubWorld돋움체 Medium" w:hint="eastAsia"/>
                      <w:color w:val="000000"/>
                      <w:spacing w:val="0"/>
                      <w:w w:val="100"/>
                      <w:kern w:val="0"/>
                      <w:sz w:val="16"/>
                      <w:szCs w:val="16"/>
                    </w:rPr>
                    <w:t>체 또는 축소</w:t>
                  </w:r>
                </w:p>
              </w:tc>
            </w:tr>
          </w:tbl>
          <w:p w14:paraId="404A31B4" w14:textId="77777777" w:rsidR="0096112D" w:rsidRPr="00FE6ADF" w:rsidRDefault="0096112D" w:rsidP="00D82ED0">
            <w:pPr>
              <w:rPr>
                <w:rFonts w:ascii="KoPubWorld돋움체 Medium" w:eastAsia="KoPubWorld돋움체 Medium" w:hAnsi="KoPubWorld돋움체 Medium" w:cs="KoPubWorld돋움체 Medium"/>
                <w:sz w:val="4"/>
                <w:szCs w:val="6"/>
              </w:rPr>
            </w:pPr>
          </w:p>
        </w:tc>
      </w:tr>
      <w:tr w:rsidR="0096112D" w:rsidRPr="0094532F" w14:paraId="2D41D1E8" w14:textId="77777777" w:rsidTr="00D82ED0">
        <w:trPr>
          <w:trHeight w:val="337"/>
        </w:trPr>
        <w:tc>
          <w:tcPr>
            <w:tcW w:w="11339" w:type="dxa"/>
            <w:tcBorders>
              <w:top w:val="single" w:sz="2" w:space="0" w:color="auto"/>
              <w:left w:val="nil"/>
              <w:bottom w:val="nil"/>
              <w:right w:val="nil"/>
            </w:tcBorders>
          </w:tcPr>
          <w:p w14:paraId="2E41CC27" w14:textId="77777777" w:rsidR="0096112D" w:rsidRPr="0094532F" w:rsidRDefault="0096112D" w:rsidP="00D82ED0">
            <w:pPr>
              <w:tabs>
                <w:tab w:val="left" w:pos="2160"/>
              </w:tabs>
              <w:rPr>
                <w:sz w:val="12"/>
                <w:szCs w:val="14"/>
              </w:rPr>
            </w:pPr>
            <w:r>
              <w:rPr>
                <w:rFonts w:hint="eastAsia"/>
                <w:sz w:val="12"/>
                <w:szCs w:val="14"/>
              </w:rPr>
              <w:t>출처:</w:t>
            </w:r>
            <w:r w:rsidRPr="00B62805">
              <w:rPr>
                <w:sz w:val="12"/>
                <w:szCs w:val="14"/>
              </w:rPr>
              <w:t xml:space="preserve"> </w:t>
            </w:r>
            <w:r>
              <w:rPr>
                <w:rFonts w:hint="eastAsia"/>
                <w:sz w:val="12"/>
                <w:szCs w:val="14"/>
              </w:rPr>
              <w:t xml:space="preserve">언론종합, </w:t>
            </w:r>
            <w:r w:rsidRPr="00B62805">
              <w:rPr>
                <w:sz w:val="12"/>
                <w:szCs w:val="14"/>
              </w:rPr>
              <w:t xml:space="preserve">RFS Team </w:t>
            </w:r>
            <w:r>
              <w:rPr>
                <w:rFonts w:hint="eastAsia"/>
                <w:sz w:val="12"/>
                <w:szCs w:val="14"/>
              </w:rPr>
              <w:t>2</w:t>
            </w:r>
          </w:p>
        </w:tc>
      </w:tr>
    </w:tbl>
    <w:p w14:paraId="30D9DD3A" w14:textId="7D0BF02D" w:rsidR="00052BFC" w:rsidRPr="00701731" w:rsidRDefault="00AC6986" w:rsidP="00052BFC">
      <w:pPr>
        <w:widowControl/>
        <w:wordWrap/>
        <w:autoSpaceDE/>
        <w:autoSpaceDN/>
        <w:spacing w:line="259" w:lineRule="auto"/>
        <w:rPr>
          <w:rFonts w:ascii="KoPubWorld돋움체 Medium" w:eastAsia="KoPubWorld돋움체 Medium" w:hAnsi="KoPubWorld돋움체 Medium" w:cs="KoPubWorld돋움체 Medium"/>
          <w:spacing w:val="0"/>
          <w:w w:val="100"/>
          <w:sz w:val="44"/>
          <w:szCs w:val="48"/>
        </w:rPr>
      </w:pPr>
      <w:proofErr w:type="spellStart"/>
      <w:r>
        <w:rPr>
          <w:rFonts w:ascii="KoPubWorld돋움체 Medium" w:eastAsia="KoPubWorld돋움체 Medium" w:hAnsi="KoPubWorld돋움체 Medium" w:cs="KoPubWorld돋움체 Medium" w:hint="eastAsia"/>
          <w:spacing w:val="0"/>
          <w:w w:val="100"/>
          <w:sz w:val="44"/>
          <w:szCs w:val="48"/>
        </w:rPr>
        <w:lastRenderedPageBreak/>
        <w:t>Ⅴ</w:t>
      </w:r>
      <w:proofErr w:type="spellEnd"/>
      <w:r w:rsidR="00052BFC" w:rsidRPr="00BA5DCE">
        <w:rPr>
          <w:rFonts w:ascii="KoPubWorld돋움체 Medium" w:eastAsia="KoPubWorld돋움체 Medium" w:hAnsi="KoPubWorld돋움체 Medium" w:cs="KoPubWorld돋움체 Medium" w:hint="eastAsia"/>
          <w:spacing w:val="0"/>
          <w:w w:val="100"/>
          <w:sz w:val="44"/>
          <w:szCs w:val="48"/>
        </w:rPr>
        <w:t>.</w:t>
      </w:r>
      <w:r w:rsidR="00052BFC">
        <w:rPr>
          <w:rFonts w:ascii="KoPubWorld돋움체 Medium" w:eastAsia="KoPubWorld돋움체 Medium" w:hAnsi="KoPubWorld돋움체 Medium" w:cs="KoPubWorld돋움체 Medium" w:hint="eastAsia"/>
          <w:spacing w:val="0"/>
          <w:w w:val="100"/>
          <w:sz w:val="44"/>
          <w:szCs w:val="48"/>
        </w:rPr>
        <w:t xml:space="preserve"> Risk</w:t>
      </w:r>
    </w:p>
    <w:p w14:paraId="3108BF28" w14:textId="2C37B02D" w:rsidR="00052BFC" w:rsidRPr="00AC6986" w:rsidRDefault="007B57B1" w:rsidP="00052BFC">
      <w:pPr>
        <w:tabs>
          <w:tab w:val="left" w:pos="2160"/>
        </w:tabs>
        <w:rPr>
          <w:rFonts w:ascii="KoPubWorld돋움체 Bold" w:eastAsia="KoPubWorld돋움체 Bold" w:hAnsi="KoPubWorld돋움체 Bold" w:cs="KoPubWorld돋움체 Bold"/>
          <w:b/>
          <w:color w:val="203864"/>
          <w:szCs w:val="20"/>
        </w:rPr>
      </w:pPr>
      <w:r w:rsidRPr="00AC6986">
        <w:rPr>
          <w:rFonts w:ascii="KoPubWorld돋움체 Bold" w:eastAsia="KoPubWorld돋움체 Bold" w:hAnsi="KoPubWorld돋움체 Bold" w:cs="KoPubWorld돋움체 Bold" w:hint="eastAsia"/>
          <w:b/>
          <w:color w:val="203864"/>
          <w:szCs w:val="20"/>
        </w:rPr>
        <w:t>Risk</w:t>
      </w:r>
      <w:r w:rsidR="00052BFC" w:rsidRPr="00AC6986">
        <w:rPr>
          <w:rFonts w:ascii="KoPubWorld돋움체 Bold" w:eastAsia="KoPubWorld돋움체 Bold" w:hAnsi="KoPubWorld돋움체 Bold" w:cs="KoPubWorld돋움체 Bold"/>
          <w:b/>
          <w:color w:val="203864"/>
          <w:szCs w:val="20"/>
        </w:rPr>
        <w:t xml:space="preserve"> </w:t>
      </w:r>
      <w:r w:rsidRPr="00AC6986">
        <w:rPr>
          <w:rFonts w:ascii="KoPubWorld돋움체 Bold" w:eastAsia="KoPubWorld돋움체 Bold" w:hAnsi="KoPubWorld돋움체 Bold" w:cs="KoPubWorld돋움체 Bold" w:hint="eastAsia"/>
          <w:b/>
          <w:color w:val="203864"/>
          <w:szCs w:val="20"/>
        </w:rPr>
        <w:t>(</w:t>
      </w:r>
      <w:r w:rsidR="00052BFC" w:rsidRPr="00AC6986">
        <w:rPr>
          <w:rFonts w:ascii="KoPubWorld돋움체 Bold" w:eastAsia="KoPubWorld돋움체 Bold" w:hAnsi="KoPubWorld돋움체 Bold" w:cs="KoPubWorld돋움체 Bold" w:hint="eastAsia"/>
          <w:b/>
          <w:color w:val="203864"/>
          <w:szCs w:val="20"/>
        </w:rPr>
        <w:t>1</w:t>
      </w:r>
      <w:r w:rsidRPr="00AC6986">
        <w:rPr>
          <w:rFonts w:ascii="KoPubWorld돋움체 Bold" w:eastAsia="KoPubWorld돋움체 Bold" w:hAnsi="KoPubWorld돋움체 Bold" w:cs="KoPubWorld돋움체 Bold" w:hint="eastAsia"/>
          <w:b/>
          <w:color w:val="203864"/>
          <w:szCs w:val="20"/>
        </w:rPr>
        <w:t>)</w:t>
      </w:r>
      <w:r w:rsidR="00052BFC" w:rsidRPr="00AC6986">
        <w:rPr>
          <w:rFonts w:ascii="KoPubWorld돋움체 Bold" w:eastAsia="KoPubWorld돋움체 Bold" w:hAnsi="KoPubWorld돋움체 Bold" w:cs="KoPubWorld돋움체 Bold" w:hint="eastAsia"/>
          <w:b/>
          <w:color w:val="203864"/>
          <w:szCs w:val="20"/>
        </w:rPr>
        <w:t xml:space="preserve"> </w:t>
      </w:r>
      <w:proofErr w:type="spellStart"/>
      <w:r w:rsidR="00052BFC" w:rsidRPr="00AC6986">
        <w:rPr>
          <w:rFonts w:ascii="KoPubWorld돋움체 Bold" w:eastAsia="KoPubWorld돋움체 Bold" w:hAnsi="KoPubWorld돋움체 Bold" w:cs="KoPubWorld돋움체 Bold" w:hint="eastAsia"/>
          <w:b/>
          <w:color w:val="203864"/>
          <w:szCs w:val="20"/>
        </w:rPr>
        <w:t>케미칼</w:t>
      </w:r>
      <w:proofErr w:type="spellEnd"/>
      <w:r w:rsidR="00052BFC" w:rsidRPr="00AC6986">
        <w:rPr>
          <w:rFonts w:ascii="KoPubWorld돋움체 Bold" w:eastAsia="KoPubWorld돋움체 Bold" w:hAnsi="KoPubWorld돋움체 Bold" w:cs="KoPubWorld돋움체 Bold" w:hint="eastAsia"/>
          <w:b/>
          <w:color w:val="203864"/>
          <w:szCs w:val="20"/>
        </w:rPr>
        <w:t>, 첨단소재 사업부</w:t>
      </w:r>
    </w:p>
    <w:p w14:paraId="379A2724" w14:textId="77777777" w:rsidR="00052BFC" w:rsidRPr="00EF336D" w:rsidRDefault="00052BFC" w:rsidP="00052BFC">
      <w:pPr>
        <w:tabs>
          <w:tab w:val="left" w:pos="2160"/>
        </w:tabs>
        <w:rPr>
          <w:bCs/>
          <w:color w:val="auto"/>
          <w:szCs w:val="20"/>
        </w:rPr>
      </w:pPr>
      <w:r w:rsidRPr="00EF336D">
        <w:rPr>
          <w:rFonts w:hint="eastAsia"/>
          <w:bCs/>
          <w:color w:val="auto"/>
          <w:szCs w:val="20"/>
        </w:rPr>
        <w:t>동사의</w:t>
      </w:r>
      <w:r w:rsidRPr="00EF336D">
        <w:rPr>
          <w:bCs/>
          <w:color w:val="auto"/>
          <w:szCs w:val="20"/>
        </w:rPr>
        <w:t xml:space="preserve"> ‘25년 1분기 실적은 </w:t>
      </w:r>
      <w:proofErr w:type="spellStart"/>
      <w:r w:rsidRPr="00EF336D">
        <w:rPr>
          <w:bCs/>
          <w:color w:val="auto"/>
          <w:szCs w:val="20"/>
        </w:rPr>
        <w:t>케미칼</w:t>
      </w:r>
      <w:proofErr w:type="spellEnd"/>
      <w:r w:rsidRPr="00EF336D">
        <w:rPr>
          <w:bCs/>
          <w:color w:val="auto"/>
          <w:szCs w:val="20"/>
        </w:rPr>
        <w:t xml:space="preserve"> 및 첨단소재 부문의 부진이 이어지며 일부 부담 요인이 </w:t>
      </w:r>
      <w:r>
        <w:rPr>
          <w:rFonts w:hint="eastAsia"/>
          <w:bCs/>
          <w:color w:val="auto"/>
          <w:szCs w:val="20"/>
        </w:rPr>
        <w:t xml:space="preserve">존재하나, </w:t>
      </w:r>
      <w:r w:rsidRPr="00EF336D">
        <w:rPr>
          <w:bCs/>
          <w:color w:val="auto"/>
          <w:szCs w:val="20"/>
        </w:rPr>
        <w:t xml:space="preserve">신사업 부문의 확장을 통해 </w:t>
      </w:r>
      <w:proofErr w:type="spellStart"/>
      <w:r w:rsidRPr="00EF336D">
        <w:rPr>
          <w:bCs/>
          <w:color w:val="auto"/>
          <w:szCs w:val="20"/>
        </w:rPr>
        <w:t>중장기적인</w:t>
      </w:r>
      <w:proofErr w:type="spellEnd"/>
      <w:r w:rsidRPr="00EF336D">
        <w:rPr>
          <w:bCs/>
          <w:color w:val="auto"/>
          <w:szCs w:val="20"/>
        </w:rPr>
        <w:t xml:space="preserve"> 투자 매력도를 유지하는 흐름을 보였다.</w:t>
      </w:r>
    </w:p>
    <w:p w14:paraId="2FDC601A" w14:textId="3D2DB068" w:rsidR="00052BFC" w:rsidRPr="0005414C" w:rsidRDefault="00052BFC" w:rsidP="00052BFC">
      <w:pPr>
        <w:tabs>
          <w:tab w:val="left" w:pos="2160"/>
        </w:tabs>
        <w:rPr>
          <w:rFonts w:ascii="KoPubWorld돋움체 Bold" w:eastAsia="KoPubWorld돋움체 Bold" w:hAnsi="KoPubWorld돋움체 Bold" w:cs="KoPubWorld돋움체 Bold"/>
          <w:b/>
          <w:color w:val="203864"/>
          <w:szCs w:val="20"/>
        </w:rPr>
      </w:pPr>
      <w:proofErr w:type="spellStart"/>
      <w:r>
        <w:rPr>
          <w:rFonts w:ascii="KoPubWorld돋움체 Bold" w:eastAsia="KoPubWorld돋움체 Bold" w:hAnsi="KoPubWorld돋움체 Bold" w:cs="KoPubWorld돋움체 Bold" w:hint="eastAsia"/>
          <w:b/>
          <w:color w:val="203864"/>
          <w:szCs w:val="20"/>
        </w:rPr>
        <w:t>케미칼</w:t>
      </w:r>
      <w:proofErr w:type="spellEnd"/>
    </w:p>
    <w:p w14:paraId="345F9EFC" w14:textId="3ACC4520" w:rsidR="00052BFC" w:rsidRPr="0005414C" w:rsidRDefault="00052BFC" w:rsidP="00052BFC">
      <w:pPr>
        <w:tabs>
          <w:tab w:val="left" w:pos="2160"/>
        </w:tabs>
        <w:rPr>
          <w:bCs/>
          <w:szCs w:val="20"/>
        </w:rPr>
      </w:pPr>
      <w:r w:rsidRPr="0005414C">
        <w:rPr>
          <w:rFonts w:hint="eastAsia"/>
          <w:bCs/>
          <w:szCs w:val="20"/>
        </w:rPr>
        <w:t xml:space="preserve">동사의 </w:t>
      </w:r>
      <w:proofErr w:type="spellStart"/>
      <w:r>
        <w:rPr>
          <w:rFonts w:hint="eastAsia"/>
          <w:bCs/>
          <w:szCs w:val="20"/>
        </w:rPr>
        <w:t>케미칼</w:t>
      </w:r>
      <w:proofErr w:type="spellEnd"/>
      <w:r w:rsidRPr="0005414C">
        <w:rPr>
          <w:bCs/>
          <w:szCs w:val="20"/>
        </w:rPr>
        <w:t xml:space="preserve"> 부문은 </w:t>
      </w:r>
      <w:r w:rsidR="001E301D" w:rsidRPr="001E301D">
        <w:rPr>
          <w:rFonts w:ascii="KoPubWorld돋움체 Bold" w:eastAsia="KoPubWorld돋움체 Bold" w:hAnsi="KoPubWorld돋움체 Bold" w:cs="KoPubWorld돋움체 Bold" w:hint="eastAsia"/>
          <w:bCs/>
          <w:szCs w:val="20"/>
        </w:rPr>
        <w:t>1Q25</w:t>
      </w:r>
      <w:r w:rsidRPr="001E301D">
        <w:rPr>
          <w:rFonts w:ascii="KoPubWorld돋움체 Bold" w:eastAsia="KoPubWorld돋움체 Bold" w:hAnsi="KoPubWorld돋움체 Bold" w:cs="KoPubWorld돋움체 Bold"/>
          <w:bCs/>
          <w:szCs w:val="20"/>
        </w:rPr>
        <w:t xml:space="preserve"> 매출 1조736억 원, 영업손실 912억 원</w:t>
      </w:r>
      <w:r w:rsidRPr="001E301D">
        <w:rPr>
          <w:bCs/>
          <w:szCs w:val="20"/>
        </w:rPr>
        <w:t>을 기록</w:t>
      </w:r>
      <w:r w:rsidRPr="0005414C">
        <w:rPr>
          <w:bCs/>
          <w:szCs w:val="20"/>
        </w:rPr>
        <w:t xml:space="preserve">했다. </w:t>
      </w:r>
      <w:r w:rsidRPr="001E301D">
        <w:rPr>
          <w:bCs/>
          <w:szCs w:val="20"/>
        </w:rPr>
        <w:t xml:space="preserve">이는 전년 동기 대비 매출이 약 12% 감소하고, 적자 폭은 5배 이상 확대된 수치다. </w:t>
      </w:r>
      <w:r w:rsidRPr="0005414C">
        <w:rPr>
          <w:bCs/>
          <w:szCs w:val="20"/>
        </w:rPr>
        <w:t xml:space="preserve">실적 부진의 주된 원인은 </w:t>
      </w:r>
      <w:r w:rsidRPr="00EC6D69">
        <w:rPr>
          <w:rFonts w:ascii="KoPubWorld돋움체 Bold" w:eastAsia="KoPubWorld돋움체 Bold" w:hAnsi="KoPubWorld돋움체 Bold" w:cs="KoPubWorld돋움체 Bold"/>
          <w:bCs/>
          <w:szCs w:val="20"/>
        </w:rPr>
        <w:t>글로벌 석유화학 수요 약세에 따른 주요 제품의 공급과잉</w:t>
      </w:r>
      <w:r w:rsidRPr="0005414C">
        <w:rPr>
          <w:bCs/>
          <w:szCs w:val="20"/>
        </w:rPr>
        <w:t xml:space="preserve">이다. 특히 </w:t>
      </w:r>
      <w:r w:rsidRPr="001E301D">
        <w:rPr>
          <w:bCs/>
          <w:szCs w:val="20"/>
        </w:rPr>
        <w:t>대형 기초소재(에틸렌, PE 등) 중심의 공급과잉이 지속되며 판매가격이 하락했고, 분기 중 진행된 대규모 정기보수로 가동률이 낮아져 수익성 악화가 불가피했다</w:t>
      </w:r>
      <w:r w:rsidRPr="0005414C">
        <w:rPr>
          <w:bCs/>
          <w:szCs w:val="20"/>
        </w:rPr>
        <w:t>. 이 같은 공급과잉, 판가 하락, 정기보수 등의 영향으로 실적은 전분기 대비도 큰 폭으로 둔화됐다.</w:t>
      </w:r>
      <w:r w:rsidRPr="0005414C">
        <w:rPr>
          <w:rFonts w:hint="eastAsia"/>
          <w:bCs/>
          <w:szCs w:val="20"/>
        </w:rPr>
        <w:t xml:space="preserve"> </w:t>
      </w:r>
      <w:r w:rsidRPr="0005414C">
        <w:rPr>
          <w:bCs/>
          <w:szCs w:val="20"/>
        </w:rPr>
        <w:t xml:space="preserve">다만 2분기부터는 </w:t>
      </w:r>
      <w:r w:rsidRPr="00192B57">
        <w:rPr>
          <w:rFonts w:hint="eastAsia"/>
          <w:bCs/>
          <w:szCs w:val="20"/>
          <w:u w:val="single"/>
        </w:rPr>
        <w:t>1)</w:t>
      </w:r>
      <w:r w:rsidRPr="00192B57">
        <w:rPr>
          <w:bCs/>
          <w:szCs w:val="20"/>
          <w:u w:val="single"/>
        </w:rPr>
        <w:t>정기보수 종료에 따른 기저효과가 기대되며</w:t>
      </w:r>
      <w:r w:rsidRPr="0005414C">
        <w:rPr>
          <w:bCs/>
          <w:szCs w:val="20"/>
        </w:rPr>
        <w:t xml:space="preserve">, </w:t>
      </w:r>
      <w:r w:rsidRPr="00192B57">
        <w:rPr>
          <w:rFonts w:hint="eastAsia"/>
          <w:bCs/>
          <w:szCs w:val="20"/>
          <w:u w:val="single"/>
        </w:rPr>
        <w:t>2)</w:t>
      </w:r>
      <w:r w:rsidRPr="00192B57">
        <w:rPr>
          <w:bCs/>
          <w:szCs w:val="20"/>
          <w:u w:val="single"/>
        </w:rPr>
        <w:t>북미·중국 등 주요 수요처의 계절 수요 회복과</w:t>
      </w:r>
      <w:r>
        <w:rPr>
          <w:rFonts w:hint="eastAsia"/>
          <w:bCs/>
          <w:szCs w:val="20"/>
        </w:rPr>
        <w:t xml:space="preserve">, </w:t>
      </w:r>
      <w:r w:rsidRPr="00192B57">
        <w:rPr>
          <w:rFonts w:hint="eastAsia"/>
          <w:bCs/>
          <w:szCs w:val="20"/>
          <w:u w:val="single"/>
        </w:rPr>
        <w:t>3)</w:t>
      </w:r>
      <w:r w:rsidRPr="00192B57">
        <w:rPr>
          <w:bCs/>
          <w:szCs w:val="20"/>
          <w:u w:val="single"/>
        </w:rPr>
        <w:t>나프타 가격 하락에 따른 에틸렌 스프레드 개선 가능성</w:t>
      </w:r>
      <w:r w:rsidRPr="0005414C">
        <w:rPr>
          <w:bCs/>
          <w:szCs w:val="20"/>
        </w:rPr>
        <w:t>도 긍정적인 요인으로 작용할 전망이다.</w:t>
      </w:r>
    </w:p>
    <w:p w14:paraId="536305B5" w14:textId="79EF6B8E" w:rsidR="00052BFC" w:rsidRPr="0005414C" w:rsidRDefault="00052BFC" w:rsidP="00052BFC">
      <w:pPr>
        <w:tabs>
          <w:tab w:val="left" w:pos="2160"/>
        </w:tabs>
        <w:rPr>
          <w:rFonts w:ascii="KoPubWorld돋움체 Bold" w:eastAsia="KoPubWorld돋움체 Bold" w:hAnsi="KoPubWorld돋움체 Bold" w:cs="KoPubWorld돋움체 Bold"/>
          <w:b/>
          <w:color w:val="203864"/>
          <w:szCs w:val="20"/>
        </w:rPr>
      </w:pPr>
      <w:r w:rsidRPr="0005414C">
        <w:rPr>
          <w:rFonts w:ascii="KoPubWorld돋움체 Bold" w:eastAsia="KoPubWorld돋움체 Bold" w:hAnsi="KoPubWorld돋움체 Bold" w:cs="KoPubWorld돋움체 Bold" w:hint="eastAsia"/>
          <w:b/>
          <w:color w:val="203864"/>
          <w:szCs w:val="20"/>
        </w:rPr>
        <w:t>첨단소재</w:t>
      </w:r>
    </w:p>
    <w:p w14:paraId="18DEDAA1" w14:textId="7B954F57" w:rsidR="00052BFC" w:rsidRPr="00316DBF" w:rsidRDefault="00052BFC" w:rsidP="00052BFC">
      <w:pPr>
        <w:tabs>
          <w:tab w:val="left" w:pos="2160"/>
        </w:tabs>
        <w:rPr>
          <w:noProof/>
          <w:w w:val="100"/>
        </w:rPr>
      </w:pPr>
      <w:r w:rsidRPr="009C289E">
        <w:rPr>
          <w:rFonts w:ascii="KoPubWorld돋움체 Medium" w:eastAsia="KoPubWorld돋움체 Medium" w:hAnsi="KoPubWorld돋움체 Medium" w:cs="KoPubWorld돋움체 Medium" w:hint="eastAsia"/>
          <w:noProof/>
          <w:szCs w:val="20"/>
        </w:rPr>
        <mc:AlternateContent>
          <mc:Choice Requires="wps">
            <w:drawing>
              <wp:anchor distT="0" distB="0" distL="114300" distR="114300" simplePos="0" relativeHeight="251754496" behindDoc="0" locked="0" layoutInCell="1" allowOverlap="1" wp14:anchorId="7638E589" wp14:editId="7FCAACAE">
                <wp:simplePos x="0" y="0"/>
                <wp:positionH relativeFrom="column">
                  <wp:posOffset>-2025052</wp:posOffset>
                </wp:positionH>
                <wp:positionV relativeFrom="paragraph">
                  <wp:posOffset>247773</wp:posOffset>
                </wp:positionV>
                <wp:extent cx="1817648" cy="1412488"/>
                <wp:effectExtent l="0" t="0" r="0" b="0"/>
                <wp:wrapNone/>
                <wp:docPr id="130351534" name="Text Box 130351534"/>
                <wp:cNvGraphicFramePr/>
                <a:graphic xmlns:a="http://schemas.openxmlformats.org/drawingml/2006/main">
                  <a:graphicData uri="http://schemas.microsoft.com/office/word/2010/wordprocessingShape">
                    <wps:wsp>
                      <wps:cNvSpPr txBox="1"/>
                      <wps:spPr>
                        <a:xfrm>
                          <a:off x="0" y="0"/>
                          <a:ext cx="1817648" cy="1412488"/>
                        </a:xfrm>
                        <a:prstGeom prst="rect">
                          <a:avLst/>
                        </a:prstGeom>
                        <a:noFill/>
                        <a:ln w="6350">
                          <a:noFill/>
                        </a:ln>
                      </wps:spPr>
                      <wps:txbx>
                        <w:txbxContent>
                          <w:p w14:paraId="31EDB074" w14:textId="77777777" w:rsidR="00052BFC" w:rsidRDefault="00052BFC" w:rsidP="00052BFC">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경량복합소재 라인 예상 투자금액</w:t>
                            </w:r>
                          </w:p>
                          <w:p w14:paraId="06972E88" w14:textId="77777777" w:rsidR="00052BFC" w:rsidRDefault="00052BFC" w:rsidP="00052BFC">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 106억 원</w:t>
                            </w:r>
                          </w:p>
                          <w:p w14:paraId="70E0C975" w14:textId="77777777" w:rsidR="00052BFC" w:rsidRDefault="00052BFC" w:rsidP="00052BFC">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 xml:space="preserve">태양광소재 라인 예상 투자금액 </w:t>
                            </w:r>
                          </w:p>
                          <w:p w14:paraId="7A9D743A" w14:textId="77777777" w:rsidR="00052BFC" w:rsidRPr="00542349" w:rsidRDefault="00052BFC" w:rsidP="00052BFC">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 6.2억 원</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38E589" id="Text Box 130351534" o:spid="_x0000_s1086" type="#_x0000_t202" style="position:absolute;left:0;text-align:left;margin-left:-159.45pt;margin-top:19.5pt;width:143.1pt;height:111.2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" filled="f" stroked="f" strokeweight=".5pt">
                <v:textbox>
                  <w:txbxContent>
                    <w:p w14:paraId="31EDB074" w14:textId="77777777" w:rsidR="00052BFC" w:rsidRDefault="00052BFC" w:rsidP="00052BFC">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경량복합소재 라인 예상 투자금액</w:t>
                      </w:r>
                    </w:p>
                    <w:p w14:paraId="06972E88" w14:textId="77777777" w:rsidR="00052BFC" w:rsidRDefault="00052BFC" w:rsidP="00052BFC">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 106억 원</w:t>
                      </w:r>
                    </w:p>
                    <w:p w14:paraId="70E0C975" w14:textId="77777777" w:rsidR="00052BFC" w:rsidRDefault="00052BFC" w:rsidP="00052BFC">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 xml:space="preserve">태양광소재 라인 예상 투자금액 </w:t>
                      </w:r>
                    </w:p>
                    <w:p w14:paraId="7A9D743A" w14:textId="77777777" w:rsidR="00052BFC" w:rsidRPr="00542349" w:rsidRDefault="00052BFC" w:rsidP="00052BFC">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 6.2억 원</w:t>
                      </w:r>
                    </w:p>
                  </w:txbxContent>
                </v:textbox>
              </v:shape>
            </w:pict>
          </mc:Fallback>
        </mc:AlternateContent>
      </w:r>
      <w:r w:rsidRPr="00A744FE">
        <w:rPr>
          <w:bCs/>
          <w:szCs w:val="20"/>
        </w:rPr>
        <w:t xml:space="preserve">첨단소재 부문은 </w:t>
      </w:r>
      <w:r w:rsidRPr="001E301D">
        <w:rPr>
          <w:rFonts w:ascii="KoPubWorld돋움체 Bold" w:eastAsia="KoPubWorld돋움체 Bold" w:hAnsi="KoPubWorld돋움체 Bold" w:cs="KoPubWorld돋움체 Bold"/>
          <w:bCs/>
          <w:szCs w:val="20"/>
        </w:rPr>
        <w:t>1</w:t>
      </w:r>
      <w:r w:rsidR="001E301D" w:rsidRPr="001E301D">
        <w:rPr>
          <w:rFonts w:ascii="KoPubWorld돋움체 Bold" w:eastAsia="KoPubWorld돋움체 Bold" w:hAnsi="KoPubWorld돋움체 Bold" w:cs="KoPubWorld돋움체 Bold" w:hint="eastAsia"/>
          <w:bCs/>
          <w:szCs w:val="20"/>
        </w:rPr>
        <w:t>Q25</w:t>
      </w:r>
      <w:r w:rsidRPr="001E301D">
        <w:rPr>
          <w:rFonts w:ascii="KoPubWorld돋움체 Bold" w:eastAsia="KoPubWorld돋움체 Bold" w:hAnsi="KoPubWorld돋움체 Bold" w:cs="KoPubWorld돋움체 Bold"/>
          <w:bCs/>
          <w:szCs w:val="20"/>
        </w:rPr>
        <w:t xml:space="preserve"> 매출 2,738억 원, 영업손실 18억 원</w:t>
      </w:r>
      <w:r w:rsidRPr="001E301D">
        <w:rPr>
          <w:bCs/>
          <w:szCs w:val="20"/>
        </w:rPr>
        <w:t>을 기록</w:t>
      </w:r>
      <w:r w:rsidRPr="00A744FE">
        <w:rPr>
          <w:bCs/>
          <w:szCs w:val="20"/>
        </w:rPr>
        <w:t xml:space="preserve">하며 소폭의 적자를 이어갔다. 손실의 주요 원인은 </w:t>
      </w:r>
      <w:r w:rsidRPr="001E301D">
        <w:rPr>
          <w:rFonts w:hint="eastAsia"/>
          <w:bCs/>
          <w:szCs w:val="20"/>
          <w:u w:val="single"/>
        </w:rPr>
        <w:t>1)</w:t>
      </w:r>
      <w:r w:rsidRPr="001E301D">
        <w:rPr>
          <w:bCs/>
          <w:szCs w:val="20"/>
          <w:u w:val="single"/>
        </w:rPr>
        <w:t>경량복합소재 원재료 가격 상승</w:t>
      </w:r>
      <w:r w:rsidRPr="001E301D">
        <w:rPr>
          <w:bCs/>
          <w:szCs w:val="20"/>
        </w:rPr>
        <w:t xml:space="preserve">과 </w:t>
      </w:r>
      <w:r w:rsidRPr="001E301D">
        <w:rPr>
          <w:rFonts w:hint="eastAsia"/>
          <w:bCs/>
          <w:szCs w:val="20"/>
          <w:u w:val="single"/>
        </w:rPr>
        <w:t>2)</w:t>
      </w:r>
      <w:r w:rsidRPr="001E301D">
        <w:rPr>
          <w:bCs/>
          <w:szCs w:val="20"/>
          <w:u w:val="single"/>
        </w:rPr>
        <w:t>미국 신규 태양광 부품 공장의 초기 가동에 따른 고정비 부담</w:t>
      </w:r>
      <w:r w:rsidRPr="001E301D">
        <w:rPr>
          <w:bCs/>
          <w:szCs w:val="20"/>
        </w:rPr>
        <w:t>이다.</w:t>
      </w:r>
      <w:r w:rsidRPr="00A744FE">
        <w:rPr>
          <w:bCs/>
          <w:szCs w:val="20"/>
        </w:rPr>
        <w:t xml:space="preserve"> 해당 공장은 태양광 모듈용 핵심 부품의 수직계열화 생산을 목표로 하며, 현재는 초기 고정비로 인해 수익성에 제약이 있으나, </w:t>
      </w:r>
      <w:r w:rsidRPr="001E301D">
        <w:rPr>
          <w:rFonts w:ascii="KoPubWorld돋움체 Bold" w:eastAsia="KoPubWorld돋움체 Bold" w:hAnsi="KoPubWorld돋움체 Bold" w:cs="KoPubWorld돋움체 Bold"/>
          <w:bCs/>
          <w:szCs w:val="20"/>
        </w:rPr>
        <w:t>향후 가동률 개선과 전방 수요 확대로 점진적인 수익 회복이 기대</w:t>
      </w:r>
      <w:r w:rsidRPr="00A744FE">
        <w:rPr>
          <w:bCs/>
          <w:szCs w:val="20"/>
        </w:rPr>
        <w:t>된다.</w:t>
      </w:r>
      <w:r>
        <w:rPr>
          <w:rFonts w:hint="eastAsia"/>
          <w:bCs/>
          <w:szCs w:val="20"/>
        </w:rPr>
        <w:t xml:space="preserve"> </w:t>
      </w:r>
      <w:r w:rsidRPr="00A744FE">
        <w:rPr>
          <w:bCs/>
          <w:szCs w:val="20"/>
        </w:rPr>
        <w:t xml:space="preserve">실제 이러한 실적 개선을 위한 기반 마련 차원에서, </w:t>
      </w:r>
      <w:r>
        <w:rPr>
          <w:bCs/>
          <w:szCs w:val="20"/>
        </w:rPr>
        <w:t>‘</w:t>
      </w:r>
      <w:r w:rsidRPr="00A744FE">
        <w:rPr>
          <w:bCs/>
          <w:szCs w:val="20"/>
        </w:rPr>
        <w:t xml:space="preserve">25년 한 해 동안 </w:t>
      </w:r>
      <w:r w:rsidRPr="00192B57">
        <w:rPr>
          <w:bCs/>
          <w:szCs w:val="20"/>
          <w:u w:val="single"/>
        </w:rPr>
        <w:t>경량복합소재 및 태양광소재 생산 라인에 대한 설비 개조 투자가 추진될 예정</w:t>
      </w:r>
      <w:r w:rsidRPr="00A744FE">
        <w:rPr>
          <w:bCs/>
          <w:szCs w:val="20"/>
        </w:rPr>
        <w:t xml:space="preserve">이다. 이들 설비 투자로 인해 단기적으로는 비용 증가 요인이 존재하나, 이는 </w:t>
      </w:r>
      <w:r w:rsidRPr="00192B57">
        <w:rPr>
          <w:rFonts w:ascii="KoPubWorld돋움체 Bold" w:eastAsia="KoPubWorld돋움체 Bold" w:hAnsi="KoPubWorld돋움체 Bold" w:cs="KoPubWorld돋움체 Bold"/>
          <w:bCs/>
          <w:szCs w:val="20"/>
        </w:rPr>
        <w:t>중장기적으로 품질 경쟁력 확보 및 수익성 제고를 위한 선제적 조치로 해석</w:t>
      </w:r>
      <w:r w:rsidRPr="00A744FE">
        <w:rPr>
          <w:bCs/>
          <w:szCs w:val="20"/>
        </w:rPr>
        <w:t>된다.</w:t>
      </w:r>
      <w:r>
        <w:rPr>
          <w:rFonts w:hint="eastAsia"/>
          <w:bCs/>
          <w:szCs w:val="20"/>
        </w:rPr>
        <w:t xml:space="preserve"> </w:t>
      </w:r>
      <w:r w:rsidRPr="00A744FE">
        <w:rPr>
          <w:bCs/>
          <w:szCs w:val="20"/>
        </w:rPr>
        <w:t xml:space="preserve">더불어 </w:t>
      </w:r>
      <w:r w:rsidRPr="00192B57">
        <w:rPr>
          <w:bCs/>
          <w:szCs w:val="20"/>
          <w:u w:val="single"/>
        </w:rPr>
        <w:t>주요 고객사 향 판매 증가가 예견</w:t>
      </w:r>
      <w:r w:rsidRPr="00A744FE">
        <w:rPr>
          <w:bCs/>
          <w:szCs w:val="20"/>
        </w:rPr>
        <w:t xml:space="preserve">되어, </w:t>
      </w:r>
      <w:r w:rsidRPr="00192B57">
        <w:rPr>
          <w:bCs/>
          <w:szCs w:val="20"/>
          <w:u w:val="single"/>
        </w:rPr>
        <w:t>전방 수요 회복과 생산 효율성 제고가 맞물릴 경우</w:t>
      </w:r>
      <w:r w:rsidRPr="00A744FE">
        <w:rPr>
          <w:bCs/>
          <w:szCs w:val="20"/>
        </w:rPr>
        <w:t xml:space="preserve"> </w:t>
      </w:r>
      <w:r w:rsidRPr="00192B57">
        <w:rPr>
          <w:rFonts w:ascii="KoPubWorld돋움체 Bold" w:eastAsia="KoPubWorld돋움체 Bold" w:hAnsi="KoPubWorld돋움체 Bold" w:cs="KoPubWorld돋움체 Bold"/>
          <w:bCs/>
          <w:szCs w:val="20"/>
        </w:rPr>
        <w:t>2분기 이후 점진적인 실적 반등이 가능할 것으로 전망</w:t>
      </w:r>
      <w:r w:rsidRPr="00A744FE">
        <w:rPr>
          <w:bCs/>
          <w:szCs w:val="20"/>
        </w:rPr>
        <w:t>된다.</w:t>
      </w:r>
      <w:r w:rsidRPr="000F5ED4">
        <w:rPr>
          <w:noProof/>
          <w:w w:val="100"/>
        </w:rPr>
        <w:t xml:space="preserve"> </w:t>
      </w:r>
    </w:p>
    <w:tbl>
      <w:tblPr>
        <w:tblStyle w:val="a5"/>
        <w:tblpPr w:leftFromText="567" w:rightFromText="567" w:vertAnchor="text" w:horzAnchor="page" w:tblpXSpec="center" w:tblpY="1"/>
        <w:tblOverlap w:val="never"/>
        <w:tblW w:w="11563" w:type="dxa"/>
        <w:tblLook w:val="04A0" w:firstRow="1" w:lastRow="0" w:firstColumn="1" w:lastColumn="0" w:noHBand="0" w:noVBand="1"/>
      </w:tblPr>
      <w:tblGrid>
        <w:gridCol w:w="5611"/>
        <w:gridCol w:w="5952"/>
      </w:tblGrid>
      <w:tr w:rsidR="00052BFC" w14:paraId="3DE0FBF6" w14:textId="77777777" w:rsidTr="00D82ED0">
        <w:tc>
          <w:tcPr>
            <w:tcW w:w="5611" w:type="dxa"/>
            <w:tcBorders>
              <w:top w:val="nil"/>
              <w:left w:val="nil"/>
              <w:bottom w:val="single" w:sz="2" w:space="0" w:color="auto"/>
              <w:right w:val="nil"/>
            </w:tcBorders>
          </w:tcPr>
          <w:p w14:paraId="38761F37" w14:textId="77777777" w:rsidR="00052BFC" w:rsidRPr="00373BA0" w:rsidRDefault="00052BFC" w:rsidP="00D82ED0">
            <w:pPr>
              <w:tabs>
                <w:tab w:val="left" w:pos="2160"/>
              </w:tabs>
              <w:rPr>
                <w:rFonts w:ascii="Yoon 윤고딕 540_TT" w:eastAsia="Yoon 윤고딕 540_TT" w:hAnsi="KoPubWorld돋움체 Medium" w:cs="KoPubWorld돋움체 Medium"/>
                <w:sz w:val="18"/>
                <w:szCs w:val="20"/>
              </w:rPr>
            </w:pPr>
            <w:proofErr w:type="spellStart"/>
            <w:r>
              <w:rPr>
                <w:rFonts w:ascii="Yoon 윤고딕 540_TT" w:eastAsia="Yoon 윤고딕 540_TT" w:hAnsi="KoPubWorld돋움체_Pro Medium" w:cs="KoPubWorld돋움체_Pro Medium" w:hint="eastAsia"/>
                <w:sz w:val="18"/>
                <w:szCs w:val="20"/>
              </w:rPr>
              <w:t>케미칼</w:t>
            </w:r>
            <w:proofErr w:type="spellEnd"/>
            <w:r>
              <w:rPr>
                <w:rFonts w:ascii="Yoon 윤고딕 540_TT" w:eastAsia="Yoon 윤고딕 540_TT" w:hAnsi="KoPubWorld돋움체_Pro Medium" w:cs="KoPubWorld돋움체_Pro Medium" w:hint="eastAsia"/>
                <w:sz w:val="18"/>
                <w:szCs w:val="20"/>
              </w:rPr>
              <w:t xml:space="preserve"> 부문 주요제품 가격동향                                            </w:t>
            </w:r>
            <w:r w:rsidRPr="00360EF1">
              <w:rPr>
                <w:rFonts w:ascii="Yoon 윤고딕 540_TT" w:eastAsia="Yoon 윤고딕 540_TT" w:hAnsi="KoPubWorld돋움체_Pro Medium" w:cs="KoPubWorld돋움체_Pro Medium" w:hint="eastAsia"/>
                <w:sz w:val="18"/>
                <w:szCs w:val="20"/>
              </w:rPr>
              <w:t xml:space="preserve">(단위: </w:t>
            </w:r>
            <w:r>
              <w:rPr>
                <w:rFonts w:ascii="Yoon 윤고딕 540_TT" w:eastAsia="Yoon 윤고딕 540_TT" w:hAnsi="KoPubWorld돋움체_Pro Medium" w:cs="KoPubWorld돋움체_Pro Medium" w:hint="eastAsia"/>
                <w:sz w:val="18"/>
                <w:szCs w:val="20"/>
              </w:rPr>
              <w:t>USD/MT)</w:t>
            </w:r>
          </w:p>
        </w:tc>
        <w:tc>
          <w:tcPr>
            <w:tcW w:w="5952" w:type="dxa"/>
            <w:tcBorders>
              <w:top w:val="nil"/>
              <w:left w:val="nil"/>
              <w:bottom w:val="single" w:sz="2" w:space="0" w:color="auto"/>
              <w:right w:val="nil"/>
            </w:tcBorders>
          </w:tcPr>
          <w:p w14:paraId="26985AD2" w14:textId="77777777" w:rsidR="00052BFC" w:rsidRPr="00031BA6" w:rsidRDefault="00052BFC" w:rsidP="00D82ED0">
            <w:pPr>
              <w:tabs>
                <w:tab w:val="left" w:pos="2160"/>
              </w:tabs>
              <w:rPr>
                <w:rFonts w:ascii="Yoon 윤고딕 540_TT" w:eastAsia="Yoon 윤고딕 540_TT" w:hAnsi="KoPubWorld돋움체 Medium" w:cs="KoPubWorld돋움체 Medium"/>
                <w:sz w:val="18"/>
                <w:szCs w:val="20"/>
              </w:rPr>
            </w:pPr>
            <w:proofErr w:type="spellStart"/>
            <w:r>
              <w:rPr>
                <w:rFonts w:ascii="Yoon 윤고딕 540_TT" w:eastAsia="Yoon 윤고딕 540_TT" w:hAnsi="KoPubWorld돋움체_Pro Medium" w:cs="KoPubWorld돋움체_Pro Medium" w:hint="eastAsia"/>
                <w:sz w:val="18"/>
                <w:szCs w:val="20"/>
              </w:rPr>
              <w:t>케미칼</w:t>
            </w:r>
            <w:proofErr w:type="spellEnd"/>
            <w:r>
              <w:rPr>
                <w:rFonts w:ascii="Yoon 윤고딕 540_TT" w:eastAsia="Yoon 윤고딕 540_TT" w:hAnsi="KoPubWorld돋움체_Pro Medium" w:cs="KoPubWorld돋움체_Pro Medium" w:hint="eastAsia"/>
                <w:sz w:val="18"/>
                <w:szCs w:val="20"/>
              </w:rPr>
              <w:t xml:space="preserve"> 부분 영업이익 추이                                                           </w:t>
            </w:r>
            <w:r w:rsidRPr="00B541AA">
              <w:rPr>
                <w:rFonts w:ascii="Yoon 윤고딕 540_TT" w:eastAsia="Yoon 윤고딕 540_TT" w:hAnsi="KoPubWorld돋움체_Pro Medium" w:cs="KoPubWorld돋움체_Pro Medium" w:hint="eastAsia"/>
                <w:sz w:val="18"/>
                <w:szCs w:val="20"/>
              </w:rPr>
              <w:t xml:space="preserve">(단위: </w:t>
            </w:r>
            <w:r>
              <w:rPr>
                <w:rFonts w:ascii="Yoon 윤고딕 540_TT" w:eastAsia="Yoon 윤고딕 540_TT" w:hAnsi="KoPubWorld돋움체_Pro Medium" w:cs="KoPubWorld돋움체_Pro Medium" w:hint="eastAsia"/>
                <w:sz w:val="18"/>
                <w:szCs w:val="20"/>
              </w:rPr>
              <w:t>억 원</w:t>
            </w:r>
            <w:r w:rsidRPr="00B541AA">
              <w:rPr>
                <w:rFonts w:ascii="Yoon 윤고딕 540_TT" w:eastAsia="Yoon 윤고딕 540_TT" w:hAnsi="KoPubWorld돋움체_Pro Medium" w:cs="KoPubWorld돋움체_Pro Medium" w:hint="eastAsia"/>
                <w:sz w:val="18"/>
                <w:szCs w:val="20"/>
              </w:rPr>
              <w:t>)</w:t>
            </w:r>
          </w:p>
        </w:tc>
      </w:tr>
      <w:tr w:rsidR="00052BFC" w14:paraId="6280F224" w14:textId="77777777" w:rsidTr="00D82ED0">
        <w:tblPrEx>
          <w:tblCellMar>
            <w:left w:w="99" w:type="dxa"/>
            <w:right w:w="99" w:type="dxa"/>
          </w:tblCellMar>
        </w:tblPrEx>
        <w:trPr>
          <w:trHeight w:val="2264"/>
        </w:trPr>
        <w:tc>
          <w:tcPr>
            <w:tcW w:w="5611" w:type="dxa"/>
            <w:tcBorders>
              <w:top w:val="single" w:sz="2" w:space="0" w:color="auto"/>
              <w:left w:val="nil"/>
              <w:bottom w:val="single" w:sz="2" w:space="0" w:color="auto"/>
              <w:right w:val="nil"/>
            </w:tcBorders>
            <w:vAlign w:val="center"/>
          </w:tcPr>
          <w:p w14:paraId="7B2EE5C1" w14:textId="77777777" w:rsidR="00052BFC" w:rsidRDefault="00052BFC" w:rsidP="00D82ED0">
            <w:pPr>
              <w:jc w:val="center"/>
              <w:rPr>
                <w:rFonts w:ascii="KoPubWorld돋움체 Medium" w:eastAsia="KoPubWorld돋움체 Medium" w:hAnsi="KoPubWorld돋움체 Medium" w:cs="KoPubWorld돋움체 Medium"/>
              </w:rPr>
            </w:pPr>
            <w:r>
              <w:rPr>
                <w:noProof/>
              </w:rPr>
              <w:drawing>
                <wp:inline distT="0" distB="0" distL="0" distR="0" wp14:anchorId="1D4F8F6A" wp14:editId="103DA742">
                  <wp:extent cx="3302000" cy="2581564"/>
                  <wp:effectExtent l="0" t="0" r="0" b="0"/>
                  <wp:docPr id="1760840545" name="차트 1">
                    <a:extLst xmlns:a="http://schemas.openxmlformats.org/drawingml/2006/main">
                      <a:ext uri="{FF2B5EF4-FFF2-40B4-BE49-F238E27FC236}">
                        <a16:creationId xmlns:a16="http://schemas.microsoft.com/office/drawing/2014/main" id="{C2D2F5DB-2C89-94A0-337C-823310CFB8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tc>
        <w:tc>
          <w:tcPr>
            <w:tcW w:w="5952" w:type="dxa"/>
            <w:tcBorders>
              <w:top w:val="single" w:sz="2" w:space="0" w:color="auto"/>
              <w:left w:val="nil"/>
              <w:bottom w:val="single" w:sz="2" w:space="0" w:color="auto"/>
              <w:right w:val="nil"/>
            </w:tcBorders>
            <w:vAlign w:val="center"/>
          </w:tcPr>
          <w:p w14:paraId="513111B3" w14:textId="77777777" w:rsidR="00052BFC" w:rsidRDefault="00052BFC" w:rsidP="00D82ED0">
            <w:pPr>
              <w:jc w:val="center"/>
              <w:rPr>
                <w:rFonts w:ascii="KoPubWorld돋움체 Medium" w:eastAsia="KoPubWorld돋움체 Medium" w:hAnsi="KoPubWorld돋움체 Medium" w:cs="KoPubWorld돋움체 Medium"/>
              </w:rPr>
            </w:pPr>
            <w:r>
              <w:rPr>
                <w:noProof/>
                <w:w w:val="100"/>
              </w:rPr>
              <mc:AlternateContent>
                <mc:Choice Requires="wps">
                  <w:drawing>
                    <wp:anchor distT="0" distB="0" distL="114300" distR="114300" simplePos="0" relativeHeight="251764736" behindDoc="0" locked="0" layoutInCell="1" allowOverlap="1" wp14:anchorId="284648F9" wp14:editId="2B6A4290">
                      <wp:simplePos x="0" y="0"/>
                      <wp:positionH relativeFrom="column">
                        <wp:posOffset>2546350</wp:posOffset>
                      </wp:positionH>
                      <wp:positionV relativeFrom="paragraph">
                        <wp:posOffset>190500</wp:posOffset>
                      </wp:positionV>
                      <wp:extent cx="391795" cy="210185"/>
                      <wp:effectExtent l="0" t="0" r="0" b="0"/>
                      <wp:wrapNone/>
                      <wp:docPr id="1495734845" name="Text Box 9"/>
                      <wp:cNvGraphicFramePr/>
                      <a:graphic xmlns:a="http://schemas.openxmlformats.org/drawingml/2006/main">
                        <a:graphicData uri="http://schemas.microsoft.com/office/word/2010/wordprocessingShape">
                          <wps:wsp>
                            <wps:cNvSpPr txBox="1"/>
                            <wps:spPr>
                              <a:xfrm>
                                <a:off x="0" y="0"/>
                                <a:ext cx="391795" cy="210185"/>
                              </a:xfrm>
                              <a:prstGeom prst="rect">
                                <a:avLst/>
                              </a:prstGeom>
                              <a:noFill/>
                              <a:ln w="6350">
                                <a:noFill/>
                              </a:ln>
                            </wps:spPr>
                            <wps:txbx>
                              <w:txbxContent>
                                <w:p w14:paraId="3AB0AE1C" w14:textId="77777777" w:rsidR="00052BFC" w:rsidRPr="0093547C" w:rsidRDefault="00052BFC" w:rsidP="00052BFC">
                                  <w:pPr>
                                    <w:rPr>
                                      <w:rFonts w:ascii="KoPubWorld돋움체 Medium" w:eastAsia="KoPubWorld돋움체 Medium" w:hAnsi="KoPubWorld돋움체 Medium" w:cs="KoPubWorld돋움체 Medium"/>
                                      <w:sz w:val="14"/>
                                      <w:szCs w:val="16"/>
                                    </w:rPr>
                                  </w:pPr>
                                  <w:r>
                                    <w:rPr>
                                      <w:rFonts w:ascii="KoPubWorld돋움체 Medium" w:eastAsia="KoPubWorld돋움체 Medium" w:hAnsi="KoPubWorld돋움체 Medium" w:cs="KoPubWorld돋움체 Medium" w:hint="eastAsia"/>
                                      <w:sz w:val="14"/>
                                      <w:szCs w:val="16"/>
                                    </w:rPr>
                                    <w:t>1</w:t>
                                  </w:r>
                                  <w:r w:rsidRPr="0093547C">
                                    <w:rPr>
                                      <w:rFonts w:ascii="KoPubWorld돋움체 Medium" w:eastAsia="KoPubWorld돋움체 Medium" w:hAnsi="KoPubWorld돋움체 Medium" w:cs="KoPubWorld돋움체 Medium" w:hint="eastAsia"/>
                                      <w:sz w:val="14"/>
                                      <w:szCs w:val="16"/>
                                    </w:rPr>
                                    <w:t>Q2</w:t>
                                  </w:r>
                                  <w:r>
                                    <w:rPr>
                                      <w:rFonts w:ascii="KoPubWorld돋움체 Medium" w:eastAsia="KoPubWorld돋움체 Medium" w:hAnsi="KoPubWorld돋움체 Medium" w:cs="KoPubWorld돋움체 Medium" w:hint="eastAsia"/>
                                      <w:sz w:val="14"/>
                                      <w:szCs w:val="16"/>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648F9" id="_x0000_s1087" type="#_x0000_t202" style="position:absolute;left:0;text-align:left;margin-left:200.5pt;margin-top:15pt;width:30.85pt;height:16.5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" filled="f" stroked="f" strokeweight=".5pt">
                      <v:textbox>
                        <w:txbxContent>
                          <w:p w14:paraId="3AB0AE1C" w14:textId="77777777" w:rsidR="00052BFC" w:rsidRPr="0093547C" w:rsidRDefault="00052BFC" w:rsidP="00052BFC">
                            <w:pPr>
                              <w:rPr>
                                <w:rFonts w:ascii="KoPubWorld돋움체 Medium" w:eastAsia="KoPubWorld돋움체 Medium" w:hAnsi="KoPubWorld돋움체 Medium" w:cs="KoPubWorld돋움체 Medium"/>
                                <w:sz w:val="14"/>
                                <w:szCs w:val="16"/>
                              </w:rPr>
                            </w:pPr>
                            <w:r>
                              <w:rPr>
                                <w:rFonts w:ascii="KoPubWorld돋움체 Medium" w:eastAsia="KoPubWorld돋움체 Medium" w:hAnsi="KoPubWorld돋움체 Medium" w:cs="KoPubWorld돋움체 Medium" w:hint="eastAsia"/>
                                <w:sz w:val="14"/>
                                <w:szCs w:val="16"/>
                              </w:rPr>
                              <w:t>1</w:t>
                            </w:r>
                            <w:r w:rsidRPr="0093547C">
                              <w:rPr>
                                <w:rFonts w:ascii="KoPubWorld돋움체 Medium" w:eastAsia="KoPubWorld돋움체 Medium" w:hAnsi="KoPubWorld돋움체 Medium" w:cs="KoPubWorld돋움체 Medium" w:hint="eastAsia"/>
                                <w:sz w:val="14"/>
                                <w:szCs w:val="16"/>
                              </w:rPr>
                              <w:t>Q2</w:t>
                            </w:r>
                            <w:r>
                              <w:rPr>
                                <w:rFonts w:ascii="KoPubWorld돋움체 Medium" w:eastAsia="KoPubWorld돋움체 Medium" w:hAnsi="KoPubWorld돋움체 Medium" w:cs="KoPubWorld돋움체 Medium" w:hint="eastAsia"/>
                                <w:sz w:val="14"/>
                                <w:szCs w:val="16"/>
                              </w:rPr>
                              <w:t>5</w:t>
                            </w:r>
                          </w:p>
                        </w:txbxContent>
                      </v:textbox>
                    </v:shape>
                  </w:pict>
                </mc:Fallback>
              </mc:AlternateContent>
            </w:r>
            <w:r>
              <w:rPr>
                <w:noProof/>
                <w:w w:val="100"/>
              </w:rPr>
              <mc:AlternateContent>
                <mc:Choice Requires="wps">
                  <w:drawing>
                    <wp:anchor distT="0" distB="0" distL="114300" distR="114300" simplePos="0" relativeHeight="251763712" behindDoc="0" locked="0" layoutInCell="1" allowOverlap="1" wp14:anchorId="26885A71" wp14:editId="58026981">
                      <wp:simplePos x="0" y="0"/>
                      <wp:positionH relativeFrom="column">
                        <wp:posOffset>2124075</wp:posOffset>
                      </wp:positionH>
                      <wp:positionV relativeFrom="paragraph">
                        <wp:posOffset>200025</wp:posOffset>
                      </wp:positionV>
                      <wp:extent cx="391795" cy="210185"/>
                      <wp:effectExtent l="0" t="0" r="0" b="0"/>
                      <wp:wrapNone/>
                      <wp:docPr id="937110894" name="Text Box 9"/>
                      <wp:cNvGraphicFramePr/>
                      <a:graphic xmlns:a="http://schemas.openxmlformats.org/drawingml/2006/main">
                        <a:graphicData uri="http://schemas.microsoft.com/office/word/2010/wordprocessingShape">
                          <wps:wsp>
                            <wps:cNvSpPr txBox="1"/>
                            <wps:spPr>
                              <a:xfrm>
                                <a:off x="0" y="0"/>
                                <a:ext cx="391795" cy="210185"/>
                              </a:xfrm>
                              <a:prstGeom prst="rect">
                                <a:avLst/>
                              </a:prstGeom>
                              <a:noFill/>
                              <a:ln w="6350">
                                <a:noFill/>
                              </a:ln>
                            </wps:spPr>
                            <wps:txbx>
                              <w:txbxContent>
                                <w:p w14:paraId="4C0D831A" w14:textId="77777777" w:rsidR="00052BFC" w:rsidRPr="0093547C" w:rsidRDefault="00052BFC" w:rsidP="00052BFC">
                                  <w:pPr>
                                    <w:rPr>
                                      <w:rFonts w:ascii="KoPubWorld돋움체 Medium" w:eastAsia="KoPubWorld돋움체 Medium" w:hAnsi="KoPubWorld돋움체 Medium" w:cs="KoPubWorld돋움체 Medium"/>
                                      <w:sz w:val="14"/>
                                      <w:szCs w:val="16"/>
                                    </w:rPr>
                                  </w:pPr>
                                  <w:r>
                                    <w:rPr>
                                      <w:rFonts w:ascii="KoPubWorld돋움체 Medium" w:eastAsia="KoPubWorld돋움체 Medium" w:hAnsi="KoPubWorld돋움체 Medium" w:cs="KoPubWorld돋움체 Medium" w:hint="eastAsia"/>
                                      <w:sz w:val="14"/>
                                      <w:szCs w:val="16"/>
                                    </w:rPr>
                                    <w:t>4</w:t>
                                  </w:r>
                                  <w:r w:rsidRPr="0093547C">
                                    <w:rPr>
                                      <w:rFonts w:ascii="KoPubWorld돋움체 Medium" w:eastAsia="KoPubWorld돋움체 Medium" w:hAnsi="KoPubWorld돋움체 Medium" w:cs="KoPubWorld돋움체 Medium" w:hint="eastAsia"/>
                                      <w:sz w:val="14"/>
                                      <w:szCs w:val="16"/>
                                    </w:rPr>
                                    <w:t>Q24</w:t>
                                  </w:r>
                                </w:p>
                                <w:p w14:paraId="3D6B5CF4" w14:textId="77777777" w:rsidR="00052BFC" w:rsidRDefault="00052BFC" w:rsidP="00052B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885A71" id="_x0000_s1088" type="#_x0000_t202" style="position:absolute;left:0;text-align:left;margin-left:167.25pt;margin-top:15.75pt;width:30.85pt;height:16.5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" filled="f" stroked="f" strokeweight=".5pt">
                      <v:textbox>
                        <w:txbxContent>
                          <w:p w14:paraId="4C0D831A" w14:textId="77777777" w:rsidR="00052BFC" w:rsidRPr="0093547C" w:rsidRDefault="00052BFC" w:rsidP="00052BFC">
                            <w:pPr>
                              <w:rPr>
                                <w:rFonts w:ascii="KoPubWorld돋움체 Medium" w:eastAsia="KoPubWorld돋움체 Medium" w:hAnsi="KoPubWorld돋움체 Medium" w:cs="KoPubWorld돋움체 Medium"/>
                                <w:sz w:val="14"/>
                                <w:szCs w:val="16"/>
                              </w:rPr>
                            </w:pPr>
                            <w:r>
                              <w:rPr>
                                <w:rFonts w:ascii="KoPubWorld돋움체 Medium" w:eastAsia="KoPubWorld돋움체 Medium" w:hAnsi="KoPubWorld돋움체 Medium" w:cs="KoPubWorld돋움체 Medium" w:hint="eastAsia"/>
                                <w:sz w:val="14"/>
                                <w:szCs w:val="16"/>
                              </w:rPr>
                              <w:t>4</w:t>
                            </w:r>
                            <w:r w:rsidRPr="0093547C">
                              <w:rPr>
                                <w:rFonts w:ascii="KoPubWorld돋움체 Medium" w:eastAsia="KoPubWorld돋움체 Medium" w:hAnsi="KoPubWorld돋움체 Medium" w:cs="KoPubWorld돋움체 Medium" w:hint="eastAsia"/>
                                <w:sz w:val="14"/>
                                <w:szCs w:val="16"/>
                              </w:rPr>
                              <w:t>Q24</w:t>
                            </w:r>
                          </w:p>
                          <w:p w14:paraId="3D6B5CF4" w14:textId="77777777" w:rsidR="00052BFC" w:rsidRDefault="00052BFC" w:rsidP="00052BFC"/>
                        </w:txbxContent>
                      </v:textbox>
                    </v:shape>
                  </w:pict>
                </mc:Fallback>
              </mc:AlternateContent>
            </w:r>
            <w:r>
              <w:rPr>
                <w:noProof/>
                <w:w w:val="100"/>
              </w:rPr>
              <mc:AlternateContent>
                <mc:Choice Requires="wps">
                  <w:drawing>
                    <wp:anchor distT="0" distB="0" distL="114300" distR="114300" simplePos="0" relativeHeight="251762688" behindDoc="0" locked="0" layoutInCell="1" allowOverlap="1" wp14:anchorId="6F966C80" wp14:editId="78CD6741">
                      <wp:simplePos x="0" y="0"/>
                      <wp:positionH relativeFrom="column">
                        <wp:posOffset>1696085</wp:posOffset>
                      </wp:positionH>
                      <wp:positionV relativeFrom="paragraph">
                        <wp:posOffset>192405</wp:posOffset>
                      </wp:positionV>
                      <wp:extent cx="391795" cy="210185"/>
                      <wp:effectExtent l="0" t="0" r="0" b="0"/>
                      <wp:wrapNone/>
                      <wp:docPr id="842718731" name="Text Box 9"/>
                      <wp:cNvGraphicFramePr/>
                      <a:graphic xmlns:a="http://schemas.openxmlformats.org/drawingml/2006/main">
                        <a:graphicData uri="http://schemas.microsoft.com/office/word/2010/wordprocessingShape">
                          <wps:wsp>
                            <wps:cNvSpPr txBox="1"/>
                            <wps:spPr>
                              <a:xfrm>
                                <a:off x="0" y="0"/>
                                <a:ext cx="391795" cy="210185"/>
                              </a:xfrm>
                              <a:prstGeom prst="rect">
                                <a:avLst/>
                              </a:prstGeom>
                              <a:noFill/>
                              <a:ln w="6350">
                                <a:noFill/>
                              </a:ln>
                            </wps:spPr>
                            <wps:txbx>
                              <w:txbxContent>
                                <w:p w14:paraId="71C10175" w14:textId="77777777" w:rsidR="00052BFC" w:rsidRPr="0093547C" w:rsidRDefault="00052BFC" w:rsidP="00052BFC">
                                  <w:pPr>
                                    <w:rPr>
                                      <w:rFonts w:ascii="KoPubWorld돋움체 Medium" w:eastAsia="KoPubWorld돋움체 Medium" w:hAnsi="KoPubWorld돋움체 Medium" w:cs="KoPubWorld돋움체 Medium"/>
                                      <w:sz w:val="14"/>
                                      <w:szCs w:val="16"/>
                                    </w:rPr>
                                  </w:pPr>
                                  <w:r>
                                    <w:rPr>
                                      <w:rFonts w:ascii="KoPubWorld돋움체 Medium" w:eastAsia="KoPubWorld돋움체 Medium" w:hAnsi="KoPubWorld돋움체 Medium" w:cs="KoPubWorld돋움체 Medium" w:hint="eastAsia"/>
                                      <w:sz w:val="14"/>
                                      <w:szCs w:val="16"/>
                                    </w:rPr>
                                    <w:t>3</w:t>
                                  </w:r>
                                  <w:r w:rsidRPr="0093547C">
                                    <w:rPr>
                                      <w:rFonts w:ascii="KoPubWorld돋움체 Medium" w:eastAsia="KoPubWorld돋움체 Medium" w:hAnsi="KoPubWorld돋움체 Medium" w:cs="KoPubWorld돋움체 Medium" w:hint="eastAsia"/>
                                      <w:sz w:val="14"/>
                                      <w:szCs w:val="16"/>
                                    </w:rPr>
                                    <w:t>Q24</w:t>
                                  </w:r>
                                </w:p>
                                <w:p w14:paraId="1461D513" w14:textId="77777777" w:rsidR="00052BFC" w:rsidRDefault="00052BFC" w:rsidP="00052B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966C80" id="_x0000_s1089" type="#_x0000_t202" style="position:absolute;left:0;text-align:left;margin-left:133.55pt;margin-top:15.15pt;width:30.85pt;height:16.5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" filled="f" stroked="f" strokeweight=".5pt">
                      <v:textbox>
                        <w:txbxContent>
                          <w:p w14:paraId="71C10175" w14:textId="77777777" w:rsidR="00052BFC" w:rsidRPr="0093547C" w:rsidRDefault="00052BFC" w:rsidP="00052BFC">
                            <w:pPr>
                              <w:rPr>
                                <w:rFonts w:ascii="KoPubWorld돋움체 Medium" w:eastAsia="KoPubWorld돋움체 Medium" w:hAnsi="KoPubWorld돋움체 Medium" w:cs="KoPubWorld돋움체 Medium"/>
                                <w:sz w:val="14"/>
                                <w:szCs w:val="16"/>
                              </w:rPr>
                            </w:pPr>
                            <w:r>
                              <w:rPr>
                                <w:rFonts w:ascii="KoPubWorld돋움체 Medium" w:eastAsia="KoPubWorld돋움체 Medium" w:hAnsi="KoPubWorld돋움체 Medium" w:cs="KoPubWorld돋움체 Medium" w:hint="eastAsia"/>
                                <w:sz w:val="14"/>
                                <w:szCs w:val="16"/>
                              </w:rPr>
                              <w:t>3</w:t>
                            </w:r>
                            <w:r w:rsidRPr="0093547C">
                              <w:rPr>
                                <w:rFonts w:ascii="KoPubWorld돋움체 Medium" w:eastAsia="KoPubWorld돋움체 Medium" w:hAnsi="KoPubWorld돋움체 Medium" w:cs="KoPubWorld돋움체 Medium" w:hint="eastAsia"/>
                                <w:sz w:val="14"/>
                                <w:szCs w:val="16"/>
                              </w:rPr>
                              <w:t>Q24</w:t>
                            </w:r>
                          </w:p>
                          <w:p w14:paraId="1461D513" w14:textId="77777777" w:rsidR="00052BFC" w:rsidRDefault="00052BFC" w:rsidP="00052BFC"/>
                        </w:txbxContent>
                      </v:textbox>
                    </v:shape>
                  </w:pict>
                </mc:Fallback>
              </mc:AlternateContent>
            </w:r>
            <w:r>
              <w:rPr>
                <w:noProof/>
                <w:w w:val="100"/>
              </w:rPr>
              <mc:AlternateContent>
                <mc:Choice Requires="wps">
                  <w:drawing>
                    <wp:anchor distT="0" distB="0" distL="114300" distR="114300" simplePos="0" relativeHeight="251761664" behindDoc="0" locked="0" layoutInCell="1" allowOverlap="1" wp14:anchorId="7AFF1315" wp14:editId="268C112E">
                      <wp:simplePos x="0" y="0"/>
                      <wp:positionH relativeFrom="column">
                        <wp:posOffset>1269365</wp:posOffset>
                      </wp:positionH>
                      <wp:positionV relativeFrom="paragraph">
                        <wp:posOffset>194310</wp:posOffset>
                      </wp:positionV>
                      <wp:extent cx="391795" cy="210185"/>
                      <wp:effectExtent l="0" t="0" r="0" b="0"/>
                      <wp:wrapNone/>
                      <wp:docPr id="1653377278" name="Text Box 9"/>
                      <wp:cNvGraphicFramePr/>
                      <a:graphic xmlns:a="http://schemas.openxmlformats.org/drawingml/2006/main">
                        <a:graphicData uri="http://schemas.microsoft.com/office/word/2010/wordprocessingShape">
                          <wps:wsp>
                            <wps:cNvSpPr txBox="1"/>
                            <wps:spPr>
                              <a:xfrm>
                                <a:off x="0" y="0"/>
                                <a:ext cx="391795" cy="210185"/>
                              </a:xfrm>
                              <a:prstGeom prst="rect">
                                <a:avLst/>
                              </a:prstGeom>
                              <a:noFill/>
                              <a:ln w="6350">
                                <a:noFill/>
                              </a:ln>
                            </wps:spPr>
                            <wps:txbx>
                              <w:txbxContent>
                                <w:p w14:paraId="67469521" w14:textId="77777777" w:rsidR="00052BFC" w:rsidRPr="0093547C" w:rsidRDefault="00052BFC" w:rsidP="00052BFC">
                                  <w:pPr>
                                    <w:rPr>
                                      <w:rFonts w:ascii="KoPubWorld돋움체 Medium" w:eastAsia="KoPubWorld돋움체 Medium" w:hAnsi="KoPubWorld돋움체 Medium" w:cs="KoPubWorld돋움체 Medium"/>
                                      <w:sz w:val="14"/>
                                      <w:szCs w:val="16"/>
                                    </w:rPr>
                                  </w:pPr>
                                  <w:r>
                                    <w:rPr>
                                      <w:rFonts w:ascii="KoPubWorld돋움체 Medium" w:eastAsia="KoPubWorld돋움체 Medium" w:hAnsi="KoPubWorld돋움체 Medium" w:cs="KoPubWorld돋움체 Medium" w:hint="eastAsia"/>
                                      <w:sz w:val="14"/>
                                      <w:szCs w:val="16"/>
                                    </w:rPr>
                                    <w:t>2</w:t>
                                  </w:r>
                                  <w:r w:rsidRPr="0093547C">
                                    <w:rPr>
                                      <w:rFonts w:ascii="KoPubWorld돋움체 Medium" w:eastAsia="KoPubWorld돋움체 Medium" w:hAnsi="KoPubWorld돋움체 Medium" w:cs="KoPubWorld돋움체 Medium" w:hint="eastAsia"/>
                                      <w:sz w:val="14"/>
                                      <w:szCs w:val="16"/>
                                    </w:rPr>
                                    <w:t>Q24</w:t>
                                  </w:r>
                                </w:p>
                                <w:p w14:paraId="19D3FD04" w14:textId="77777777" w:rsidR="00052BFC" w:rsidRDefault="00052BFC" w:rsidP="00052B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FF1315" id="_x0000_s1090" type="#_x0000_t202" style="position:absolute;left:0;text-align:left;margin-left:99.95pt;margin-top:15.3pt;width:30.85pt;height:16.5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" filled="f" stroked="f" strokeweight=".5pt">
                      <v:textbox>
                        <w:txbxContent>
                          <w:p w14:paraId="67469521" w14:textId="77777777" w:rsidR="00052BFC" w:rsidRPr="0093547C" w:rsidRDefault="00052BFC" w:rsidP="00052BFC">
                            <w:pPr>
                              <w:rPr>
                                <w:rFonts w:ascii="KoPubWorld돋움체 Medium" w:eastAsia="KoPubWorld돋움체 Medium" w:hAnsi="KoPubWorld돋움체 Medium" w:cs="KoPubWorld돋움체 Medium"/>
                                <w:sz w:val="14"/>
                                <w:szCs w:val="16"/>
                              </w:rPr>
                            </w:pPr>
                            <w:r>
                              <w:rPr>
                                <w:rFonts w:ascii="KoPubWorld돋움체 Medium" w:eastAsia="KoPubWorld돋움체 Medium" w:hAnsi="KoPubWorld돋움체 Medium" w:cs="KoPubWorld돋움체 Medium" w:hint="eastAsia"/>
                                <w:sz w:val="14"/>
                                <w:szCs w:val="16"/>
                              </w:rPr>
                              <w:t>2</w:t>
                            </w:r>
                            <w:r w:rsidRPr="0093547C">
                              <w:rPr>
                                <w:rFonts w:ascii="KoPubWorld돋움체 Medium" w:eastAsia="KoPubWorld돋움체 Medium" w:hAnsi="KoPubWorld돋움체 Medium" w:cs="KoPubWorld돋움체 Medium" w:hint="eastAsia"/>
                                <w:sz w:val="14"/>
                                <w:szCs w:val="16"/>
                              </w:rPr>
                              <w:t>Q24</w:t>
                            </w:r>
                          </w:p>
                          <w:p w14:paraId="19D3FD04" w14:textId="77777777" w:rsidR="00052BFC" w:rsidRDefault="00052BFC" w:rsidP="00052BFC"/>
                        </w:txbxContent>
                      </v:textbox>
                    </v:shape>
                  </w:pict>
                </mc:Fallback>
              </mc:AlternateContent>
            </w:r>
            <w:r>
              <w:rPr>
                <w:noProof/>
                <w:w w:val="100"/>
              </w:rPr>
              <mc:AlternateContent>
                <mc:Choice Requires="wps">
                  <w:drawing>
                    <wp:anchor distT="0" distB="0" distL="114300" distR="114300" simplePos="0" relativeHeight="251760640" behindDoc="0" locked="0" layoutInCell="1" allowOverlap="1" wp14:anchorId="667BD19F" wp14:editId="3725BEA4">
                      <wp:simplePos x="0" y="0"/>
                      <wp:positionH relativeFrom="column">
                        <wp:posOffset>835025</wp:posOffset>
                      </wp:positionH>
                      <wp:positionV relativeFrom="paragraph">
                        <wp:posOffset>183515</wp:posOffset>
                      </wp:positionV>
                      <wp:extent cx="391795" cy="210185"/>
                      <wp:effectExtent l="0" t="0" r="0" b="0"/>
                      <wp:wrapNone/>
                      <wp:docPr id="707142880" name="Text Box 9"/>
                      <wp:cNvGraphicFramePr/>
                      <a:graphic xmlns:a="http://schemas.openxmlformats.org/drawingml/2006/main">
                        <a:graphicData uri="http://schemas.microsoft.com/office/word/2010/wordprocessingShape">
                          <wps:wsp>
                            <wps:cNvSpPr txBox="1"/>
                            <wps:spPr>
                              <a:xfrm>
                                <a:off x="0" y="0"/>
                                <a:ext cx="391795" cy="210185"/>
                              </a:xfrm>
                              <a:prstGeom prst="rect">
                                <a:avLst/>
                              </a:prstGeom>
                              <a:noFill/>
                              <a:ln w="6350">
                                <a:noFill/>
                              </a:ln>
                            </wps:spPr>
                            <wps:txbx>
                              <w:txbxContent>
                                <w:p w14:paraId="74A75BB5" w14:textId="77777777" w:rsidR="00052BFC" w:rsidRPr="0093547C" w:rsidRDefault="00052BFC" w:rsidP="00052BFC">
                                  <w:pPr>
                                    <w:rPr>
                                      <w:rFonts w:ascii="KoPubWorld돋움체 Medium" w:eastAsia="KoPubWorld돋움체 Medium" w:hAnsi="KoPubWorld돋움체 Medium" w:cs="KoPubWorld돋움체 Medium"/>
                                      <w:sz w:val="14"/>
                                      <w:szCs w:val="16"/>
                                    </w:rPr>
                                  </w:pPr>
                                  <w:r w:rsidRPr="0093547C">
                                    <w:rPr>
                                      <w:rFonts w:ascii="KoPubWorld돋움체 Medium" w:eastAsia="KoPubWorld돋움체 Medium" w:hAnsi="KoPubWorld돋움체 Medium" w:cs="KoPubWorld돋움체 Medium" w:hint="eastAsia"/>
                                      <w:sz w:val="14"/>
                                      <w:szCs w:val="16"/>
                                    </w:rPr>
                                    <w:t>1Q24</w:t>
                                  </w:r>
                                </w:p>
                                <w:p w14:paraId="5376279D" w14:textId="77777777" w:rsidR="00052BFC" w:rsidRDefault="00052BFC" w:rsidP="00052BF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7BD19F" id="_x0000_s1091" type="#_x0000_t202" style="position:absolute;left:0;text-align:left;margin-left:65.75pt;margin-top:14.45pt;width:30.85pt;height:16.5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" filled="f" stroked="f" strokeweight=".5pt">
                      <v:textbox>
                        <w:txbxContent>
                          <w:p w14:paraId="74A75BB5" w14:textId="77777777" w:rsidR="00052BFC" w:rsidRPr="0093547C" w:rsidRDefault="00052BFC" w:rsidP="00052BFC">
                            <w:pPr>
                              <w:rPr>
                                <w:rFonts w:ascii="KoPubWorld돋움체 Medium" w:eastAsia="KoPubWorld돋움체 Medium" w:hAnsi="KoPubWorld돋움체 Medium" w:cs="KoPubWorld돋움체 Medium"/>
                                <w:sz w:val="14"/>
                                <w:szCs w:val="16"/>
                              </w:rPr>
                            </w:pPr>
                            <w:r w:rsidRPr="0093547C">
                              <w:rPr>
                                <w:rFonts w:ascii="KoPubWorld돋움체 Medium" w:eastAsia="KoPubWorld돋움체 Medium" w:hAnsi="KoPubWorld돋움체 Medium" w:cs="KoPubWorld돋움체 Medium" w:hint="eastAsia"/>
                                <w:sz w:val="14"/>
                                <w:szCs w:val="16"/>
                              </w:rPr>
                              <w:t>1Q24</w:t>
                            </w:r>
                          </w:p>
                          <w:p w14:paraId="5376279D" w14:textId="77777777" w:rsidR="00052BFC" w:rsidRDefault="00052BFC" w:rsidP="00052BFC"/>
                        </w:txbxContent>
                      </v:textbox>
                    </v:shape>
                  </w:pict>
                </mc:Fallback>
              </mc:AlternateContent>
            </w:r>
            <w:r>
              <w:rPr>
                <w:noProof/>
              </w:rPr>
              <w:drawing>
                <wp:inline distT="0" distB="0" distL="0" distR="0" wp14:anchorId="3E0F7969" wp14:editId="72B19732">
                  <wp:extent cx="2923309" cy="2613891"/>
                  <wp:effectExtent l="0" t="0" r="0" b="0"/>
                  <wp:docPr id="463730446" name="차트 1">
                    <a:extLst xmlns:a="http://schemas.openxmlformats.org/drawingml/2006/main">
                      <a:ext uri="{FF2B5EF4-FFF2-40B4-BE49-F238E27FC236}">
                        <a16:creationId xmlns:a16="http://schemas.microsoft.com/office/drawing/2014/main" id="{55EC2192-3B23-304E-A48C-AA98433E7B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tc>
      </w:tr>
      <w:tr w:rsidR="00052BFC" w14:paraId="13766EA3" w14:textId="77777777" w:rsidTr="00D82ED0">
        <w:trPr>
          <w:trHeight w:val="313"/>
        </w:trPr>
        <w:tc>
          <w:tcPr>
            <w:tcW w:w="5611" w:type="dxa"/>
            <w:tcBorders>
              <w:top w:val="single" w:sz="2" w:space="0" w:color="auto"/>
              <w:left w:val="nil"/>
              <w:bottom w:val="nil"/>
              <w:right w:val="nil"/>
            </w:tcBorders>
          </w:tcPr>
          <w:p w14:paraId="07D6416C" w14:textId="77777777" w:rsidR="00052BFC" w:rsidRPr="0094532F" w:rsidRDefault="00052BFC" w:rsidP="00D82ED0">
            <w:pPr>
              <w:tabs>
                <w:tab w:val="left" w:pos="2160"/>
              </w:tabs>
              <w:rPr>
                <w:sz w:val="12"/>
                <w:szCs w:val="14"/>
              </w:rPr>
            </w:pPr>
            <w:r>
              <w:rPr>
                <w:rFonts w:hint="eastAsia"/>
                <w:sz w:val="12"/>
                <w:szCs w:val="14"/>
              </w:rPr>
              <w:t xml:space="preserve">출처: 한화솔루션, </w:t>
            </w:r>
            <w:r w:rsidRPr="00B62805">
              <w:rPr>
                <w:sz w:val="12"/>
                <w:szCs w:val="14"/>
              </w:rPr>
              <w:t xml:space="preserve">RFS Team </w:t>
            </w:r>
            <w:r>
              <w:rPr>
                <w:rFonts w:hint="eastAsia"/>
                <w:sz w:val="12"/>
                <w:szCs w:val="14"/>
              </w:rPr>
              <w:t>2</w:t>
            </w:r>
          </w:p>
        </w:tc>
        <w:tc>
          <w:tcPr>
            <w:tcW w:w="5952" w:type="dxa"/>
            <w:tcBorders>
              <w:top w:val="single" w:sz="2" w:space="0" w:color="auto"/>
              <w:left w:val="nil"/>
              <w:bottom w:val="nil"/>
              <w:right w:val="nil"/>
            </w:tcBorders>
          </w:tcPr>
          <w:p w14:paraId="419886C1" w14:textId="77777777" w:rsidR="00052BFC" w:rsidRPr="0094532F" w:rsidRDefault="00052BFC" w:rsidP="00D82ED0">
            <w:pPr>
              <w:tabs>
                <w:tab w:val="left" w:pos="2160"/>
              </w:tabs>
              <w:rPr>
                <w:sz w:val="12"/>
                <w:szCs w:val="14"/>
              </w:rPr>
            </w:pPr>
            <w:r>
              <w:rPr>
                <w:rFonts w:hint="eastAsia"/>
                <w:sz w:val="12"/>
                <w:szCs w:val="14"/>
              </w:rPr>
              <w:t>출처:</w:t>
            </w:r>
            <w:r w:rsidRPr="00B62805">
              <w:rPr>
                <w:sz w:val="12"/>
                <w:szCs w:val="14"/>
              </w:rPr>
              <w:t xml:space="preserve"> </w:t>
            </w:r>
            <w:r>
              <w:rPr>
                <w:rFonts w:hint="eastAsia"/>
                <w:sz w:val="12"/>
                <w:szCs w:val="14"/>
              </w:rPr>
              <w:t xml:space="preserve">한화솔루션, </w:t>
            </w:r>
            <w:r w:rsidRPr="00B62805">
              <w:rPr>
                <w:sz w:val="12"/>
                <w:szCs w:val="14"/>
              </w:rPr>
              <w:t xml:space="preserve">RFS Team </w:t>
            </w:r>
            <w:r>
              <w:rPr>
                <w:rFonts w:hint="eastAsia"/>
                <w:sz w:val="12"/>
                <w:szCs w:val="14"/>
              </w:rPr>
              <w:t>2</w:t>
            </w:r>
          </w:p>
        </w:tc>
      </w:tr>
    </w:tbl>
    <w:p w14:paraId="70B7642A" w14:textId="77777777" w:rsidR="00052BFC" w:rsidRPr="00055C58" w:rsidRDefault="00052BFC" w:rsidP="00052BFC">
      <w:pPr>
        <w:rPr>
          <w:bCs/>
        </w:rPr>
      </w:pPr>
      <w:proofErr w:type="spellStart"/>
      <w:r w:rsidRPr="00055C58">
        <w:rPr>
          <w:bCs/>
        </w:rPr>
        <w:lastRenderedPageBreak/>
        <w:t>케미칼과</w:t>
      </w:r>
      <w:proofErr w:type="spellEnd"/>
      <w:r w:rsidRPr="00055C58">
        <w:rPr>
          <w:bCs/>
        </w:rPr>
        <w:t xml:space="preserve"> 첨단소재 부문은 단기적으로 실적 부진을 겪고 있으나, </w:t>
      </w:r>
      <w:r w:rsidRPr="009E3CE3">
        <w:rPr>
          <w:bCs/>
          <w:u w:val="single"/>
        </w:rPr>
        <w:t>각각의 정상화 요인(정기보수 종료, 고정비 분산)과 시장 환경 개선</w:t>
      </w:r>
      <w:r w:rsidRPr="00055C58">
        <w:rPr>
          <w:bCs/>
        </w:rPr>
        <w:t xml:space="preserve">에 힘입어 </w:t>
      </w:r>
      <w:r w:rsidRPr="009E3CE3">
        <w:rPr>
          <w:rFonts w:ascii="KoPubWorld돋움체 Bold" w:eastAsia="KoPubWorld돋움체 Bold" w:hAnsi="KoPubWorld돋움체 Bold" w:cs="KoPubWorld돋움체 Bold" w:hint="eastAsia"/>
          <w:bCs/>
        </w:rPr>
        <w:t>하반</w:t>
      </w:r>
      <w:r w:rsidRPr="009E3CE3">
        <w:rPr>
          <w:rFonts w:ascii="KoPubWorld돋움체 Bold" w:eastAsia="KoPubWorld돋움체 Bold" w:hAnsi="KoPubWorld돋움체 Bold" w:cs="KoPubWorld돋움체 Bold"/>
          <w:bCs/>
        </w:rPr>
        <w:t>기부터</w:t>
      </w:r>
      <w:r w:rsidRPr="009E3CE3">
        <w:rPr>
          <w:rFonts w:ascii="KoPubWorld돋움체 Bold" w:eastAsia="KoPubWorld돋움체 Bold" w:hAnsi="KoPubWorld돋움체 Bold" w:cs="KoPubWorld돋움체 Bold" w:hint="eastAsia"/>
          <w:bCs/>
        </w:rPr>
        <w:t>는 점진적인</w:t>
      </w:r>
      <w:r w:rsidRPr="009E3CE3">
        <w:rPr>
          <w:rFonts w:ascii="KoPubWorld돋움체 Bold" w:eastAsia="KoPubWorld돋움체 Bold" w:hAnsi="KoPubWorld돋움체 Bold" w:cs="KoPubWorld돋움체 Bold"/>
          <w:bCs/>
        </w:rPr>
        <w:t xml:space="preserve"> 회</w:t>
      </w:r>
      <w:r w:rsidRPr="009E3CE3">
        <w:rPr>
          <w:rFonts w:ascii="KoPubWorld돋움체 Bold" w:eastAsia="KoPubWorld돋움체 Bold" w:hAnsi="KoPubWorld돋움체 Bold" w:cs="KoPubWorld돋움체 Bold" w:hint="eastAsia"/>
          <w:bCs/>
        </w:rPr>
        <w:t>복이 기대</w:t>
      </w:r>
      <w:r>
        <w:rPr>
          <w:rFonts w:hint="eastAsia"/>
          <w:bCs/>
        </w:rPr>
        <w:t>된다</w:t>
      </w:r>
      <w:r w:rsidRPr="00055C58">
        <w:rPr>
          <w:bCs/>
        </w:rPr>
        <w:t>.</w:t>
      </w:r>
      <w:r w:rsidRPr="009C1DB5">
        <w:t xml:space="preserve"> </w:t>
      </w:r>
      <w:r w:rsidRPr="009C1DB5">
        <w:rPr>
          <w:bCs/>
        </w:rPr>
        <w:t xml:space="preserve">특히 두 부문 모두 </w:t>
      </w:r>
      <w:r>
        <w:rPr>
          <w:rFonts w:hint="eastAsia"/>
          <w:bCs/>
        </w:rPr>
        <w:t xml:space="preserve">실적이 역사적 </w:t>
      </w:r>
      <w:r w:rsidRPr="009C1DB5">
        <w:rPr>
          <w:bCs/>
        </w:rPr>
        <w:t xml:space="preserve">저점 수준에 근접해 있어, </w:t>
      </w:r>
      <w:r w:rsidRPr="009E3CE3">
        <w:rPr>
          <w:bCs/>
          <w:u w:val="single"/>
        </w:rPr>
        <w:t>수요 회복과 함께 실적 반등이 현실화될 경우</w:t>
      </w:r>
      <w:r w:rsidRPr="009C1DB5">
        <w:rPr>
          <w:bCs/>
        </w:rPr>
        <w:t xml:space="preserve"> </w:t>
      </w:r>
      <w:r w:rsidRPr="009E3CE3">
        <w:rPr>
          <w:rFonts w:ascii="KoPubWorld돋움체 Bold" w:eastAsia="KoPubWorld돋움체 Bold" w:hAnsi="KoPubWorld돋움체 Bold" w:cs="KoPubWorld돋움체 Bold"/>
          <w:bCs/>
        </w:rPr>
        <w:t>주가의 추가 상승 여력도 충분</w:t>
      </w:r>
      <w:r w:rsidRPr="009C1DB5">
        <w:rPr>
          <w:bCs/>
        </w:rPr>
        <w:t xml:space="preserve">하다. 현재 주가는 </w:t>
      </w:r>
      <w:r w:rsidRPr="009E3CE3">
        <w:rPr>
          <w:bCs/>
          <w:u w:val="single"/>
        </w:rPr>
        <w:t>실적 저점 반영과 더불어 전반적인 리스크 프리미엄 확대로 인해 할인된 상태</w:t>
      </w:r>
      <w:r w:rsidRPr="009E3CE3">
        <w:rPr>
          <w:rFonts w:hint="eastAsia"/>
          <w:bCs/>
          <w:u w:val="single"/>
        </w:rPr>
        <w:t>로 판단</w:t>
      </w:r>
      <w:r>
        <w:rPr>
          <w:rFonts w:hint="eastAsia"/>
          <w:bCs/>
        </w:rPr>
        <w:t>되며</w:t>
      </w:r>
      <w:r w:rsidRPr="009C1DB5">
        <w:rPr>
          <w:bCs/>
        </w:rPr>
        <w:t xml:space="preserve">, </w:t>
      </w:r>
      <w:r w:rsidRPr="009E3CE3">
        <w:rPr>
          <w:rFonts w:ascii="KoPubWorld돋움체 Bold" w:eastAsia="KoPubWorld돋움체 Bold" w:hAnsi="KoPubWorld돋움체 Bold" w:cs="KoPubWorld돋움체 Bold"/>
          <w:bCs/>
        </w:rPr>
        <w:t xml:space="preserve">영업이익의 정상화가 확인될 경우 </w:t>
      </w:r>
      <w:proofErr w:type="spellStart"/>
      <w:r w:rsidRPr="009E3CE3">
        <w:rPr>
          <w:rFonts w:ascii="KoPubWorld돋움체 Bold" w:eastAsia="KoPubWorld돋움체 Bold" w:hAnsi="KoPubWorld돋움체 Bold" w:cs="KoPubWorld돋움체 Bold"/>
          <w:bCs/>
        </w:rPr>
        <w:t>멀티플</w:t>
      </w:r>
      <w:proofErr w:type="spellEnd"/>
      <w:r w:rsidRPr="009E3CE3">
        <w:rPr>
          <w:rFonts w:ascii="KoPubWorld돋움체 Bold" w:eastAsia="KoPubWorld돋움체 Bold" w:hAnsi="KoPubWorld돋움체 Bold" w:cs="KoPubWorld돋움체 Bold"/>
          <w:bCs/>
        </w:rPr>
        <w:t xml:space="preserve"> 재평가 가능성 또한 유효</w:t>
      </w:r>
      <w:r w:rsidRPr="009C1DB5">
        <w:rPr>
          <w:bCs/>
        </w:rPr>
        <w:t>하다.</w:t>
      </w:r>
    </w:p>
    <w:p w14:paraId="468A88FB" w14:textId="2AB81DE7" w:rsidR="00052BFC" w:rsidRPr="00BD58BF" w:rsidRDefault="00052BFC" w:rsidP="00052BFC">
      <w:pPr>
        <w:rPr>
          <w:bCs/>
        </w:rPr>
      </w:pPr>
      <w:r w:rsidRPr="009C289E">
        <w:rPr>
          <w:rFonts w:ascii="KoPubWorld돋움체 Medium" w:eastAsia="KoPubWorld돋움체 Medium" w:hAnsi="KoPubWorld돋움체 Medium" w:cs="KoPubWorld돋움체 Medium" w:hint="eastAsia"/>
          <w:noProof/>
          <w:szCs w:val="20"/>
        </w:rPr>
        <mc:AlternateContent>
          <mc:Choice Requires="wps">
            <w:drawing>
              <wp:anchor distT="0" distB="0" distL="114300" distR="114300" simplePos="0" relativeHeight="251765760" behindDoc="0" locked="0" layoutInCell="1" allowOverlap="1" wp14:anchorId="76CD974D" wp14:editId="48324DA6">
                <wp:simplePos x="0" y="0"/>
                <wp:positionH relativeFrom="column">
                  <wp:posOffset>-1989734</wp:posOffset>
                </wp:positionH>
                <wp:positionV relativeFrom="paragraph">
                  <wp:posOffset>1677351</wp:posOffset>
                </wp:positionV>
                <wp:extent cx="1817370" cy="1412240"/>
                <wp:effectExtent l="0" t="0" r="0" b="0"/>
                <wp:wrapNone/>
                <wp:docPr id="143504248" name="Text Box 143504248"/>
                <wp:cNvGraphicFramePr/>
                <a:graphic xmlns:a="http://schemas.openxmlformats.org/drawingml/2006/main">
                  <a:graphicData uri="http://schemas.microsoft.com/office/word/2010/wordprocessingShape">
                    <wps:wsp>
                      <wps:cNvSpPr txBox="1"/>
                      <wps:spPr>
                        <a:xfrm>
                          <a:off x="0" y="0"/>
                          <a:ext cx="1817370" cy="1412240"/>
                        </a:xfrm>
                        <a:prstGeom prst="rect">
                          <a:avLst/>
                        </a:prstGeom>
                        <a:noFill/>
                        <a:ln w="6350">
                          <a:noFill/>
                        </a:ln>
                      </wps:spPr>
                      <wps:txbx>
                        <w:txbxContent>
                          <w:p w14:paraId="200F6641" w14:textId="77777777" w:rsidR="00052BFC" w:rsidRDefault="00052BFC" w:rsidP="00052BFC">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평창에 수전해 수소생산기지 조성</w:t>
                            </w:r>
                          </w:p>
                          <w:p w14:paraId="09D27E6B" w14:textId="77777777" w:rsidR="00052BFC" w:rsidRDefault="00052BFC" w:rsidP="00052BFC">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w:t>
                            </w:r>
                          </w:p>
                          <w:p w14:paraId="6B488830" w14:textId="77777777" w:rsidR="00052BFC" w:rsidRPr="00542349" w:rsidRDefault="00052BFC" w:rsidP="00052BFC">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국내 첫 수전해 수소 생산에 도전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CD974D" id="Text Box 143504248" o:spid="_x0000_s1092" type="#_x0000_t202" style="position:absolute;left:0;text-align:left;margin-left:-156.65pt;margin-top:132.05pt;width:143.1pt;height:111.2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" filled="f" stroked="f" strokeweight=".5pt">
                <v:textbox>
                  <w:txbxContent>
                    <w:p w14:paraId="200F6641" w14:textId="77777777" w:rsidR="00052BFC" w:rsidRDefault="00052BFC" w:rsidP="00052BFC">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평창에 수전해 수소생산기지 조성</w:t>
                      </w:r>
                    </w:p>
                    <w:p w14:paraId="09D27E6B" w14:textId="77777777" w:rsidR="00052BFC" w:rsidRDefault="00052BFC" w:rsidP="00052BFC">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w:t>
                      </w:r>
                    </w:p>
                    <w:p w14:paraId="6B488830" w14:textId="77777777" w:rsidR="00052BFC" w:rsidRPr="00542349" w:rsidRDefault="00052BFC" w:rsidP="00052BFC">
                      <w:pPr>
                        <w:jc w:val="center"/>
                        <w:rPr>
                          <w:rFonts w:ascii="KoPubWorld돋움체 Bold" w:eastAsia="KoPubWorld돋움체 Bold" w:hAnsi="KoPubWorld돋움체 Bold" w:cs="KoPubWorld돋움체 Bold"/>
                          <w:szCs w:val="20"/>
                        </w:rPr>
                      </w:pPr>
                      <w:r>
                        <w:rPr>
                          <w:rFonts w:ascii="KoPubWorld돋움체 Bold" w:eastAsia="KoPubWorld돋움체 Bold" w:hAnsi="KoPubWorld돋움체 Bold" w:cs="KoPubWorld돋움체 Bold" w:hint="eastAsia"/>
                          <w:szCs w:val="20"/>
                        </w:rPr>
                        <w:t>국내 첫 수전해 수소 생산에 도전</w:t>
                      </w:r>
                    </w:p>
                  </w:txbxContent>
                </v:textbox>
              </v:shape>
            </w:pict>
          </mc:Fallback>
        </mc:AlternateContent>
      </w:r>
      <w:r w:rsidRPr="00055C58">
        <w:rPr>
          <w:bCs/>
        </w:rPr>
        <w:t xml:space="preserve">무엇보다 중요한 것은 </w:t>
      </w:r>
      <w:r w:rsidRPr="009E3CE3">
        <w:rPr>
          <w:rFonts w:ascii="KoPubWorld돋움체 Bold" w:eastAsia="KoPubWorld돋움체 Bold" w:hAnsi="KoPubWorld돋움체 Bold" w:cs="KoPubWorld돋움체 Bold" w:hint="eastAsia"/>
          <w:bCs/>
        </w:rPr>
        <w:t xml:space="preserve">동사가 </w:t>
      </w:r>
      <w:r w:rsidRPr="009E3CE3">
        <w:rPr>
          <w:rFonts w:ascii="KoPubWorld돋움체 Bold" w:eastAsia="KoPubWorld돋움체 Bold" w:hAnsi="KoPubWorld돋움체 Bold" w:cs="KoPubWorld돋움체 Bold"/>
          <w:bCs/>
        </w:rPr>
        <w:t>추진 중인 신재생에너지 중심 신사업의 성장세</w:t>
      </w:r>
      <w:r w:rsidRPr="00055C58">
        <w:rPr>
          <w:bCs/>
        </w:rPr>
        <w:t xml:space="preserve">다. </w:t>
      </w:r>
      <w:r>
        <w:rPr>
          <w:rFonts w:hint="eastAsia"/>
          <w:bCs/>
        </w:rPr>
        <w:t xml:space="preserve">전술했듯 </w:t>
      </w:r>
      <w:r w:rsidRPr="009E3CE3">
        <w:rPr>
          <w:bCs/>
          <w:u w:val="single"/>
        </w:rPr>
        <w:t>미국 내 주택용 태양광 시장을 대상으로 한 TPO</w:t>
      </w:r>
      <w:r w:rsidRPr="009E3CE3">
        <w:rPr>
          <w:rFonts w:hint="eastAsia"/>
          <w:bCs/>
          <w:u w:val="single"/>
        </w:rPr>
        <w:t xml:space="preserve"> </w:t>
      </w:r>
      <w:r w:rsidRPr="009E3CE3">
        <w:rPr>
          <w:bCs/>
          <w:u w:val="single"/>
        </w:rPr>
        <w:t>모델을 기반</w:t>
      </w:r>
      <w:r w:rsidRPr="00055C58">
        <w:rPr>
          <w:bCs/>
        </w:rPr>
        <w:t xml:space="preserve">으로 고객 확대가 이뤄지고 있으며, 이를 통해 </w:t>
      </w:r>
      <w:r w:rsidRPr="009E3CE3">
        <w:rPr>
          <w:rFonts w:ascii="KoPubWorld돋움체 Bold" w:eastAsia="KoPubWorld돋움체 Bold" w:hAnsi="KoPubWorld돋움체 Bold" w:cs="KoPubWorld돋움체 Bold"/>
          <w:bCs/>
        </w:rPr>
        <w:t>장기 고정 수익 기반이 구축</w:t>
      </w:r>
      <w:r w:rsidRPr="00055C58">
        <w:rPr>
          <w:bCs/>
        </w:rPr>
        <w:t>되고 있다</w:t>
      </w:r>
      <w:r>
        <w:rPr>
          <w:rFonts w:hint="eastAsia"/>
        </w:rPr>
        <w:t xml:space="preserve">. 또한 </w:t>
      </w:r>
      <w:r w:rsidRPr="009C1DB5">
        <w:rPr>
          <w:bCs/>
        </w:rPr>
        <w:t>IRA</w:t>
      </w:r>
      <w:r>
        <w:rPr>
          <w:rFonts w:hint="eastAsia"/>
          <w:bCs/>
        </w:rPr>
        <w:t xml:space="preserve"> </w:t>
      </w:r>
      <w:r w:rsidRPr="009C1DB5">
        <w:rPr>
          <w:bCs/>
        </w:rPr>
        <w:t xml:space="preserve">이후 북미 지역 내 태양광 설비 투자 확대가 가속화되는 가운데, </w:t>
      </w:r>
      <w:proofErr w:type="spellStart"/>
      <w:r w:rsidRPr="009E3CE3">
        <w:rPr>
          <w:bCs/>
          <w:u w:val="single"/>
        </w:rPr>
        <w:t>카터스빌</w:t>
      </w:r>
      <w:proofErr w:type="spellEnd"/>
      <w:r w:rsidRPr="009E3CE3">
        <w:rPr>
          <w:bCs/>
          <w:u w:val="single"/>
        </w:rPr>
        <w:t xml:space="preserve"> 공장의 본격 가동은 동사의 공급</w:t>
      </w:r>
      <w:r w:rsidR="002D1D2A">
        <w:rPr>
          <w:rFonts w:hint="eastAsia"/>
          <w:bCs/>
          <w:u w:val="single"/>
        </w:rPr>
        <w:t xml:space="preserve"> </w:t>
      </w:r>
      <w:r w:rsidRPr="009E3CE3">
        <w:rPr>
          <w:bCs/>
          <w:u w:val="single"/>
        </w:rPr>
        <w:t>역량을 크게 강화하는 계기</w:t>
      </w:r>
      <w:r w:rsidRPr="009C1DB5">
        <w:rPr>
          <w:bCs/>
        </w:rPr>
        <w:t xml:space="preserve">가 되고 있다. </w:t>
      </w:r>
      <w:proofErr w:type="spellStart"/>
      <w:r>
        <w:rPr>
          <w:rFonts w:hint="eastAsia"/>
          <w:bCs/>
        </w:rPr>
        <w:t>솔라</w:t>
      </w:r>
      <w:proofErr w:type="spellEnd"/>
      <w:r>
        <w:rPr>
          <w:rFonts w:hint="eastAsia"/>
          <w:bCs/>
        </w:rPr>
        <w:t xml:space="preserve"> 허브의 모든 생산라인이 전부 가동되면 </w:t>
      </w:r>
      <w:r w:rsidRPr="009E3CE3">
        <w:rPr>
          <w:bCs/>
          <w:u w:val="single"/>
        </w:rPr>
        <w:t>‘</w:t>
      </w:r>
      <w:r w:rsidRPr="009E3CE3">
        <w:rPr>
          <w:rFonts w:hint="eastAsia"/>
          <w:bCs/>
          <w:u w:val="single"/>
        </w:rPr>
        <w:t xml:space="preserve">25년 기준 동사의 글로벌 연간 생산능력은 </w:t>
      </w:r>
      <w:proofErr w:type="spellStart"/>
      <w:r w:rsidRPr="009E3CE3">
        <w:rPr>
          <w:rFonts w:hint="eastAsia"/>
          <w:bCs/>
          <w:u w:val="single"/>
        </w:rPr>
        <w:t>잉곳</w:t>
      </w:r>
      <w:proofErr w:type="spellEnd"/>
      <w:r w:rsidRPr="009E3CE3">
        <w:rPr>
          <w:rFonts w:hint="eastAsia"/>
          <w:bCs/>
          <w:u w:val="single"/>
        </w:rPr>
        <w:t>, 웨이퍼</w:t>
      </w:r>
      <w:r w:rsidR="00AB30B2">
        <w:rPr>
          <w:rFonts w:hint="eastAsia"/>
          <w:bCs/>
          <w:u w:val="single"/>
        </w:rPr>
        <w:t>,</w:t>
      </w:r>
      <w:r w:rsidR="0096437C">
        <w:rPr>
          <w:rFonts w:hint="eastAsia"/>
          <w:bCs/>
          <w:u w:val="single"/>
        </w:rPr>
        <w:t xml:space="preserve"> </w:t>
      </w:r>
      <w:r w:rsidR="00AB30B2">
        <w:rPr>
          <w:rFonts w:hint="eastAsia"/>
          <w:bCs/>
          <w:u w:val="single"/>
        </w:rPr>
        <w:t>셀</w:t>
      </w:r>
      <w:r w:rsidRPr="009E3CE3">
        <w:rPr>
          <w:rFonts w:hint="eastAsia"/>
          <w:bCs/>
          <w:u w:val="single"/>
        </w:rPr>
        <w:t xml:space="preserve"> 각각 3.3GW, 모듈 </w:t>
      </w:r>
      <w:r w:rsidR="00AB30B2">
        <w:rPr>
          <w:rFonts w:hint="eastAsia"/>
          <w:bCs/>
          <w:u w:val="single"/>
        </w:rPr>
        <w:t>8.4</w:t>
      </w:r>
      <w:r w:rsidRPr="009E3CE3">
        <w:rPr>
          <w:rFonts w:hint="eastAsia"/>
          <w:bCs/>
          <w:u w:val="single"/>
        </w:rPr>
        <w:t>GW가 될 것으로 추정</w:t>
      </w:r>
      <w:r>
        <w:rPr>
          <w:rFonts w:hint="eastAsia"/>
          <w:bCs/>
        </w:rPr>
        <w:t>되며,</w:t>
      </w:r>
      <w:r w:rsidRPr="009C1DB5">
        <w:rPr>
          <w:bCs/>
        </w:rPr>
        <w:t xml:space="preserve"> 이는 </w:t>
      </w:r>
      <w:r w:rsidRPr="009E3CE3">
        <w:rPr>
          <w:rFonts w:ascii="KoPubWorld돋움체 Bold" w:eastAsia="KoPubWorld돋움체 Bold" w:hAnsi="KoPubWorld돋움체 Bold" w:cs="KoPubWorld돋움체 Bold"/>
          <w:bCs/>
        </w:rPr>
        <w:t>북미 태양광 시장 내에서의 전략적 생산기지로서 동사의 위상을 한층 높이는 요소</w:t>
      </w:r>
      <w:r w:rsidRPr="009C1DB5">
        <w:rPr>
          <w:bCs/>
        </w:rPr>
        <w:t xml:space="preserve">다. 안정적인 공급망 확보는 </w:t>
      </w:r>
      <w:r w:rsidRPr="009E3CE3">
        <w:rPr>
          <w:rFonts w:ascii="KoPubWorld돋움체 Bold" w:eastAsia="KoPubWorld돋움체 Bold" w:hAnsi="KoPubWorld돋움체 Bold" w:cs="KoPubWorld돋움체 Bold"/>
          <w:bCs/>
        </w:rPr>
        <w:t>가격 경쟁력 제고는 물론, 고객사 다변화 측면에서도 긍정적으로 작용할</w:t>
      </w:r>
      <w:r w:rsidRPr="009E3CE3">
        <w:rPr>
          <w:rFonts w:ascii="KoPubWorld돋움체 Bold" w:eastAsia="KoPubWorld돋움체 Bold" w:hAnsi="KoPubWorld돋움체 Bold" w:cs="KoPubWorld돋움체 Bold" w:hint="eastAsia"/>
          <w:bCs/>
        </w:rPr>
        <w:t xml:space="preserve"> 전망</w:t>
      </w:r>
      <w:r>
        <w:rPr>
          <w:rFonts w:hint="eastAsia"/>
          <w:bCs/>
        </w:rPr>
        <w:t>이다.</w:t>
      </w:r>
    </w:p>
    <w:p w14:paraId="4BB5EA69" w14:textId="77777777" w:rsidR="00052BFC" w:rsidRDefault="00052BFC" w:rsidP="00052BFC">
      <w:pPr>
        <w:rPr>
          <w:bCs/>
        </w:rPr>
      </w:pPr>
      <w:r w:rsidRPr="009C1DB5">
        <w:rPr>
          <w:bCs/>
        </w:rPr>
        <w:t xml:space="preserve">수소 부문 역시 </w:t>
      </w:r>
      <w:r w:rsidRPr="009E3CE3">
        <w:rPr>
          <w:rFonts w:ascii="KoPubWorld돋움체 Bold" w:eastAsia="KoPubWorld돋움체 Bold" w:hAnsi="KoPubWorld돋움체 Bold" w:cs="KoPubWorld돋움체 Bold"/>
          <w:bCs/>
        </w:rPr>
        <w:t>신재생 전력 사업과 병행해 중장기적 관점에서의 확장이 지속</w:t>
      </w:r>
      <w:r w:rsidRPr="009C1DB5">
        <w:rPr>
          <w:bCs/>
        </w:rPr>
        <w:t xml:space="preserve">되고 있다. </w:t>
      </w:r>
      <w:r w:rsidRPr="009E3CE3">
        <w:rPr>
          <w:bCs/>
          <w:u w:val="single"/>
        </w:rPr>
        <w:t>그린수소 생산단지 조성과 수전해 기술의 내재화</w:t>
      </w:r>
      <w:r w:rsidRPr="009C1DB5">
        <w:rPr>
          <w:bCs/>
        </w:rPr>
        <w:t xml:space="preserve">를 통해 </w:t>
      </w:r>
      <w:r w:rsidRPr="009E3CE3">
        <w:rPr>
          <w:rFonts w:ascii="KoPubWorld돋움체 Bold" w:eastAsia="KoPubWorld돋움체 Bold" w:hAnsi="KoPubWorld돋움체 Bold" w:cs="KoPubWorld돋움체 Bold"/>
          <w:bCs/>
        </w:rPr>
        <w:t xml:space="preserve">원료 확보부터 생산, 유통까지 아우르는 통합형 </w:t>
      </w:r>
      <w:proofErr w:type="spellStart"/>
      <w:r w:rsidRPr="009E3CE3">
        <w:rPr>
          <w:rFonts w:ascii="KoPubWorld돋움체 Bold" w:eastAsia="KoPubWorld돋움체 Bold" w:hAnsi="KoPubWorld돋움체 Bold" w:cs="KoPubWorld돋움체 Bold"/>
          <w:bCs/>
        </w:rPr>
        <w:t>밸류체인이</w:t>
      </w:r>
      <w:proofErr w:type="spellEnd"/>
      <w:r w:rsidRPr="009E3CE3">
        <w:rPr>
          <w:rFonts w:ascii="KoPubWorld돋움체 Bold" w:eastAsia="KoPubWorld돋움체 Bold" w:hAnsi="KoPubWorld돋움체 Bold" w:cs="KoPubWorld돋움체 Bold"/>
          <w:bCs/>
        </w:rPr>
        <w:t xml:space="preserve"> 점차 구축</w:t>
      </w:r>
      <w:r w:rsidRPr="009C1DB5">
        <w:rPr>
          <w:bCs/>
        </w:rPr>
        <w:t xml:space="preserve">되고 있으며, 이러한 전략은 </w:t>
      </w:r>
      <w:r w:rsidRPr="009E3CE3">
        <w:rPr>
          <w:rFonts w:ascii="KoPubWorld돋움체 Bold" w:eastAsia="KoPubWorld돋움체 Bold" w:hAnsi="KoPubWorld돋움체 Bold" w:cs="KoPubWorld돋움체 Bold"/>
          <w:bCs/>
        </w:rPr>
        <w:t>향후 진입장벽 강화와 수익성 안정성 확보 측면에서 중요한 기반이 될 것으로 기대</w:t>
      </w:r>
      <w:r w:rsidRPr="009C1DB5">
        <w:rPr>
          <w:bCs/>
        </w:rPr>
        <w:t>된다.</w:t>
      </w:r>
    </w:p>
    <w:p w14:paraId="1CEEA732" w14:textId="7A7899EC" w:rsidR="00052BFC" w:rsidRDefault="00052BFC" w:rsidP="00052BFC">
      <w:pPr>
        <w:rPr>
          <w:bCs/>
        </w:rPr>
      </w:pPr>
      <w:r w:rsidRPr="009C1DB5">
        <w:rPr>
          <w:bCs/>
        </w:rPr>
        <w:t xml:space="preserve">결론적으로, </w:t>
      </w:r>
      <w:proofErr w:type="spellStart"/>
      <w:r w:rsidRPr="009C1DB5">
        <w:rPr>
          <w:bCs/>
          <w:u w:val="single"/>
        </w:rPr>
        <w:t>케미칼과</w:t>
      </w:r>
      <w:proofErr w:type="spellEnd"/>
      <w:r w:rsidRPr="009C1DB5">
        <w:rPr>
          <w:bCs/>
          <w:u w:val="single"/>
        </w:rPr>
        <w:t xml:space="preserve"> 첨단소재 부문의 단기 부진은 구조적 회복 요인을 바탕으로 점차 완화될 전망</w:t>
      </w:r>
      <w:r w:rsidRPr="009C1DB5">
        <w:rPr>
          <w:bCs/>
        </w:rPr>
        <w:t xml:space="preserve">이며, </w:t>
      </w:r>
      <w:r w:rsidRPr="009C1DB5">
        <w:rPr>
          <w:bCs/>
          <w:u w:val="single"/>
        </w:rPr>
        <w:t>신재생에너지 중심의 신사업 부문은 이미 외형 성장과 수익성 기반 확대가 동시에 진행</w:t>
      </w:r>
      <w:r w:rsidRPr="009C1DB5">
        <w:rPr>
          <w:bCs/>
        </w:rPr>
        <w:t xml:space="preserve">되고 있다. 특히 태양광과 수소를 축으로 한 전략이 실질적인 매출 및 이익으로 이어질 경우, 기업가치의 재평가 가능성도 충분하다. 이러한 관점에서 볼 때, </w:t>
      </w:r>
      <w:r w:rsidRPr="009C1DB5">
        <w:rPr>
          <w:rFonts w:ascii="KoPubWorld돋움체 Bold" w:eastAsia="KoPubWorld돋움체 Bold" w:hAnsi="KoPubWorld돋움체 Bold" w:cs="KoPubWorld돋움체 Bold"/>
          <w:bCs/>
        </w:rPr>
        <w:t>동사는 단기 불확실성에도 불구하고 중장기적으로 구조적 성장성과 수익성 개선이 동시에 기대되는 투자처로 평가</w:t>
      </w:r>
      <w:r w:rsidRPr="009C1DB5">
        <w:rPr>
          <w:bCs/>
        </w:rPr>
        <w:t xml:space="preserve">되며, </w:t>
      </w:r>
      <w:r w:rsidRPr="009C1DB5">
        <w:rPr>
          <w:bCs/>
          <w:u w:val="single"/>
        </w:rPr>
        <w:t xml:space="preserve">전략적 </w:t>
      </w:r>
      <w:proofErr w:type="spellStart"/>
      <w:r w:rsidR="002D1D2A">
        <w:rPr>
          <w:rFonts w:hint="eastAsia"/>
          <w:bCs/>
          <w:u w:val="single"/>
        </w:rPr>
        <w:t>위치</w:t>
      </w:r>
      <w:r w:rsidRPr="009C1DB5">
        <w:rPr>
          <w:bCs/>
          <w:u w:val="single"/>
        </w:rPr>
        <w:t>과</w:t>
      </w:r>
      <w:proofErr w:type="spellEnd"/>
      <w:r w:rsidRPr="009C1DB5">
        <w:rPr>
          <w:bCs/>
          <w:u w:val="single"/>
        </w:rPr>
        <w:t xml:space="preserve"> 산업 변화의 수혜가 맞물리는 시점</w:t>
      </w:r>
      <w:r w:rsidRPr="009C1DB5">
        <w:rPr>
          <w:bCs/>
        </w:rPr>
        <w:t xml:space="preserve">에서 </w:t>
      </w:r>
      <w:r w:rsidRPr="009C1DB5">
        <w:rPr>
          <w:rFonts w:ascii="KoPubWorld돋움체 Bold" w:eastAsia="KoPubWorld돋움체 Bold" w:hAnsi="KoPubWorld돋움체 Bold" w:cs="KoPubWorld돋움체 Bold"/>
          <w:bCs/>
        </w:rPr>
        <w:t xml:space="preserve">주가 흐름 역시 점진적인 </w:t>
      </w:r>
      <w:proofErr w:type="spellStart"/>
      <w:r w:rsidRPr="009C1DB5">
        <w:rPr>
          <w:rFonts w:ascii="KoPubWorld돋움체 Bold" w:eastAsia="KoPubWorld돋움체 Bold" w:hAnsi="KoPubWorld돋움체 Bold" w:cs="KoPubWorld돋움체 Bold"/>
          <w:bCs/>
        </w:rPr>
        <w:t>우상향</w:t>
      </w:r>
      <w:proofErr w:type="spellEnd"/>
      <w:r w:rsidRPr="009C1DB5">
        <w:rPr>
          <w:rFonts w:ascii="KoPubWorld돋움체 Bold" w:eastAsia="KoPubWorld돋움체 Bold" w:hAnsi="KoPubWorld돋움체 Bold" w:cs="KoPubWorld돋움체 Bold"/>
          <w:bCs/>
        </w:rPr>
        <w:t xml:space="preserve"> 경로를 그릴 가능성</w:t>
      </w:r>
      <w:r w:rsidRPr="009C1DB5">
        <w:rPr>
          <w:bCs/>
        </w:rPr>
        <w:t>이 높다</w:t>
      </w:r>
      <w:r>
        <w:rPr>
          <w:rFonts w:hint="eastAsia"/>
          <w:bCs/>
        </w:rPr>
        <w:t>.</w:t>
      </w:r>
    </w:p>
    <w:p w14:paraId="135122FE" w14:textId="77777777" w:rsidR="0096437C" w:rsidRDefault="0096437C" w:rsidP="00052BFC">
      <w:pPr>
        <w:rPr>
          <w:bCs/>
        </w:rPr>
      </w:pPr>
    </w:p>
    <w:p w14:paraId="60DB0870" w14:textId="77777777" w:rsidR="00AC6986" w:rsidRDefault="00AC6986" w:rsidP="00052BFC">
      <w:pPr>
        <w:rPr>
          <w:bCs/>
        </w:rPr>
      </w:pPr>
    </w:p>
    <w:tbl>
      <w:tblPr>
        <w:tblStyle w:val="a5"/>
        <w:tblpPr w:leftFromText="567" w:rightFromText="567" w:vertAnchor="text" w:horzAnchor="page" w:tblpXSpec="center" w:tblpY="1"/>
        <w:tblOverlap w:val="never"/>
        <w:tblW w:w="11563" w:type="dxa"/>
        <w:tblLook w:val="04A0" w:firstRow="1" w:lastRow="0" w:firstColumn="1" w:lastColumn="0" w:noHBand="0" w:noVBand="1"/>
      </w:tblPr>
      <w:tblGrid>
        <w:gridCol w:w="5657"/>
        <w:gridCol w:w="5906"/>
      </w:tblGrid>
      <w:tr w:rsidR="0096437C" w:rsidRPr="00031BA6" w14:paraId="427D60CE" w14:textId="77777777" w:rsidTr="00590EF4">
        <w:tc>
          <w:tcPr>
            <w:tcW w:w="5657" w:type="dxa"/>
            <w:tcBorders>
              <w:top w:val="nil"/>
              <w:left w:val="nil"/>
              <w:bottom w:val="single" w:sz="2" w:space="0" w:color="auto"/>
              <w:right w:val="nil"/>
            </w:tcBorders>
          </w:tcPr>
          <w:p w14:paraId="1FE5BBA8" w14:textId="1B9F851C" w:rsidR="0096437C" w:rsidRPr="00373BA0" w:rsidRDefault="0096437C" w:rsidP="00590EF4">
            <w:pPr>
              <w:tabs>
                <w:tab w:val="left" w:pos="2160"/>
              </w:tabs>
              <w:rPr>
                <w:rFonts w:ascii="Yoon 윤고딕 540_TT" w:eastAsia="Yoon 윤고딕 540_TT" w:hAnsi="KoPubWorld돋움체 Medium" w:cs="KoPubWorld돋움체 Medium"/>
                <w:sz w:val="18"/>
                <w:szCs w:val="20"/>
              </w:rPr>
            </w:pPr>
            <w:r w:rsidRPr="00360EF1">
              <w:rPr>
                <w:rFonts w:ascii="Yoon 윤고딕 540_TT" w:eastAsia="Yoon 윤고딕 540_TT" w:hAnsi="KoPubWorld돋움체_Pro Medium" w:cs="KoPubWorld돋움체_Pro Medium" w:hint="eastAsia"/>
                <w:sz w:val="18"/>
                <w:szCs w:val="20"/>
              </w:rPr>
              <w:t xml:space="preserve">첨단소재 부문 </w:t>
            </w:r>
            <w:r>
              <w:rPr>
                <w:rFonts w:ascii="Yoon 윤고딕 540_TT" w:eastAsia="Yoon 윤고딕 540_TT" w:hAnsi="KoPubWorld돋움체_Pro Medium" w:cs="KoPubWorld돋움체_Pro Medium" w:hint="eastAsia"/>
                <w:sz w:val="18"/>
                <w:szCs w:val="20"/>
              </w:rPr>
              <w:t>주요 원재료 가격변동</w:t>
            </w:r>
            <w:r w:rsidRPr="00360EF1">
              <w:rPr>
                <w:rFonts w:ascii="Yoon 윤고딕 540_TT" w:eastAsia="Yoon 윤고딕 540_TT" w:hAnsi="KoPubWorld돋움체_Pro Medium" w:cs="KoPubWorld돋움체_Pro Medium" w:hint="eastAsia"/>
                <w:sz w:val="18"/>
                <w:szCs w:val="20"/>
              </w:rPr>
              <w:t xml:space="preserve"> </w:t>
            </w:r>
            <w:r>
              <w:rPr>
                <w:rFonts w:ascii="Yoon 윤고딕 540_TT" w:eastAsia="Yoon 윤고딕 540_TT" w:hAnsi="KoPubWorld돋움체_Pro Medium" w:cs="KoPubWorld돋움체_Pro Medium" w:hint="eastAsia"/>
                <w:sz w:val="18"/>
                <w:szCs w:val="20"/>
              </w:rPr>
              <w:t xml:space="preserve">                                     (</w:t>
            </w:r>
            <w:r w:rsidRPr="00360EF1">
              <w:rPr>
                <w:rFonts w:ascii="Yoon 윤고딕 540_TT" w:eastAsia="Yoon 윤고딕 540_TT" w:hAnsi="KoPubWorld돋움체_Pro Medium" w:cs="KoPubWorld돋움체_Pro Medium" w:hint="eastAsia"/>
                <w:sz w:val="18"/>
                <w:szCs w:val="20"/>
              </w:rPr>
              <w:t xml:space="preserve">단위: </w:t>
            </w:r>
            <w:r>
              <w:rPr>
                <w:rFonts w:ascii="Yoon 윤고딕 540_TT" w:eastAsia="Yoon 윤고딕 540_TT" w:hAnsi="KoPubWorld돋움체_Pro Medium" w:cs="KoPubWorld돋움체_Pro Medium" w:hint="eastAsia"/>
                <w:sz w:val="18"/>
                <w:szCs w:val="20"/>
              </w:rPr>
              <w:t>천 원/MT)</w:t>
            </w:r>
          </w:p>
        </w:tc>
        <w:tc>
          <w:tcPr>
            <w:tcW w:w="5906" w:type="dxa"/>
            <w:tcBorders>
              <w:top w:val="nil"/>
              <w:left w:val="nil"/>
              <w:bottom w:val="single" w:sz="2" w:space="0" w:color="auto"/>
              <w:right w:val="nil"/>
            </w:tcBorders>
          </w:tcPr>
          <w:p w14:paraId="4B5CCEFB" w14:textId="36A3D822" w:rsidR="0096437C" w:rsidRPr="00031BA6" w:rsidRDefault="0096437C" w:rsidP="00590EF4">
            <w:pPr>
              <w:tabs>
                <w:tab w:val="left" w:pos="2160"/>
              </w:tabs>
              <w:rPr>
                <w:rFonts w:ascii="Yoon 윤고딕 540_TT" w:eastAsia="Yoon 윤고딕 540_TT" w:hAnsi="KoPubWorld돋움체 Medium" w:cs="KoPubWorld돋움체 Medium"/>
                <w:sz w:val="18"/>
                <w:szCs w:val="20"/>
              </w:rPr>
            </w:pPr>
            <w:r w:rsidRPr="00360EF1">
              <w:rPr>
                <w:rFonts w:ascii="Yoon 윤고딕 540_TT" w:eastAsia="Yoon 윤고딕 540_TT" w:hAnsi="KoPubWorld돋움체_Pro Medium" w:cs="KoPubWorld돋움체_Pro Medium" w:hint="eastAsia"/>
                <w:sz w:val="18"/>
                <w:szCs w:val="20"/>
              </w:rPr>
              <w:t>첨단소재 부문 영업이익 추이</w:t>
            </w:r>
            <w:r>
              <w:rPr>
                <w:rFonts w:ascii="Yoon 윤고딕 540_TT" w:eastAsia="Yoon 윤고딕 540_TT" w:hAnsi="KoPubWorld돋움체_Pro Medium" w:cs="KoPubWorld돋움체_Pro Medium" w:hint="eastAsia"/>
                <w:sz w:val="18"/>
                <w:szCs w:val="20"/>
              </w:rPr>
              <w:t xml:space="preserve">                                             </w:t>
            </w:r>
            <w:r w:rsidR="001E301D">
              <w:rPr>
                <w:rFonts w:ascii="Yoon 윤고딕 540_TT" w:eastAsia="Yoon 윤고딕 540_TT" w:hAnsi="KoPubWorld돋움체_Pro Medium" w:cs="KoPubWorld돋움체_Pro Medium" w:hint="eastAsia"/>
                <w:sz w:val="18"/>
                <w:szCs w:val="20"/>
              </w:rPr>
              <w:t xml:space="preserve">     </w:t>
            </w:r>
            <w:r>
              <w:rPr>
                <w:rFonts w:ascii="Yoon 윤고딕 540_TT" w:eastAsia="Yoon 윤고딕 540_TT" w:hAnsi="KoPubWorld돋움체_Pro Medium" w:cs="KoPubWorld돋움체_Pro Medium" w:hint="eastAsia"/>
                <w:sz w:val="18"/>
                <w:szCs w:val="20"/>
              </w:rPr>
              <w:t xml:space="preserve">      </w:t>
            </w:r>
            <w:r w:rsidRPr="00360EF1">
              <w:rPr>
                <w:rFonts w:ascii="Yoon 윤고딕 540_TT" w:eastAsia="Yoon 윤고딕 540_TT" w:hAnsi="KoPubWorld돋움체_Pro Medium" w:cs="KoPubWorld돋움체_Pro Medium" w:hint="eastAsia"/>
                <w:sz w:val="18"/>
                <w:szCs w:val="20"/>
              </w:rPr>
              <w:t xml:space="preserve">(단위: </w:t>
            </w:r>
            <w:r>
              <w:rPr>
                <w:rFonts w:ascii="Yoon 윤고딕 540_TT" w:eastAsia="Yoon 윤고딕 540_TT" w:hAnsi="KoPubWorld돋움체_Pro Medium" w:cs="KoPubWorld돋움체_Pro Medium" w:hint="eastAsia"/>
                <w:sz w:val="18"/>
                <w:szCs w:val="20"/>
              </w:rPr>
              <w:t>억 원</w:t>
            </w:r>
            <w:r w:rsidRPr="00360EF1">
              <w:rPr>
                <w:rFonts w:ascii="Yoon 윤고딕 540_TT" w:eastAsia="Yoon 윤고딕 540_TT" w:hAnsi="KoPubWorld돋움체_Pro Medium" w:cs="KoPubWorld돋움체_Pro Medium" w:hint="eastAsia"/>
                <w:sz w:val="18"/>
                <w:szCs w:val="20"/>
              </w:rPr>
              <w:t>)</w:t>
            </w:r>
          </w:p>
        </w:tc>
      </w:tr>
      <w:tr w:rsidR="0096437C" w14:paraId="31712240" w14:textId="77777777" w:rsidTr="00590EF4">
        <w:tblPrEx>
          <w:tblCellMar>
            <w:left w:w="99" w:type="dxa"/>
            <w:right w:w="99" w:type="dxa"/>
          </w:tblCellMar>
        </w:tblPrEx>
        <w:trPr>
          <w:trHeight w:val="2264"/>
        </w:trPr>
        <w:tc>
          <w:tcPr>
            <w:tcW w:w="5657" w:type="dxa"/>
            <w:tcBorders>
              <w:top w:val="single" w:sz="2" w:space="0" w:color="auto"/>
              <w:left w:val="nil"/>
              <w:bottom w:val="single" w:sz="2" w:space="0" w:color="auto"/>
              <w:right w:val="nil"/>
            </w:tcBorders>
            <w:vAlign w:val="center"/>
          </w:tcPr>
          <w:p w14:paraId="5EF78EB5" w14:textId="77777777" w:rsidR="0096437C" w:rsidRDefault="0096437C" w:rsidP="00590EF4">
            <w:pPr>
              <w:jc w:val="center"/>
              <w:rPr>
                <w:rFonts w:ascii="KoPubWorld돋움체 Medium" w:eastAsia="KoPubWorld돋움체 Medium" w:hAnsi="KoPubWorld돋움체 Medium" w:cs="KoPubWorld돋움체 Medium"/>
              </w:rPr>
            </w:pPr>
            <w:r>
              <w:rPr>
                <w:noProof/>
                <w:w w:val="100"/>
              </w:rPr>
              <mc:AlternateContent>
                <mc:Choice Requires="wps">
                  <w:drawing>
                    <wp:anchor distT="0" distB="0" distL="114300" distR="114300" simplePos="0" relativeHeight="251804672" behindDoc="0" locked="0" layoutInCell="1" allowOverlap="1" wp14:anchorId="5A26ACAC" wp14:editId="18BB1FB3">
                      <wp:simplePos x="0" y="0"/>
                      <wp:positionH relativeFrom="column">
                        <wp:posOffset>2416810</wp:posOffset>
                      </wp:positionH>
                      <wp:positionV relativeFrom="paragraph">
                        <wp:posOffset>168910</wp:posOffset>
                      </wp:positionV>
                      <wp:extent cx="461010" cy="432435"/>
                      <wp:effectExtent l="0" t="38100" r="53340" b="24765"/>
                      <wp:wrapNone/>
                      <wp:docPr id="2099319000" name="직선 화살표 연결선 22"/>
                      <wp:cNvGraphicFramePr/>
                      <a:graphic xmlns:a="http://schemas.openxmlformats.org/drawingml/2006/main">
                        <a:graphicData uri="http://schemas.microsoft.com/office/word/2010/wordprocessingShape">
                          <wps:wsp>
                            <wps:cNvCnPr/>
                            <wps:spPr>
                              <a:xfrm flipV="1">
                                <a:off x="0" y="0"/>
                                <a:ext cx="461010" cy="432435"/>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D9A99C5" id="_x0000_t32" coordsize="21600,21600" o:spt="32" o:oned="t" path="m,l21600,21600e" filled="f">
                      <v:path arrowok="t" fillok="f" o:connecttype="none"/>
                      <o:lock v:ext="edit" shapetype="t"/>
                    </v:shapetype>
                    <v:shape id="직선 화살표 연결선 22" o:spid="_x0000_s1026" type="#_x0000_t32" style="position:absolute;margin-left:190.3pt;margin-top:13.3pt;width:36.3pt;height:34.05pt;flip:y;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" strokecolor="#c00000" strokeweight="1.5pt">
                      <v:stroke endarrow="block" joinstyle="miter"/>
                    </v:shape>
                  </w:pict>
                </mc:Fallback>
              </mc:AlternateContent>
            </w:r>
            <w:r>
              <w:rPr>
                <w:noProof/>
                <w:w w:val="100"/>
              </w:rPr>
              <mc:AlternateContent>
                <mc:Choice Requires="wps">
                  <w:drawing>
                    <wp:anchor distT="0" distB="0" distL="114300" distR="114300" simplePos="0" relativeHeight="251803648" behindDoc="0" locked="0" layoutInCell="1" allowOverlap="1" wp14:anchorId="5DBBC801" wp14:editId="07F4AE20">
                      <wp:simplePos x="0" y="0"/>
                      <wp:positionH relativeFrom="column">
                        <wp:posOffset>986155</wp:posOffset>
                      </wp:positionH>
                      <wp:positionV relativeFrom="paragraph">
                        <wp:posOffset>906145</wp:posOffset>
                      </wp:positionV>
                      <wp:extent cx="416560" cy="179705"/>
                      <wp:effectExtent l="0" t="38100" r="59690" b="29845"/>
                      <wp:wrapNone/>
                      <wp:docPr id="320778433" name="직선 화살표 연결선 21"/>
                      <wp:cNvGraphicFramePr/>
                      <a:graphic xmlns:a="http://schemas.openxmlformats.org/drawingml/2006/main">
                        <a:graphicData uri="http://schemas.microsoft.com/office/word/2010/wordprocessingShape">
                          <wps:wsp>
                            <wps:cNvCnPr/>
                            <wps:spPr>
                              <a:xfrm flipV="1">
                                <a:off x="0" y="0"/>
                                <a:ext cx="416560" cy="179705"/>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A329B0" id="직선 화살표 연결선 21" o:spid="_x0000_s1026" type="#_x0000_t32" style="position:absolute;margin-left:77.65pt;margin-top:71.35pt;width:32.8pt;height:14.15pt;flip:y;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" strokecolor="#c00000" strokeweight="1.5pt">
                      <v:stroke endarrow="block" joinstyle="miter"/>
                    </v:shape>
                  </w:pict>
                </mc:Fallback>
              </mc:AlternateContent>
            </w:r>
            <w:r>
              <w:rPr>
                <w:noProof/>
              </w:rPr>
              <w:drawing>
                <wp:inline distT="0" distB="0" distL="0" distR="0" wp14:anchorId="50C8BA58" wp14:editId="3FA1AF11">
                  <wp:extent cx="3466920" cy="2162491"/>
                  <wp:effectExtent l="0" t="0" r="0" b="0"/>
                  <wp:docPr id="139645616" name="차트 1">
                    <a:extLst xmlns:a="http://schemas.openxmlformats.org/drawingml/2006/main">
                      <a:ext uri="{FF2B5EF4-FFF2-40B4-BE49-F238E27FC236}">
                        <a16:creationId xmlns:a16="http://schemas.microsoft.com/office/drawing/2014/main" id="{22CCE736-4E2C-6CD8-2703-8F29BA5C01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tc>
        <w:tc>
          <w:tcPr>
            <w:tcW w:w="5906" w:type="dxa"/>
            <w:tcBorders>
              <w:top w:val="single" w:sz="2" w:space="0" w:color="auto"/>
              <w:left w:val="nil"/>
              <w:bottom w:val="single" w:sz="2" w:space="0" w:color="auto"/>
              <w:right w:val="nil"/>
            </w:tcBorders>
            <w:vAlign w:val="center"/>
          </w:tcPr>
          <w:p w14:paraId="5A2AA7B8" w14:textId="77777777" w:rsidR="0096437C" w:rsidRDefault="0096437C" w:rsidP="00590EF4">
            <w:pPr>
              <w:rPr>
                <w:rFonts w:ascii="KoPubWorld돋움체 Medium" w:eastAsia="KoPubWorld돋움체 Medium" w:hAnsi="KoPubWorld돋움체 Medium" w:cs="KoPubWorld돋움체 Medium"/>
              </w:rPr>
            </w:pPr>
            <w:r>
              <w:rPr>
                <w:noProof/>
                <w:w w:val="100"/>
              </w:rPr>
              <mc:AlternateContent>
                <mc:Choice Requires="wps">
                  <w:drawing>
                    <wp:anchor distT="0" distB="0" distL="114300" distR="114300" simplePos="0" relativeHeight="251806720" behindDoc="0" locked="0" layoutInCell="1" allowOverlap="1" wp14:anchorId="38C5E4A3" wp14:editId="1AE1034E">
                      <wp:simplePos x="0" y="0"/>
                      <wp:positionH relativeFrom="column">
                        <wp:posOffset>2661285</wp:posOffset>
                      </wp:positionH>
                      <wp:positionV relativeFrom="paragraph">
                        <wp:posOffset>1297940</wp:posOffset>
                      </wp:positionV>
                      <wp:extent cx="100330" cy="319405"/>
                      <wp:effectExtent l="0" t="0" r="33020" b="23495"/>
                      <wp:wrapNone/>
                      <wp:docPr id="1400294624" name="직선 연결선 27"/>
                      <wp:cNvGraphicFramePr/>
                      <a:graphic xmlns:a="http://schemas.openxmlformats.org/drawingml/2006/main">
                        <a:graphicData uri="http://schemas.microsoft.com/office/word/2010/wordprocessingShape">
                          <wps:wsp>
                            <wps:cNvCnPr/>
                            <wps:spPr>
                              <a:xfrm>
                                <a:off x="0" y="0"/>
                                <a:ext cx="100330" cy="3194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D917BA" id="직선 연결선 27" o:spid="_x0000_s1026" style="position:absolute;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9.55pt,102.2pt" to="217.45pt,1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" strokecolor="black [3213]" strokeweight=".5pt">
                      <v:stroke joinstyle="miter"/>
                    </v:line>
                  </w:pict>
                </mc:Fallback>
              </mc:AlternateContent>
            </w:r>
            <w:r>
              <w:rPr>
                <w:noProof/>
                <w:w w:val="100"/>
              </w:rPr>
              <mc:AlternateContent>
                <mc:Choice Requires="wps">
                  <w:drawing>
                    <wp:anchor distT="0" distB="0" distL="114300" distR="114300" simplePos="0" relativeHeight="251805696" behindDoc="0" locked="0" layoutInCell="1" allowOverlap="1" wp14:anchorId="454882C1" wp14:editId="09CD0188">
                      <wp:simplePos x="0" y="0"/>
                      <wp:positionH relativeFrom="column">
                        <wp:posOffset>2242820</wp:posOffset>
                      </wp:positionH>
                      <wp:positionV relativeFrom="paragraph">
                        <wp:posOffset>1297940</wp:posOffset>
                      </wp:positionV>
                      <wp:extent cx="8255" cy="333375"/>
                      <wp:effectExtent l="0" t="0" r="29845" b="28575"/>
                      <wp:wrapNone/>
                      <wp:docPr id="1185779675" name="직선 연결선 26"/>
                      <wp:cNvGraphicFramePr/>
                      <a:graphic xmlns:a="http://schemas.openxmlformats.org/drawingml/2006/main">
                        <a:graphicData uri="http://schemas.microsoft.com/office/word/2010/wordprocessingShape">
                          <wps:wsp>
                            <wps:cNvCnPr/>
                            <wps:spPr>
                              <a:xfrm flipV="1">
                                <a:off x="0" y="0"/>
                                <a:ext cx="8255" cy="3333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6DAEC5" id="직선 연결선 26" o:spid="_x0000_s1026" style="position:absolute;flip:y;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6.6pt,102.2pt" to="177.25pt,1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" strokecolor="black [3213]" strokeweight=".5pt">
                      <v:stroke joinstyle="miter"/>
                    </v:line>
                  </w:pict>
                </mc:Fallback>
              </mc:AlternateContent>
            </w:r>
            <w:r>
              <w:rPr>
                <w:noProof/>
                <w:w w:val="100"/>
              </w:rPr>
              <mc:AlternateContent>
                <mc:Choice Requires="wps">
                  <w:drawing>
                    <wp:anchor distT="0" distB="0" distL="114300" distR="114300" simplePos="0" relativeHeight="251811840" behindDoc="0" locked="0" layoutInCell="1" allowOverlap="1" wp14:anchorId="18C06299" wp14:editId="27935728">
                      <wp:simplePos x="0" y="0"/>
                      <wp:positionH relativeFrom="column">
                        <wp:posOffset>2570480</wp:posOffset>
                      </wp:positionH>
                      <wp:positionV relativeFrom="paragraph">
                        <wp:posOffset>1889125</wp:posOffset>
                      </wp:positionV>
                      <wp:extent cx="391795" cy="210185"/>
                      <wp:effectExtent l="0" t="0" r="0" b="0"/>
                      <wp:wrapNone/>
                      <wp:docPr id="405138319" name="Text Box 9"/>
                      <wp:cNvGraphicFramePr/>
                      <a:graphic xmlns:a="http://schemas.openxmlformats.org/drawingml/2006/main">
                        <a:graphicData uri="http://schemas.microsoft.com/office/word/2010/wordprocessingShape">
                          <wps:wsp>
                            <wps:cNvSpPr txBox="1"/>
                            <wps:spPr>
                              <a:xfrm>
                                <a:off x="0" y="0"/>
                                <a:ext cx="391795" cy="210185"/>
                              </a:xfrm>
                              <a:prstGeom prst="rect">
                                <a:avLst/>
                              </a:prstGeom>
                              <a:noFill/>
                              <a:ln w="6350">
                                <a:noFill/>
                              </a:ln>
                            </wps:spPr>
                            <wps:txbx>
                              <w:txbxContent>
                                <w:p w14:paraId="7B582A40" w14:textId="77777777" w:rsidR="0096437C" w:rsidRPr="0093547C" w:rsidRDefault="0096437C" w:rsidP="0096437C">
                                  <w:pPr>
                                    <w:rPr>
                                      <w:rFonts w:ascii="KoPubWorld돋움체 Medium" w:eastAsia="KoPubWorld돋움체 Medium" w:hAnsi="KoPubWorld돋움체 Medium" w:cs="KoPubWorld돋움체 Medium"/>
                                      <w:sz w:val="14"/>
                                      <w:szCs w:val="16"/>
                                    </w:rPr>
                                  </w:pPr>
                                  <w:r>
                                    <w:rPr>
                                      <w:rFonts w:ascii="KoPubWorld돋움체 Medium" w:eastAsia="KoPubWorld돋움체 Medium" w:hAnsi="KoPubWorld돋움체 Medium" w:cs="KoPubWorld돋움체 Medium" w:hint="eastAsia"/>
                                      <w:sz w:val="14"/>
                                      <w:szCs w:val="16"/>
                                    </w:rPr>
                                    <w:t>1</w:t>
                                  </w:r>
                                  <w:r w:rsidRPr="0093547C">
                                    <w:rPr>
                                      <w:rFonts w:ascii="KoPubWorld돋움체 Medium" w:eastAsia="KoPubWorld돋움체 Medium" w:hAnsi="KoPubWorld돋움체 Medium" w:cs="KoPubWorld돋움체 Medium" w:hint="eastAsia"/>
                                      <w:sz w:val="14"/>
                                      <w:szCs w:val="16"/>
                                    </w:rPr>
                                    <w:t>Q2</w:t>
                                  </w:r>
                                  <w:r>
                                    <w:rPr>
                                      <w:rFonts w:ascii="KoPubWorld돋움체 Medium" w:eastAsia="KoPubWorld돋움체 Medium" w:hAnsi="KoPubWorld돋움체 Medium" w:cs="KoPubWorld돋움체 Medium" w:hint="eastAsia"/>
                                      <w:sz w:val="14"/>
                                      <w:szCs w:val="16"/>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C06299" id="_x0000_s1093" type="#_x0000_t202" style="position:absolute;left:0;text-align:left;margin-left:202.4pt;margin-top:148.75pt;width:30.85pt;height:16.5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" filled="f" stroked="f" strokeweight=".5pt">
                      <v:textbox>
                        <w:txbxContent>
                          <w:p w14:paraId="7B582A40" w14:textId="77777777" w:rsidR="0096437C" w:rsidRPr="0093547C" w:rsidRDefault="0096437C" w:rsidP="0096437C">
                            <w:pPr>
                              <w:rPr>
                                <w:rFonts w:ascii="KoPubWorld돋움체 Medium" w:eastAsia="KoPubWorld돋움체 Medium" w:hAnsi="KoPubWorld돋움체 Medium" w:cs="KoPubWorld돋움체 Medium"/>
                                <w:sz w:val="14"/>
                                <w:szCs w:val="16"/>
                              </w:rPr>
                            </w:pPr>
                            <w:r>
                              <w:rPr>
                                <w:rFonts w:ascii="KoPubWorld돋움체 Medium" w:eastAsia="KoPubWorld돋움체 Medium" w:hAnsi="KoPubWorld돋움체 Medium" w:cs="KoPubWorld돋움체 Medium" w:hint="eastAsia"/>
                                <w:sz w:val="14"/>
                                <w:szCs w:val="16"/>
                              </w:rPr>
                              <w:t>1</w:t>
                            </w:r>
                            <w:r w:rsidRPr="0093547C">
                              <w:rPr>
                                <w:rFonts w:ascii="KoPubWorld돋움체 Medium" w:eastAsia="KoPubWorld돋움체 Medium" w:hAnsi="KoPubWorld돋움체 Medium" w:cs="KoPubWorld돋움체 Medium" w:hint="eastAsia"/>
                                <w:sz w:val="14"/>
                                <w:szCs w:val="16"/>
                              </w:rPr>
                              <w:t>Q2</w:t>
                            </w:r>
                            <w:r>
                              <w:rPr>
                                <w:rFonts w:ascii="KoPubWorld돋움체 Medium" w:eastAsia="KoPubWorld돋움체 Medium" w:hAnsi="KoPubWorld돋움체 Medium" w:cs="KoPubWorld돋움체 Medium" w:hint="eastAsia"/>
                                <w:sz w:val="14"/>
                                <w:szCs w:val="16"/>
                              </w:rPr>
                              <w:t>5</w:t>
                            </w:r>
                          </w:p>
                        </w:txbxContent>
                      </v:textbox>
                    </v:shape>
                  </w:pict>
                </mc:Fallback>
              </mc:AlternateContent>
            </w:r>
            <w:r>
              <w:rPr>
                <w:noProof/>
                <w:w w:val="100"/>
              </w:rPr>
              <mc:AlternateContent>
                <mc:Choice Requires="wps">
                  <w:drawing>
                    <wp:anchor distT="0" distB="0" distL="114300" distR="114300" simplePos="0" relativeHeight="251810816" behindDoc="0" locked="0" layoutInCell="1" allowOverlap="1" wp14:anchorId="5A836F9F" wp14:editId="7F5E1BA5">
                      <wp:simplePos x="0" y="0"/>
                      <wp:positionH relativeFrom="column">
                        <wp:posOffset>2033270</wp:posOffset>
                      </wp:positionH>
                      <wp:positionV relativeFrom="paragraph">
                        <wp:posOffset>1947545</wp:posOffset>
                      </wp:positionV>
                      <wp:extent cx="391795" cy="210185"/>
                      <wp:effectExtent l="0" t="0" r="0" b="0"/>
                      <wp:wrapNone/>
                      <wp:docPr id="288349424" name="Text Box 9"/>
                      <wp:cNvGraphicFramePr/>
                      <a:graphic xmlns:a="http://schemas.openxmlformats.org/drawingml/2006/main">
                        <a:graphicData uri="http://schemas.microsoft.com/office/word/2010/wordprocessingShape">
                          <wps:wsp>
                            <wps:cNvSpPr txBox="1"/>
                            <wps:spPr>
                              <a:xfrm>
                                <a:off x="0" y="0"/>
                                <a:ext cx="391795" cy="210185"/>
                              </a:xfrm>
                              <a:prstGeom prst="rect">
                                <a:avLst/>
                              </a:prstGeom>
                              <a:noFill/>
                              <a:ln w="6350">
                                <a:noFill/>
                              </a:ln>
                            </wps:spPr>
                            <wps:txbx>
                              <w:txbxContent>
                                <w:p w14:paraId="0059CBAB" w14:textId="77777777" w:rsidR="0096437C" w:rsidRPr="0093547C" w:rsidRDefault="0096437C" w:rsidP="0096437C">
                                  <w:pPr>
                                    <w:rPr>
                                      <w:rFonts w:ascii="KoPubWorld돋움체 Medium" w:eastAsia="KoPubWorld돋움체 Medium" w:hAnsi="KoPubWorld돋움체 Medium" w:cs="KoPubWorld돋움체 Medium"/>
                                      <w:sz w:val="14"/>
                                      <w:szCs w:val="16"/>
                                    </w:rPr>
                                  </w:pPr>
                                  <w:r>
                                    <w:rPr>
                                      <w:rFonts w:ascii="KoPubWorld돋움체 Medium" w:eastAsia="KoPubWorld돋움체 Medium" w:hAnsi="KoPubWorld돋움체 Medium" w:cs="KoPubWorld돋움체 Medium" w:hint="eastAsia"/>
                                      <w:sz w:val="14"/>
                                      <w:szCs w:val="16"/>
                                    </w:rPr>
                                    <w:t>4</w:t>
                                  </w:r>
                                  <w:r w:rsidRPr="0093547C">
                                    <w:rPr>
                                      <w:rFonts w:ascii="KoPubWorld돋움체 Medium" w:eastAsia="KoPubWorld돋움체 Medium" w:hAnsi="KoPubWorld돋움체 Medium" w:cs="KoPubWorld돋움체 Medium" w:hint="eastAsia"/>
                                      <w:sz w:val="14"/>
                                      <w:szCs w:val="16"/>
                                    </w:rPr>
                                    <w:t>Q24</w:t>
                                  </w:r>
                                </w:p>
                                <w:p w14:paraId="0FE720B0" w14:textId="77777777" w:rsidR="0096437C" w:rsidRDefault="0096437C" w:rsidP="009643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836F9F" id="_x0000_s1094" type="#_x0000_t202" style="position:absolute;left:0;text-align:left;margin-left:160.1pt;margin-top:153.35pt;width:30.85pt;height:16.5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" filled="f" stroked="f" strokeweight=".5pt">
                      <v:textbox>
                        <w:txbxContent>
                          <w:p w14:paraId="0059CBAB" w14:textId="77777777" w:rsidR="0096437C" w:rsidRPr="0093547C" w:rsidRDefault="0096437C" w:rsidP="0096437C">
                            <w:pPr>
                              <w:rPr>
                                <w:rFonts w:ascii="KoPubWorld돋움체 Medium" w:eastAsia="KoPubWorld돋움체 Medium" w:hAnsi="KoPubWorld돋움체 Medium" w:cs="KoPubWorld돋움체 Medium"/>
                                <w:sz w:val="14"/>
                                <w:szCs w:val="16"/>
                              </w:rPr>
                            </w:pPr>
                            <w:r>
                              <w:rPr>
                                <w:rFonts w:ascii="KoPubWorld돋움체 Medium" w:eastAsia="KoPubWorld돋움체 Medium" w:hAnsi="KoPubWorld돋움체 Medium" w:cs="KoPubWorld돋움체 Medium" w:hint="eastAsia"/>
                                <w:sz w:val="14"/>
                                <w:szCs w:val="16"/>
                              </w:rPr>
                              <w:t>4</w:t>
                            </w:r>
                            <w:r w:rsidRPr="0093547C">
                              <w:rPr>
                                <w:rFonts w:ascii="KoPubWorld돋움체 Medium" w:eastAsia="KoPubWorld돋움체 Medium" w:hAnsi="KoPubWorld돋움체 Medium" w:cs="KoPubWorld돋움체 Medium" w:hint="eastAsia"/>
                                <w:sz w:val="14"/>
                                <w:szCs w:val="16"/>
                              </w:rPr>
                              <w:t>Q24</w:t>
                            </w:r>
                          </w:p>
                          <w:p w14:paraId="0FE720B0" w14:textId="77777777" w:rsidR="0096437C" w:rsidRDefault="0096437C" w:rsidP="0096437C"/>
                        </w:txbxContent>
                      </v:textbox>
                    </v:shape>
                  </w:pict>
                </mc:Fallback>
              </mc:AlternateContent>
            </w:r>
            <w:r>
              <w:rPr>
                <w:noProof/>
                <w:w w:val="100"/>
              </w:rPr>
              <mc:AlternateContent>
                <mc:Choice Requires="wps">
                  <w:drawing>
                    <wp:anchor distT="0" distB="0" distL="114300" distR="114300" simplePos="0" relativeHeight="251809792" behindDoc="0" locked="0" layoutInCell="1" allowOverlap="1" wp14:anchorId="585796EE" wp14:editId="33460A65">
                      <wp:simplePos x="0" y="0"/>
                      <wp:positionH relativeFrom="column">
                        <wp:posOffset>1520190</wp:posOffset>
                      </wp:positionH>
                      <wp:positionV relativeFrom="paragraph">
                        <wp:posOffset>1683385</wp:posOffset>
                      </wp:positionV>
                      <wp:extent cx="391795" cy="210185"/>
                      <wp:effectExtent l="0" t="0" r="0" b="0"/>
                      <wp:wrapNone/>
                      <wp:docPr id="173295923" name="Text Box 9"/>
                      <wp:cNvGraphicFramePr/>
                      <a:graphic xmlns:a="http://schemas.openxmlformats.org/drawingml/2006/main">
                        <a:graphicData uri="http://schemas.microsoft.com/office/word/2010/wordprocessingShape">
                          <wps:wsp>
                            <wps:cNvSpPr txBox="1"/>
                            <wps:spPr>
                              <a:xfrm>
                                <a:off x="0" y="0"/>
                                <a:ext cx="391795" cy="210185"/>
                              </a:xfrm>
                              <a:prstGeom prst="rect">
                                <a:avLst/>
                              </a:prstGeom>
                              <a:noFill/>
                              <a:ln w="6350">
                                <a:noFill/>
                              </a:ln>
                            </wps:spPr>
                            <wps:txbx>
                              <w:txbxContent>
                                <w:p w14:paraId="30DDB0F1" w14:textId="77777777" w:rsidR="0096437C" w:rsidRPr="0093547C" w:rsidRDefault="0096437C" w:rsidP="0096437C">
                                  <w:pPr>
                                    <w:rPr>
                                      <w:rFonts w:ascii="KoPubWorld돋움체 Medium" w:eastAsia="KoPubWorld돋움체 Medium" w:hAnsi="KoPubWorld돋움체 Medium" w:cs="KoPubWorld돋움체 Medium"/>
                                      <w:sz w:val="14"/>
                                      <w:szCs w:val="16"/>
                                    </w:rPr>
                                  </w:pPr>
                                  <w:r>
                                    <w:rPr>
                                      <w:rFonts w:ascii="KoPubWorld돋움체 Medium" w:eastAsia="KoPubWorld돋움체 Medium" w:hAnsi="KoPubWorld돋움체 Medium" w:cs="KoPubWorld돋움체 Medium" w:hint="eastAsia"/>
                                      <w:sz w:val="14"/>
                                      <w:szCs w:val="16"/>
                                    </w:rPr>
                                    <w:t>3</w:t>
                                  </w:r>
                                  <w:r w:rsidRPr="0093547C">
                                    <w:rPr>
                                      <w:rFonts w:ascii="KoPubWorld돋움체 Medium" w:eastAsia="KoPubWorld돋움체 Medium" w:hAnsi="KoPubWorld돋움체 Medium" w:cs="KoPubWorld돋움체 Medium" w:hint="eastAsia"/>
                                      <w:sz w:val="14"/>
                                      <w:szCs w:val="16"/>
                                    </w:rPr>
                                    <w:t>Q24</w:t>
                                  </w:r>
                                </w:p>
                                <w:p w14:paraId="43D9EDD1" w14:textId="77777777" w:rsidR="0096437C" w:rsidRDefault="0096437C" w:rsidP="009643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5796EE" id="_x0000_s1095" type="#_x0000_t202" style="position:absolute;left:0;text-align:left;margin-left:119.7pt;margin-top:132.55pt;width:30.85pt;height:16.5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" filled="f" stroked="f" strokeweight=".5pt">
                      <v:textbox>
                        <w:txbxContent>
                          <w:p w14:paraId="30DDB0F1" w14:textId="77777777" w:rsidR="0096437C" w:rsidRPr="0093547C" w:rsidRDefault="0096437C" w:rsidP="0096437C">
                            <w:pPr>
                              <w:rPr>
                                <w:rFonts w:ascii="KoPubWorld돋움체 Medium" w:eastAsia="KoPubWorld돋움체 Medium" w:hAnsi="KoPubWorld돋움체 Medium" w:cs="KoPubWorld돋움체 Medium"/>
                                <w:sz w:val="14"/>
                                <w:szCs w:val="16"/>
                              </w:rPr>
                            </w:pPr>
                            <w:r>
                              <w:rPr>
                                <w:rFonts w:ascii="KoPubWorld돋움체 Medium" w:eastAsia="KoPubWorld돋움체 Medium" w:hAnsi="KoPubWorld돋움체 Medium" w:cs="KoPubWorld돋움체 Medium" w:hint="eastAsia"/>
                                <w:sz w:val="14"/>
                                <w:szCs w:val="16"/>
                              </w:rPr>
                              <w:t>3</w:t>
                            </w:r>
                            <w:r w:rsidRPr="0093547C">
                              <w:rPr>
                                <w:rFonts w:ascii="KoPubWorld돋움체 Medium" w:eastAsia="KoPubWorld돋움체 Medium" w:hAnsi="KoPubWorld돋움체 Medium" w:cs="KoPubWorld돋움체 Medium" w:hint="eastAsia"/>
                                <w:sz w:val="14"/>
                                <w:szCs w:val="16"/>
                              </w:rPr>
                              <w:t>Q24</w:t>
                            </w:r>
                          </w:p>
                          <w:p w14:paraId="43D9EDD1" w14:textId="77777777" w:rsidR="0096437C" w:rsidRDefault="0096437C" w:rsidP="0096437C"/>
                        </w:txbxContent>
                      </v:textbox>
                    </v:shape>
                  </w:pict>
                </mc:Fallback>
              </mc:AlternateContent>
            </w:r>
            <w:r>
              <w:rPr>
                <w:noProof/>
                <w:w w:val="100"/>
              </w:rPr>
              <mc:AlternateContent>
                <mc:Choice Requires="wps">
                  <w:drawing>
                    <wp:anchor distT="0" distB="0" distL="114300" distR="114300" simplePos="0" relativeHeight="251807744" behindDoc="0" locked="0" layoutInCell="1" allowOverlap="1" wp14:anchorId="210987AE" wp14:editId="05A6E087">
                      <wp:simplePos x="0" y="0"/>
                      <wp:positionH relativeFrom="column">
                        <wp:posOffset>448945</wp:posOffset>
                      </wp:positionH>
                      <wp:positionV relativeFrom="paragraph">
                        <wp:posOffset>1688465</wp:posOffset>
                      </wp:positionV>
                      <wp:extent cx="391795" cy="210185"/>
                      <wp:effectExtent l="0" t="0" r="0" b="0"/>
                      <wp:wrapNone/>
                      <wp:docPr id="869677001" name="Text Box 9"/>
                      <wp:cNvGraphicFramePr/>
                      <a:graphic xmlns:a="http://schemas.openxmlformats.org/drawingml/2006/main">
                        <a:graphicData uri="http://schemas.microsoft.com/office/word/2010/wordprocessingShape">
                          <wps:wsp>
                            <wps:cNvSpPr txBox="1"/>
                            <wps:spPr>
                              <a:xfrm>
                                <a:off x="0" y="0"/>
                                <a:ext cx="391795" cy="210185"/>
                              </a:xfrm>
                              <a:prstGeom prst="rect">
                                <a:avLst/>
                              </a:prstGeom>
                              <a:noFill/>
                              <a:ln w="6350">
                                <a:noFill/>
                              </a:ln>
                            </wps:spPr>
                            <wps:txbx>
                              <w:txbxContent>
                                <w:p w14:paraId="1A8535EE" w14:textId="77777777" w:rsidR="0096437C" w:rsidRPr="0093547C" w:rsidRDefault="0096437C" w:rsidP="0096437C">
                                  <w:pPr>
                                    <w:rPr>
                                      <w:rFonts w:ascii="KoPubWorld돋움체 Medium" w:eastAsia="KoPubWorld돋움체 Medium" w:hAnsi="KoPubWorld돋움체 Medium" w:cs="KoPubWorld돋움체 Medium"/>
                                      <w:sz w:val="14"/>
                                      <w:szCs w:val="16"/>
                                    </w:rPr>
                                  </w:pPr>
                                  <w:r w:rsidRPr="0093547C">
                                    <w:rPr>
                                      <w:rFonts w:ascii="KoPubWorld돋움체 Medium" w:eastAsia="KoPubWorld돋움체 Medium" w:hAnsi="KoPubWorld돋움체 Medium" w:cs="KoPubWorld돋움체 Medium" w:hint="eastAsia"/>
                                      <w:sz w:val="14"/>
                                      <w:szCs w:val="16"/>
                                    </w:rPr>
                                    <w:t>1Q24</w:t>
                                  </w:r>
                                </w:p>
                                <w:p w14:paraId="0372BE7C" w14:textId="77777777" w:rsidR="0096437C" w:rsidRDefault="0096437C" w:rsidP="009643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0987AE" id="_x0000_s1096" type="#_x0000_t202" style="position:absolute;left:0;text-align:left;margin-left:35.35pt;margin-top:132.95pt;width:30.85pt;height:16.5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" filled="f" stroked="f" strokeweight=".5pt">
                      <v:textbox>
                        <w:txbxContent>
                          <w:p w14:paraId="1A8535EE" w14:textId="77777777" w:rsidR="0096437C" w:rsidRPr="0093547C" w:rsidRDefault="0096437C" w:rsidP="0096437C">
                            <w:pPr>
                              <w:rPr>
                                <w:rFonts w:ascii="KoPubWorld돋움체 Medium" w:eastAsia="KoPubWorld돋움체 Medium" w:hAnsi="KoPubWorld돋움체 Medium" w:cs="KoPubWorld돋움체 Medium"/>
                                <w:sz w:val="14"/>
                                <w:szCs w:val="16"/>
                              </w:rPr>
                            </w:pPr>
                            <w:r w:rsidRPr="0093547C">
                              <w:rPr>
                                <w:rFonts w:ascii="KoPubWorld돋움체 Medium" w:eastAsia="KoPubWorld돋움체 Medium" w:hAnsi="KoPubWorld돋움체 Medium" w:cs="KoPubWorld돋움체 Medium" w:hint="eastAsia"/>
                                <w:sz w:val="14"/>
                                <w:szCs w:val="16"/>
                              </w:rPr>
                              <w:t>1Q24</w:t>
                            </w:r>
                          </w:p>
                          <w:p w14:paraId="0372BE7C" w14:textId="77777777" w:rsidR="0096437C" w:rsidRDefault="0096437C" w:rsidP="0096437C"/>
                        </w:txbxContent>
                      </v:textbox>
                    </v:shape>
                  </w:pict>
                </mc:Fallback>
              </mc:AlternateContent>
            </w:r>
            <w:r>
              <w:rPr>
                <w:noProof/>
                <w:w w:val="100"/>
              </w:rPr>
              <mc:AlternateContent>
                <mc:Choice Requires="wps">
                  <w:drawing>
                    <wp:anchor distT="0" distB="0" distL="114300" distR="114300" simplePos="0" relativeHeight="251808768" behindDoc="0" locked="0" layoutInCell="1" allowOverlap="1" wp14:anchorId="6E004500" wp14:editId="1B64066A">
                      <wp:simplePos x="0" y="0"/>
                      <wp:positionH relativeFrom="column">
                        <wp:posOffset>982345</wp:posOffset>
                      </wp:positionH>
                      <wp:positionV relativeFrom="paragraph">
                        <wp:posOffset>1682115</wp:posOffset>
                      </wp:positionV>
                      <wp:extent cx="391795" cy="210185"/>
                      <wp:effectExtent l="0" t="0" r="0" b="0"/>
                      <wp:wrapNone/>
                      <wp:docPr id="93788107" name="Text Box 9"/>
                      <wp:cNvGraphicFramePr/>
                      <a:graphic xmlns:a="http://schemas.openxmlformats.org/drawingml/2006/main">
                        <a:graphicData uri="http://schemas.microsoft.com/office/word/2010/wordprocessingShape">
                          <wps:wsp>
                            <wps:cNvSpPr txBox="1"/>
                            <wps:spPr>
                              <a:xfrm>
                                <a:off x="0" y="0"/>
                                <a:ext cx="391795" cy="210185"/>
                              </a:xfrm>
                              <a:prstGeom prst="rect">
                                <a:avLst/>
                              </a:prstGeom>
                              <a:noFill/>
                              <a:ln w="6350">
                                <a:noFill/>
                              </a:ln>
                            </wps:spPr>
                            <wps:txbx>
                              <w:txbxContent>
                                <w:p w14:paraId="64025869" w14:textId="77777777" w:rsidR="0096437C" w:rsidRPr="0093547C" w:rsidRDefault="0096437C" w:rsidP="0096437C">
                                  <w:pPr>
                                    <w:rPr>
                                      <w:rFonts w:ascii="KoPubWorld돋움체 Medium" w:eastAsia="KoPubWorld돋움체 Medium" w:hAnsi="KoPubWorld돋움체 Medium" w:cs="KoPubWorld돋움체 Medium"/>
                                      <w:sz w:val="14"/>
                                      <w:szCs w:val="16"/>
                                    </w:rPr>
                                  </w:pPr>
                                  <w:r>
                                    <w:rPr>
                                      <w:rFonts w:ascii="KoPubWorld돋움체 Medium" w:eastAsia="KoPubWorld돋움체 Medium" w:hAnsi="KoPubWorld돋움체 Medium" w:cs="KoPubWorld돋움체 Medium" w:hint="eastAsia"/>
                                      <w:sz w:val="14"/>
                                      <w:szCs w:val="16"/>
                                    </w:rPr>
                                    <w:t>2</w:t>
                                  </w:r>
                                  <w:r w:rsidRPr="0093547C">
                                    <w:rPr>
                                      <w:rFonts w:ascii="KoPubWorld돋움체 Medium" w:eastAsia="KoPubWorld돋움체 Medium" w:hAnsi="KoPubWorld돋움체 Medium" w:cs="KoPubWorld돋움체 Medium" w:hint="eastAsia"/>
                                      <w:sz w:val="14"/>
                                      <w:szCs w:val="16"/>
                                    </w:rPr>
                                    <w:t>Q24</w:t>
                                  </w:r>
                                </w:p>
                                <w:p w14:paraId="4906AB48" w14:textId="77777777" w:rsidR="0096437C" w:rsidRDefault="0096437C" w:rsidP="009643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004500" id="_x0000_s1097" type="#_x0000_t202" style="position:absolute;left:0;text-align:left;margin-left:77.35pt;margin-top:132.45pt;width:30.85pt;height:16.5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" filled="f" stroked="f" strokeweight=".5pt">
                      <v:textbox>
                        <w:txbxContent>
                          <w:p w14:paraId="64025869" w14:textId="77777777" w:rsidR="0096437C" w:rsidRPr="0093547C" w:rsidRDefault="0096437C" w:rsidP="0096437C">
                            <w:pPr>
                              <w:rPr>
                                <w:rFonts w:ascii="KoPubWorld돋움체 Medium" w:eastAsia="KoPubWorld돋움체 Medium" w:hAnsi="KoPubWorld돋움체 Medium" w:cs="KoPubWorld돋움체 Medium"/>
                                <w:sz w:val="14"/>
                                <w:szCs w:val="16"/>
                              </w:rPr>
                            </w:pPr>
                            <w:r>
                              <w:rPr>
                                <w:rFonts w:ascii="KoPubWorld돋움체 Medium" w:eastAsia="KoPubWorld돋움체 Medium" w:hAnsi="KoPubWorld돋움체 Medium" w:cs="KoPubWorld돋움체 Medium" w:hint="eastAsia"/>
                                <w:sz w:val="14"/>
                                <w:szCs w:val="16"/>
                              </w:rPr>
                              <w:t>2</w:t>
                            </w:r>
                            <w:r w:rsidRPr="0093547C">
                              <w:rPr>
                                <w:rFonts w:ascii="KoPubWorld돋움체 Medium" w:eastAsia="KoPubWorld돋움체 Medium" w:hAnsi="KoPubWorld돋움체 Medium" w:cs="KoPubWorld돋움체 Medium" w:hint="eastAsia"/>
                                <w:sz w:val="14"/>
                                <w:szCs w:val="16"/>
                              </w:rPr>
                              <w:t>Q24</w:t>
                            </w:r>
                          </w:p>
                          <w:p w14:paraId="4906AB48" w14:textId="77777777" w:rsidR="0096437C" w:rsidRDefault="0096437C" w:rsidP="0096437C"/>
                        </w:txbxContent>
                      </v:textbox>
                    </v:shape>
                  </w:pict>
                </mc:Fallback>
              </mc:AlternateContent>
            </w:r>
            <w:r>
              <w:rPr>
                <w:noProof/>
              </w:rPr>
              <w:drawing>
                <wp:inline distT="0" distB="0" distL="0" distR="0" wp14:anchorId="6756DC42" wp14:editId="0A4CC252">
                  <wp:extent cx="3370881" cy="2359617"/>
                  <wp:effectExtent l="0" t="0" r="1270" b="0"/>
                  <wp:docPr id="1354821629" name="차트 1">
                    <a:extLst xmlns:a="http://schemas.openxmlformats.org/drawingml/2006/main">
                      <a:ext uri="{FF2B5EF4-FFF2-40B4-BE49-F238E27FC236}">
                        <a16:creationId xmlns:a16="http://schemas.microsoft.com/office/drawing/2014/main" id="{1B718A9A-05AA-DB01-A867-A1C46A241F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tc>
      </w:tr>
      <w:tr w:rsidR="0096437C" w:rsidRPr="0094532F" w14:paraId="3228969C" w14:textId="77777777" w:rsidTr="00590EF4">
        <w:trPr>
          <w:trHeight w:val="313"/>
        </w:trPr>
        <w:tc>
          <w:tcPr>
            <w:tcW w:w="5657" w:type="dxa"/>
            <w:tcBorders>
              <w:top w:val="single" w:sz="2" w:space="0" w:color="auto"/>
              <w:left w:val="nil"/>
              <w:bottom w:val="nil"/>
              <w:right w:val="nil"/>
            </w:tcBorders>
          </w:tcPr>
          <w:p w14:paraId="5C3BB402" w14:textId="77777777" w:rsidR="0096437C" w:rsidRPr="0094532F" w:rsidRDefault="0096437C" w:rsidP="00590EF4">
            <w:pPr>
              <w:tabs>
                <w:tab w:val="left" w:pos="2160"/>
              </w:tabs>
              <w:rPr>
                <w:sz w:val="12"/>
                <w:szCs w:val="14"/>
              </w:rPr>
            </w:pPr>
            <w:r>
              <w:rPr>
                <w:rFonts w:hint="eastAsia"/>
                <w:sz w:val="12"/>
                <w:szCs w:val="14"/>
              </w:rPr>
              <w:t>출처:</w:t>
            </w:r>
            <w:r w:rsidRPr="00B62805">
              <w:rPr>
                <w:sz w:val="12"/>
                <w:szCs w:val="14"/>
              </w:rPr>
              <w:t xml:space="preserve"> </w:t>
            </w:r>
            <w:r>
              <w:rPr>
                <w:rFonts w:hint="eastAsia"/>
                <w:sz w:val="12"/>
                <w:szCs w:val="14"/>
              </w:rPr>
              <w:t xml:space="preserve">한화솔루션, </w:t>
            </w:r>
            <w:r w:rsidRPr="00B62805">
              <w:rPr>
                <w:sz w:val="12"/>
                <w:szCs w:val="14"/>
              </w:rPr>
              <w:t xml:space="preserve">RFS Team </w:t>
            </w:r>
            <w:r>
              <w:rPr>
                <w:rFonts w:hint="eastAsia"/>
                <w:sz w:val="12"/>
                <w:szCs w:val="14"/>
              </w:rPr>
              <w:t>2</w:t>
            </w:r>
          </w:p>
        </w:tc>
        <w:tc>
          <w:tcPr>
            <w:tcW w:w="5906" w:type="dxa"/>
            <w:tcBorders>
              <w:top w:val="single" w:sz="2" w:space="0" w:color="auto"/>
              <w:left w:val="nil"/>
              <w:bottom w:val="nil"/>
              <w:right w:val="nil"/>
            </w:tcBorders>
          </w:tcPr>
          <w:p w14:paraId="7975AADB" w14:textId="77777777" w:rsidR="0096437C" w:rsidRPr="0094532F" w:rsidRDefault="0096437C" w:rsidP="00590EF4">
            <w:pPr>
              <w:tabs>
                <w:tab w:val="left" w:pos="2160"/>
              </w:tabs>
              <w:rPr>
                <w:sz w:val="12"/>
                <w:szCs w:val="14"/>
              </w:rPr>
            </w:pPr>
            <w:r>
              <w:rPr>
                <w:rFonts w:hint="eastAsia"/>
                <w:sz w:val="12"/>
                <w:szCs w:val="14"/>
              </w:rPr>
              <w:t>출처:</w:t>
            </w:r>
            <w:r w:rsidRPr="00B62805">
              <w:rPr>
                <w:sz w:val="12"/>
                <w:szCs w:val="14"/>
              </w:rPr>
              <w:t xml:space="preserve"> </w:t>
            </w:r>
            <w:r>
              <w:rPr>
                <w:rFonts w:hint="eastAsia"/>
                <w:sz w:val="12"/>
                <w:szCs w:val="14"/>
              </w:rPr>
              <w:t xml:space="preserve">한화솔루션, </w:t>
            </w:r>
            <w:r w:rsidRPr="00B62805">
              <w:rPr>
                <w:sz w:val="12"/>
                <w:szCs w:val="14"/>
              </w:rPr>
              <w:t xml:space="preserve">RFS Team </w:t>
            </w:r>
            <w:r>
              <w:rPr>
                <w:rFonts w:hint="eastAsia"/>
                <w:sz w:val="12"/>
                <w:szCs w:val="14"/>
              </w:rPr>
              <w:t>2</w:t>
            </w:r>
          </w:p>
        </w:tc>
      </w:tr>
    </w:tbl>
    <w:p w14:paraId="09D1B583" w14:textId="19DC1999" w:rsidR="00F321A0" w:rsidRPr="00AC6986" w:rsidRDefault="00F321A0" w:rsidP="0061025A">
      <w:pPr>
        <w:rPr>
          <w:rFonts w:ascii="KoPubWorld돋움체 Bold" w:eastAsia="KoPubWorld돋움체 Bold" w:hAnsi="KoPubWorld돋움체 Bold" w:cs="KoPubWorld돋움체 Bold"/>
          <w:color w:val="203864"/>
        </w:rPr>
      </w:pPr>
      <w:r w:rsidRPr="00AC6986">
        <w:rPr>
          <w:rFonts w:ascii="KoPubWorld돋움체 Bold" w:eastAsia="KoPubWorld돋움체 Bold" w:hAnsi="KoPubWorld돋움체 Bold" w:cs="KoPubWorld돋움체 Bold" w:hint="eastAsia"/>
          <w:color w:val="203864"/>
        </w:rPr>
        <w:lastRenderedPageBreak/>
        <w:t>Risk</w:t>
      </w:r>
      <w:r w:rsidR="00F46293" w:rsidRPr="00AC6986">
        <w:rPr>
          <w:rFonts w:ascii="KoPubWorld돋움체 Bold" w:eastAsia="KoPubWorld돋움체 Bold" w:hAnsi="KoPubWorld돋움체 Bold" w:cs="KoPubWorld돋움체 Bold" w:hint="eastAsia"/>
          <w:color w:val="203864"/>
        </w:rPr>
        <w:t xml:space="preserve"> (</w:t>
      </w:r>
      <w:r w:rsidR="001219D2" w:rsidRPr="00AC6986">
        <w:rPr>
          <w:rFonts w:ascii="KoPubWorld돋움체 Bold" w:eastAsia="KoPubWorld돋움체 Bold" w:hAnsi="KoPubWorld돋움체 Bold" w:cs="KoPubWorld돋움체 Bold" w:hint="eastAsia"/>
          <w:color w:val="203864"/>
        </w:rPr>
        <w:t>2</w:t>
      </w:r>
      <w:r w:rsidR="00F46293" w:rsidRPr="00AC6986">
        <w:rPr>
          <w:rFonts w:ascii="KoPubWorld돋움체 Bold" w:eastAsia="KoPubWorld돋움체 Bold" w:hAnsi="KoPubWorld돋움체 Bold" w:cs="KoPubWorld돋움체 Bold" w:hint="eastAsia"/>
          <w:color w:val="203864"/>
        </w:rPr>
        <w:t>)</w:t>
      </w:r>
      <w:r w:rsidRPr="00AC6986">
        <w:rPr>
          <w:rFonts w:ascii="KoPubWorld돋움체 Bold" w:eastAsia="KoPubWorld돋움체 Bold" w:hAnsi="KoPubWorld돋움체 Bold" w:cs="KoPubWorld돋움체 Bold" w:hint="eastAsia"/>
          <w:color w:val="203864"/>
        </w:rPr>
        <w:t xml:space="preserve"> CAPEX 자금</w:t>
      </w:r>
      <w:r w:rsidR="007B57B1" w:rsidRPr="00AC6986">
        <w:rPr>
          <w:rFonts w:ascii="KoPubWorld돋움체 Bold" w:eastAsia="KoPubWorld돋움체 Bold" w:hAnsi="KoPubWorld돋움체 Bold" w:cs="KoPubWorld돋움체 Bold" w:hint="eastAsia"/>
          <w:color w:val="203864"/>
        </w:rPr>
        <w:t xml:space="preserve"> </w:t>
      </w:r>
      <w:r w:rsidRPr="00AC6986">
        <w:rPr>
          <w:rFonts w:ascii="KoPubWorld돋움체 Bold" w:eastAsia="KoPubWorld돋움체 Bold" w:hAnsi="KoPubWorld돋움체 Bold" w:cs="KoPubWorld돋움체 Bold" w:hint="eastAsia"/>
          <w:color w:val="203864"/>
        </w:rPr>
        <w:t>조달</w:t>
      </w:r>
      <w:r w:rsidR="007B57B1" w:rsidRPr="00AC6986">
        <w:rPr>
          <w:rFonts w:ascii="KoPubWorld돋움체 Bold" w:eastAsia="KoPubWorld돋움체 Bold" w:hAnsi="KoPubWorld돋움체 Bold" w:cs="KoPubWorld돋움체 Bold" w:hint="eastAsia"/>
          <w:color w:val="203864"/>
        </w:rPr>
        <w:t xml:space="preserve"> </w:t>
      </w:r>
    </w:p>
    <w:p w14:paraId="206B3C14" w14:textId="23750771" w:rsidR="00F54C97" w:rsidRPr="00A20A03" w:rsidRDefault="00F54C97" w:rsidP="00F54C97">
      <w:pPr>
        <w:wordWrap/>
        <w:rPr>
          <w:spacing w:val="-20"/>
        </w:rPr>
      </w:pPr>
      <w:r w:rsidRPr="00A20A03">
        <w:rPr>
          <w:rFonts w:ascii="KoPubWorld돋움체 Medium" w:eastAsia="KoPubWorld돋움체 Medium" w:hAnsi="KoPubWorld돋움체 Medium" w:cs="KoPubWorld돋움체 Medium" w:hint="eastAsia"/>
          <w:noProof/>
          <w:color w:val="2F5597"/>
          <w:spacing w:val="-20"/>
          <w:sz w:val="44"/>
          <w:szCs w:val="48"/>
        </w:rPr>
        <mc:AlternateContent>
          <mc:Choice Requires="wps">
            <w:drawing>
              <wp:anchor distT="0" distB="0" distL="114300" distR="114300" simplePos="0" relativeHeight="251785216" behindDoc="0" locked="0" layoutInCell="1" allowOverlap="1" wp14:anchorId="4D6EAE40" wp14:editId="2A1F9E2D">
                <wp:simplePos x="0" y="0"/>
                <wp:positionH relativeFrom="column">
                  <wp:posOffset>-1833684</wp:posOffset>
                </wp:positionH>
                <wp:positionV relativeFrom="paragraph">
                  <wp:posOffset>222885</wp:posOffset>
                </wp:positionV>
                <wp:extent cx="1698171" cy="723900"/>
                <wp:effectExtent l="0" t="0" r="0" b="0"/>
                <wp:wrapNone/>
                <wp:docPr id="593376066" name="Text Box 33"/>
                <wp:cNvGraphicFramePr/>
                <a:graphic xmlns:a="http://schemas.openxmlformats.org/drawingml/2006/main">
                  <a:graphicData uri="http://schemas.microsoft.com/office/word/2010/wordprocessingShape">
                    <wps:wsp>
                      <wps:cNvSpPr txBox="1"/>
                      <wps:spPr>
                        <a:xfrm>
                          <a:off x="0" y="0"/>
                          <a:ext cx="1698171" cy="723900"/>
                        </a:xfrm>
                        <a:prstGeom prst="rect">
                          <a:avLst/>
                        </a:prstGeom>
                        <a:noFill/>
                        <a:ln w="6350">
                          <a:noFill/>
                        </a:ln>
                      </wps:spPr>
                      <wps:txbx>
                        <w:txbxContent>
                          <w:p w14:paraId="0B6BC476" w14:textId="77777777" w:rsidR="00F54C97" w:rsidRPr="00EC4ED6" w:rsidRDefault="00F54C97" w:rsidP="00F54C97">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동사의 자금 조달 안정성 우려</w:t>
                            </w:r>
                            <w:r>
                              <w:rPr>
                                <w:rFonts w:ascii="KoPubWorld돋움체 Bold" w:eastAsia="KoPubWorld돋움체 Bold" w:hAnsi="KoPubWorld돋움체 Bold" w:cs="KoPubWorld돋움체 Bold"/>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6EAE40" id="_x0000_s1098" type="#_x0000_t202" style="position:absolute;left:0;text-align:left;margin-left:-144.4pt;margin-top:17.55pt;width:133.7pt;height:57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" filled="f" stroked="f" strokeweight=".5pt">
                <v:textbox>
                  <w:txbxContent>
                    <w:p w14:paraId="0B6BC476" w14:textId="77777777" w:rsidR="00F54C97" w:rsidRPr="00EC4ED6" w:rsidRDefault="00F54C97" w:rsidP="00F54C97">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동사의 자금 조달 안정성 우려</w:t>
                      </w:r>
                      <w:r>
                        <w:rPr>
                          <w:rFonts w:ascii="KoPubWorld돋움체 Bold" w:eastAsia="KoPubWorld돋움체 Bold" w:hAnsi="KoPubWorld돋움체 Bold" w:cs="KoPubWorld돋움체 Bold"/>
                        </w:rPr>
                        <w:br/>
                      </w:r>
                    </w:p>
                  </w:txbxContent>
                </v:textbox>
              </v:shape>
            </w:pict>
          </mc:Fallback>
        </mc:AlternateContent>
      </w:r>
      <w:r w:rsidRPr="00A20A03">
        <w:rPr>
          <w:rFonts w:hint="eastAsia"/>
          <w:spacing w:val="-20"/>
        </w:rPr>
        <w:t xml:space="preserve">동사는 </w:t>
      </w:r>
      <w:r w:rsidRPr="00A20A03">
        <w:rPr>
          <w:rFonts w:ascii="KoPubWorld돋움체 Bold" w:eastAsia="KoPubWorld돋움체 Bold" w:hAnsi="KoPubWorld돋움체 Bold" w:cs="KoPubWorld돋움체 Bold"/>
          <w:spacing w:val="-20"/>
        </w:rPr>
        <w:t xml:space="preserve">미국 내 신규 공장 건설로 인해 ‘25년 CAPEX 또한 2조 원 이상이 필요한 상황으로, 현재 자금 </w:t>
      </w:r>
      <w:r w:rsidRPr="00A20A03">
        <w:rPr>
          <w:rFonts w:ascii="KoPubWorld돋움체 Bold" w:eastAsia="KoPubWorld돋움체 Bold" w:hAnsi="KoPubWorld돋움체 Bold" w:cs="KoPubWorld돋움체 Bold" w:hint="eastAsia"/>
          <w:spacing w:val="-20"/>
        </w:rPr>
        <w:t>조달 안정성에 대한 우려</w:t>
      </w:r>
      <w:r w:rsidRPr="00A20A03">
        <w:rPr>
          <w:rFonts w:hint="eastAsia"/>
          <w:spacing w:val="-20"/>
        </w:rPr>
        <w:t>가 제기되고</w:t>
      </w:r>
      <w:r w:rsidRPr="00A20A03">
        <w:rPr>
          <w:spacing w:val="-20"/>
        </w:rPr>
        <w:t xml:space="preserve"> </w:t>
      </w:r>
      <w:r w:rsidRPr="00A20A03">
        <w:rPr>
          <w:rFonts w:hint="eastAsia"/>
          <w:spacing w:val="-20"/>
        </w:rPr>
        <w:t>있다. 이는</w:t>
      </w:r>
      <w:r w:rsidRPr="00A20A03">
        <w:rPr>
          <w:spacing w:val="-20"/>
        </w:rPr>
        <w:t xml:space="preserve"> </w:t>
      </w:r>
      <w:r w:rsidRPr="00A20A03">
        <w:rPr>
          <w:rFonts w:hint="eastAsia"/>
          <w:spacing w:val="-20"/>
        </w:rPr>
        <w:t>1)</w:t>
      </w:r>
      <w:proofErr w:type="spellStart"/>
      <w:r w:rsidRPr="00A20A03">
        <w:rPr>
          <w:spacing w:val="-20"/>
          <w:u w:val="single"/>
        </w:rPr>
        <w:t>케미칼</w:t>
      </w:r>
      <w:proofErr w:type="spellEnd"/>
      <w:r w:rsidRPr="00A20A03">
        <w:rPr>
          <w:spacing w:val="-20"/>
          <w:u w:val="single"/>
        </w:rPr>
        <w:t xml:space="preserve"> 사업부의 적자</w:t>
      </w:r>
      <w:r>
        <w:rPr>
          <w:rFonts w:hint="eastAsia"/>
          <w:spacing w:val="-20"/>
          <w:u w:val="single"/>
        </w:rPr>
        <w:t xml:space="preserve"> </w:t>
      </w:r>
      <w:r w:rsidRPr="00A20A03">
        <w:rPr>
          <w:spacing w:val="-20"/>
          <w:u w:val="single"/>
        </w:rPr>
        <w:t xml:space="preserve">폭이 ‘21년부터 지속적으로 </w:t>
      </w:r>
      <w:r w:rsidRPr="00A20A03">
        <w:rPr>
          <w:rFonts w:hint="eastAsia"/>
          <w:spacing w:val="-20"/>
          <w:u w:val="single"/>
        </w:rPr>
        <w:t>증가함</w:t>
      </w:r>
      <w:r w:rsidRPr="00A20A03">
        <w:rPr>
          <w:rFonts w:hint="eastAsia"/>
          <w:spacing w:val="-20"/>
        </w:rPr>
        <w:t>과 동시에 2)</w:t>
      </w:r>
      <w:proofErr w:type="spellStart"/>
      <w:r>
        <w:rPr>
          <w:rFonts w:hint="eastAsia"/>
          <w:spacing w:val="-20"/>
          <w:u w:val="single"/>
        </w:rPr>
        <w:t>Qcells</w:t>
      </w:r>
      <w:proofErr w:type="spellEnd"/>
      <w:r w:rsidRPr="00A20A03">
        <w:rPr>
          <w:rFonts w:hint="eastAsia"/>
          <w:spacing w:val="-20"/>
          <w:u w:val="single"/>
        </w:rPr>
        <w:t>의 지속적인 CAPEX 확대</w:t>
      </w:r>
      <w:r w:rsidRPr="00A20A03">
        <w:rPr>
          <w:rFonts w:hint="eastAsia"/>
          <w:spacing w:val="-20"/>
        </w:rPr>
        <w:t>에서 기인한다</w:t>
      </w:r>
      <w:r w:rsidRPr="00A20A03">
        <w:rPr>
          <w:spacing w:val="-20"/>
        </w:rPr>
        <w:t>.</w:t>
      </w:r>
      <w:r w:rsidRPr="00A20A03">
        <w:rPr>
          <w:rFonts w:hint="eastAsia"/>
          <w:spacing w:val="-20"/>
        </w:rPr>
        <w:t xml:space="preserve"> </w:t>
      </w:r>
      <w:proofErr w:type="spellStart"/>
      <w:r w:rsidRPr="00A20A03">
        <w:rPr>
          <w:rFonts w:hint="eastAsia"/>
          <w:spacing w:val="-20"/>
        </w:rPr>
        <w:t>케미칼</w:t>
      </w:r>
      <w:proofErr w:type="spellEnd"/>
      <w:r w:rsidRPr="00A20A03">
        <w:rPr>
          <w:rFonts w:hint="eastAsia"/>
          <w:spacing w:val="-20"/>
        </w:rPr>
        <w:t xml:space="preserve"> 부문의 흑자 전환과 </w:t>
      </w:r>
      <w:r w:rsidRPr="00A20A03">
        <w:rPr>
          <w:spacing w:val="-20"/>
        </w:rPr>
        <w:t>신재생 부문</w:t>
      </w:r>
      <w:r w:rsidRPr="00A20A03">
        <w:rPr>
          <w:rFonts w:hint="eastAsia"/>
          <w:spacing w:val="-20"/>
        </w:rPr>
        <w:t>의</w:t>
      </w:r>
      <w:r w:rsidRPr="00A20A03">
        <w:rPr>
          <w:spacing w:val="-20"/>
        </w:rPr>
        <w:t xml:space="preserve"> </w:t>
      </w:r>
      <w:proofErr w:type="spellStart"/>
      <w:r w:rsidRPr="00A20A03">
        <w:rPr>
          <w:spacing w:val="-20"/>
        </w:rPr>
        <w:t>턴어라운드가</w:t>
      </w:r>
      <w:proofErr w:type="spellEnd"/>
      <w:r w:rsidRPr="00A20A03">
        <w:rPr>
          <w:spacing w:val="-20"/>
        </w:rPr>
        <w:t xml:space="preserve"> 이어진다고 가정하더라도 ‘</w:t>
      </w:r>
      <w:r w:rsidRPr="00A20A03">
        <w:rPr>
          <w:rFonts w:hint="eastAsia"/>
          <w:spacing w:val="-20"/>
        </w:rPr>
        <w:t xml:space="preserve">25년 </w:t>
      </w:r>
      <w:r w:rsidRPr="007925CC">
        <w:rPr>
          <w:rFonts w:hint="eastAsia"/>
          <w:spacing w:val="-20"/>
        </w:rPr>
        <w:t>영업현금흐름</w:t>
      </w:r>
      <w:r w:rsidRPr="00A20A03">
        <w:rPr>
          <w:rFonts w:hint="eastAsia"/>
          <w:spacing w:val="-20"/>
        </w:rPr>
        <w:t xml:space="preserve">은 </w:t>
      </w:r>
      <w:r w:rsidRPr="00A20A03">
        <w:rPr>
          <w:spacing w:val="-20"/>
        </w:rPr>
        <w:t>‘</w:t>
      </w:r>
      <w:r w:rsidRPr="00A20A03">
        <w:rPr>
          <w:rFonts w:hint="eastAsia"/>
          <w:spacing w:val="-20"/>
        </w:rPr>
        <w:t>24년</w:t>
      </w:r>
      <w:r w:rsidRPr="00A20A03">
        <w:rPr>
          <w:spacing w:val="-20"/>
        </w:rPr>
        <w:t xml:space="preserve"> 3조에 달</w:t>
      </w:r>
      <w:r w:rsidRPr="00A20A03">
        <w:rPr>
          <w:rFonts w:hint="eastAsia"/>
          <w:spacing w:val="-20"/>
        </w:rPr>
        <w:t>했던</w:t>
      </w:r>
      <w:r w:rsidRPr="00A20A03">
        <w:rPr>
          <w:spacing w:val="-20"/>
        </w:rPr>
        <w:t xml:space="preserve"> 동사의 투자활동</w:t>
      </w:r>
      <w:r>
        <w:rPr>
          <w:rFonts w:hint="eastAsia"/>
          <w:spacing w:val="-20"/>
        </w:rPr>
        <w:t xml:space="preserve"> </w:t>
      </w:r>
      <w:r w:rsidRPr="00A20A03">
        <w:rPr>
          <w:spacing w:val="-20"/>
        </w:rPr>
        <w:t>현금흐름에 크게 미달한다.</w:t>
      </w:r>
      <w:r w:rsidRPr="00A20A03">
        <w:rPr>
          <w:rFonts w:hint="eastAsia"/>
          <w:spacing w:val="-20"/>
        </w:rPr>
        <w:t xml:space="preserve"> </w:t>
      </w:r>
    </w:p>
    <w:p w14:paraId="4CEC8FD3" w14:textId="77777777" w:rsidR="00F54C97" w:rsidRPr="00A20A03" w:rsidRDefault="00F54C97" w:rsidP="00F54C97">
      <w:pPr>
        <w:wordWrap/>
        <w:rPr>
          <w:spacing w:val="-20"/>
        </w:rPr>
      </w:pPr>
      <w:r w:rsidRPr="00A20A03">
        <w:rPr>
          <w:rFonts w:ascii="KoPubWorld돋움체 Medium" w:eastAsia="KoPubWorld돋움체 Medium" w:hAnsi="KoPubWorld돋움체 Medium" w:cs="KoPubWorld돋움체 Medium" w:hint="eastAsia"/>
          <w:noProof/>
          <w:color w:val="2F5597"/>
          <w:spacing w:val="-20"/>
          <w:sz w:val="44"/>
          <w:szCs w:val="48"/>
        </w:rPr>
        <mc:AlternateContent>
          <mc:Choice Requires="wps">
            <w:drawing>
              <wp:anchor distT="0" distB="0" distL="114300" distR="114300" simplePos="0" relativeHeight="251786240" behindDoc="0" locked="0" layoutInCell="1" allowOverlap="1" wp14:anchorId="1A03DE6B" wp14:editId="21787FF2">
                <wp:simplePos x="0" y="0"/>
                <wp:positionH relativeFrom="column">
                  <wp:posOffset>-1833978</wp:posOffset>
                </wp:positionH>
                <wp:positionV relativeFrom="paragraph">
                  <wp:posOffset>3810</wp:posOffset>
                </wp:positionV>
                <wp:extent cx="1697990" cy="723900"/>
                <wp:effectExtent l="0" t="0" r="0" b="0"/>
                <wp:wrapNone/>
                <wp:docPr id="1710873918" name="Text Box 33"/>
                <wp:cNvGraphicFramePr/>
                <a:graphic xmlns:a="http://schemas.openxmlformats.org/drawingml/2006/main">
                  <a:graphicData uri="http://schemas.microsoft.com/office/word/2010/wordprocessingShape">
                    <wps:wsp>
                      <wps:cNvSpPr txBox="1"/>
                      <wps:spPr>
                        <a:xfrm>
                          <a:off x="0" y="0"/>
                          <a:ext cx="1697990" cy="723900"/>
                        </a:xfrm>
                        <a:prstGeom prst="rect">
                          <a:avLst/>
                        </a:prstGeom>
                        <a:noFill/>
                        <a:ln w="6350">
                          <a:noFill/>
                        </a:ln>
                      </wps:spPr>
                      <wps:txbx>
                        <w:txbxContent>
                          <w:p w14:paraId="3B091F41" w14:textId="77777777" w:rsidR="00F54C97" w:rsidRPr="00EC4ED6" w:rsidRDefault="00F54C97" w:rsidP="00F54C97">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rPr>
                              <w:t>이미</w:t>
                            </w:r>
                            <w:r>
                              <w:rPr>
                                <w:rFonts w:ascii="KoPubWorld돋움체 Bold" w:eastAsia="KoPubWorld돋움체 Bold" w:hAnsi="KoPubWorld돋움체 Bold" w:cs="KoPubWorld돋움체 Bold" w:hint="eastAsia"/>
                              </w:rPr>
                              <w:t xml:space="preserve"> 한 차례 발행한 CP</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CP: 신용도, 유동성 리스크 有</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03DE6B" id="_x0000_s1099" type="#_x0000_t202" style="position:absolute;left:0;text-align:left;margin-left:-144.4pt;margin-top:.3pt;width:133.7pt;height:57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" filled="f" stroked="f" strokeweight=".5pt">
                <v:textbox>
                  <w:txbxContent>
                    <w:p w14:paraId="3B091F41" w14:textId="77777777" w:rsidR="00F54C97" w:rsidRPr="00EC4ED6" w:rsidRDefault="00F54C97" w:rsidP="00F54C97">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rPr>
                        <w:t>이미</w:t>
                      </w:r>
                      <w:r>
                        <w:rPr>
                          <w:rFonts w:ascii="KoPubWorld돋움체 Bold" w:eastAsia="KoPubWorld돋움체 Bold" w:hAnsi="KoPubWorld돋움체 Bold" w:cs="KoPubWorld돋움체 Bold" w:hint="eastAsia"/>
                        </w:rPr>
                        <w:t xml:space="preserve"> 한 차례 발행한 CP</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CP: 신용도, 유동성 리스크 有</w:t>
                      </w:r>
                    </w:p>
                  </w:txbxContent>
                </v:textbox>
              </v:shape>
            </w:pict>
          </mc:Fallback>
        </mc:AlternateContent>
      </w:r>
      <w:r w:rsidRPr="00A20A03">
        <w:rPr>
          <w:rFonts w:ascii="KoPubWorld돋움체 Medium" w:eastAsia="KoPubWorld돋움체 Medium" w:hAnsi="KoPubWorld돋움체 Medium" w:cs="KoPubWorld돋움체 Medium" w:hint="eastAsia"/>
          <w:noProof/>
          <w:color w:val="2F5597"/>
          <w:spacing w:val="-20"/>
          <w:sz w:val="44"/>
          <w:szCs w:val="48"/>
        </w:rPr>
        <mc:AlternateContent>
          <mc:Choice Requires="wps">
            <w:drawing>
              <wp:anchor distT="0" distB="0" distL="114300" distR="114300" simplePos="0" relativeHeight="251787264" behindDoc="0" locked="0" layoutInCell="1" allowOverlap="1" wp14:anchorId="26D12EEC" wp14:editId="4201DC91">
                <wp:simplePos x="0" y="0"/>
                <wp:positionH relativeFrom="column">
                  <wp:posOffset>-1881736</wp:posOffset>
                </wp:positionH>
                <wp:positionV relativeFrom="paragraph">
                  <wp:posOffset>589049</wp:posOffset>
                </wp:positionV>
                <wp:extent cx="1698171" cy="393700"/>
                <wp:effectExtent l="0" t="0" r="0" b="6350"/>
                <wp:wrapNone/>
                <wp:docPr id="607508886" name="Text Box 33"/>
                <wp:cNvGraphicFramePr/>
                <a:graphic xmlns:a="http://schemas.openxmlformats.org/drawingml/2006/main">
                  <a:graphicData uri="http://schemas.microsoft.com/office/word/2010/wordprocessingShape">
                    <wps:wsp>
                      <wps:cNvSpPr txBox="1"/>
                      <wps:spPr>
                        <a:xfrm>
                          <a:off x="0" y="0"/>
                          <a:ext cx="1698171" cy="393700"/>
                        </a:xfrm>
                        <a:prstGeom prst="rect">
                          <a:avLst/>
                        </a:prstGeom>
                        <a:noFill/>
                        <a:ln w="6350">
                          <a:noFill/>
                        </a:ln>
                      </wps:spPr>
                      <wps:txbx>
                        <w:txbxContent>
                          <w:p w14:paraId="01DDDBEE" w14:textId="77777777" w:rsidR="00F54C97" w:rsidRPr="00EC4ED6" w:rsidRDefault="00F54C97" w:rsidP="00F54C97">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이미 경험한 유상증자</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12EEC" id="_x0000_s1100" type="#_x0000_t202" style="position:absolute;left:0;text-align:left;margin-left:-148.15pt;margin-top:46.4pt;width:133.7pt;height:31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" filled="f" stroked="f" strokeweight=".5pt">
                <v:textbox>
                  <w:txbxContent>
                    <w:p w14:paraId="01DDDBEE" w14:textId="77777777" w:rsidR="00F54C97" w:rsidRPr="00EC4ED6" w:rsidRDefault="00F54C97" w:rsidP="00F54C97">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이미 경험한 유상증자</w:t>
                      </w:r>
                    </w:p>
                  </w:txbxContent>
                </v:textbox>
              </v:shape>
            </w:pict>
          </mc:Fallback>
        </mc:AlternateContent>
      </w:r>
      <w:r w:rsidRPr="00A20A03">
        <w:rPr>
          <w:rFonts w:ascii="KoPubWorld돋움체 Bold" w:eastAsia="KoPubWorld돋움체 Bold" w:hAnsi="KoPubWorld돋움체 Bold" w:cs="KoPubWorld돋움체 Bold"/>
          <w:spacing w:val="-20"/>
        </w:rPr>
        <w:t>동</w:t>
      </w:r>
      <w:r w:rsidRPr="00A20A03">
        <w:rPr>
          <w:rFonts w:ascii="KoPubWorld돋움체 Bold" w:eastAsia="KoPubWorld돋움체 Bold" w:hAnsi="KoPubWorld돋움체 Bold" w:cs="KoPubWorld돋움체 Bold" w:hint="eastAsia"/>
          <w:spacing w:val="-20"/>
        </w:rPr>
        <w:t xml:space="preserve">사는 </w:t>
      </w:r>
      <w:r w:rsidRPr="00A20A03">
        <w:rPr>
          <w:rFonts w:ascii="KoPubWorld돋움체 Bold" w:eastAsia="KoPubWorld돋움체 Bold" w:hAnsi="KoPubWorld돋움체 Bold" w:cs="KoPubWorld돋움체 Bold"/>
          <w:spacing w:val="-20"/>
        </w:rPr>
        <w:t>연초에 신규로 9,000억 원에 달하는 기업 어음(CP)을 발행한 적이 있어</w:t>
      </w:r>
      <w:r w:rsidRPr="00A20A03">
        <w:rPr>
          <w:rFonts w:ascii="KoPubWorld돋움체 Bold" w:eastAsia="KoPubWorld돋움체 Bold" w:hAnsi="KoPubWorld돋움체 Bold" w:cs="KoPubWorld돋움체 Bold" w:hint="eastAsia"/>
          <w:spacing w:val="-20"/>
        </w:rPr>
        <w:t xml:space="preserve"> 추가적인 CP의 발행은</w:t>
      </w:r>
      <w:r w:rsidRPr="00A20A03">
        <w:rPr>
          <w:rFonts w:ascii="KoPubWorld돋움체 Bold" w:eastAsia="KoPubWorld돋움체 Bold" w:hAnsi="KoPubWorld돋움체 Bold" w:cs="KoPubWorld돋움체 Bold"/>
          <w:spacing w:val="-20"/>
        </w:rPr>
        <w:t xml:space="preserve"> </w:t>
      </w:r>
      <w:r w:rsidRPr="00A20A03">
        <w:rPr>
          <w:rFonts w:ascii="KoPubWorld돋움체 Bold" w:eastAsia="KoPubWorld돋움체 Bold" w:hAnsi="KoPubWorld돋움체 Bold" w:cs="KoPubWorld돋움체 Bold" w:hint="eastAsia"/>
          <w:spacing w:val="-20"/>
        </w:rPr>
        <w:t xml:space="preserve">신용도 </w:t>
      </w:r>
      <w:proofErr w:type="spellStart"/>
      <w:r w:rsidRPr="00A20A03">
        <w:rPr>
          <w:rFonts w:ascii="KoPubWorld돋움체 Bold" w:eastAsia="KoPubWorld돋움체 Bold" w:hAnsi="KoPubWorld돋움체 Bold" w:cs="KoPubWorld돋움체 Bold" w:hint="eastAsia"/>
          <w:spacing w:val="-20"/>
        </w:rPr>
        <w:t>하방</w:t>
      </w:r>
      <w:proofErr w:type="spellEnd"/>
      <w:r w:rsidRPr="00A20A03">
        <w:rPr>
          <w:rFonts w:ascii="KoPubWorld돋움체 Bold" w:eastAsia="KoPubWorld돋움체 Bold" w:hAnsi="KoPubWorld돋움체 Bold" w:cs="KoPubWorld돋움체 Bold" w:hint="eastAsia"/>
          <w:spacing w:val="-20"/>
        </w:rPr>
        <w:t xml:space="preserve"> 압력과 유동성 리스크를 증가시킬 우려</w:t>
      </w:r>
      <w:r w:rsidRPr="00A20A03">
        <w:rPr>
          <w:rFonts w:hint="eastAsia"/>
          <w:spacing w:val="-20"/>
        </w:rPr>
        <w:t xml:space="preserve">가 있다. 유상증자의 가능성도 배제할 수는 없다. </w:t>
      </w:r>
      <w:r w:rsidRPr="00A20A03">
        <w:rPr>
          <w:spacing w:val="-20"/>
        </w:rPr>
        <w:t>동사는 ‘20</w:t>
      </w:r>
      <w:r w:rsidRPr="00A20A03">
        <w:rPr>
          <w:rFonts w:hint="eastAsia"/>
          <w:spacing w:val="-20"/>
        </w:rPr>
        <w:t>년 말</w:t>
      </w:r>
      <w:r w:rsidRPr="00A20A03">
        <w:rPr>
          <w:spacing w:val="-20"/>
        </w:rPr>
        <w:t xml:space="preserve">에 사업 자금 조달을 위한 1.3조 원 규모의 유상증자를 단행한 적이 있다. 동사가 당시 </w:t>
      </w:r>
      <w:r w:rsidRPr="00C237C2">
        <w:rPr>
          <w:rFonts w:hint="eastAsia"/>
          <w:spacing w:val="-20"/>
          <w:u w:val="single"/>
        </w:rPr>
        <w:t xml:space="preserve">대규모 </w:t>
      </w:r>
      <w:r w:rsidRPr="00C237C2">
        <w:rPr>
          <w:spacing w:val="-20"/>
          <w:u w:val="single"/>
        </w:rPr>
        <w:t>유</w:t>
      </w:r>
      <w:r w:rsidRPr="00A20A03">
        <w:rPr>
          <w:spacing w:val="-20"/>
          <w:u w:val="single"/>
        </w:rPr>
        <w:t>상증자를 했던 이유는 향후 투자를 위한 추가 차입금 조달이 이미 부담</w:t>
      </w:r>
      <w:r w:rsidRPr="00A20A03">
        <w:rPr>
          <w:spacing w:val="-20"/>
        </w:rPr>
        <w:t>스러운 상태였기 때문이다. ‘</w:t>
      </w:r>
      <w:r w:rsidRPr="00A20A03">
        <w:rPr>
          <w:rFonts w:hint="eastAsia"/>
          <w:spacing w:val="-20"/>
        </w:rPr>
        <w:t xml:space="preserve">24년 말 동사의 신용등급이 다시 </w:t>
      </w:r>
      <w:r w:rsidRPr="00A20A03">
        <w:rPr>
          <w:spacing w:val="-20"/>
        </w:rPr>
        <w:t>AA-‘</w:t>
      </w:r>
      <w:r w:rsidRPr="00A20A03">
        <w:rPr>
          <w:rFonts w:hint="eastAsia"/>
          <w:spacing w:val="-20"/>
        </w:rPr>
        <w:t>부정적</w:t>
      </w:r>
      <w:r w:rsidRPr="00A20A03">
        <w:rPr>
          <w:spacing w:val="-20"/>
        </w:rPr>
        <w:t>’</w:t>
      </w:r>
      <w:r w:rsidRPr="00A20A03">
        <w:rPr>
          <w:rFonts w:hint="eastAsia"/>
          <w:spacing w:val="-20"/>
        </w:rPr>
        <w:t xml:space="preserve"> 등급으로 하향되고, </w:t>
      </w:r>
      <w:r w:rsidRPr="00A20A03">
        <w:rPr>
          <w:spacing w:val="-20"/>
        </w:rPr>
        <w:t>‘</w:t>
      </w:r>
      <w:r w:rsidRPr="00A20A03">
        <w:rPr>
          <w:rFonts w:hint="eastAsia"/>
          <w:spacing w:val="-20"/>
        </w:rPr>
        <w:t xml:space="preserve">20년과 유사하게 새로운 설비 투자가 필요해지면서 유상증자의 가능성을 키웠다. </w:t>
      </w:r>
    </w:p>
    <w:p w14:paraId="2A567336" w14:textId="5628AA39" w:rsidR="00F54C97" w:rsidRPr="00A20A03" w:rsidRDefault="00F54C97" w:rsidP="00F54C97">
      <w:pPr>
        <w:wordWrap/>
        <w:rPr>
          <w:spacing w:val="-20"/>
        </w:rPr>
      </w:pPr>
      <w:r w:rsidRPr="00A20A03">
        <w:rPr>
          <w:rFonts w:ascii="KoPubWorld돋움체 Medium" w:eastAsia="KoPubWorld돋움체 Medium" w:hAnsi="KoPubWorld돋움체 Medium" w:cs="KoPubWorld돋움체 Medium" w:hint="eastAsia"/>
          <w:noProof/>
          <w:color w:val="2F5597"/>
          <w:spacing w:val="-20"/>
          <w:sz w:val="44"/>
          <w:szCs w:val="48"/>
        </w:rPr>
        <mc:AlternateContent>
          <mc:Choice Requires="wps">
            <w:drawing>
              <wp:anchor distT="0" distB="0" distL="114300" distR="114300" simplePos="0" relativeHeight="251788288" behindDoc="0" locked="0" layoutInCell="1" allowOverlap="1" wp14:anchorId="5C776F6E" wp14:editId="6CFAB71C">
                <wp:simplePos x="0" y="0"/>
                <wp:positionH relativeFrom="column">
                  <wp:posOffset>-1906172</wp:posOffset>
                </wp:positionH>
                <wp:positionV relativeFrom="page">
                  <wp:posOffset>3477260</wp:posOffset>
                </wp:positionV>
                <wp:extent cx="1697990" cy="723900"/>
                <wp:effectExtent l="0" t="0" r="0" b="0"/>
                <wp:wrapNone/>
                <wp:docPr id="488843817" name="Text Box 33"/>
                <wp:cNvGraphicFramePr/>
                <a:graphic xmlns:a="http://schemas.openxmlformats.org/drawingml/2006/main">
                  <a:graphicData uri="http://schemas.microsoft.com/office/word/2010/wordprocessingShape">
                    <wps:wsp>
                      <wps:cNvSpPr txBox="1"/>
                      <wps:spPr>
                        <a:xfrm>
                          <a:off x="0" y="0"/>
                          <a:ext cx="1697990" cy="723900"/>
                        </a:xfrm>
                        <a:prstGeom prst="rect">
                          <a:avLst/>
                        </a:prstGeom>
                        <a:noFill/>
                        <a:ln w="6350">
                          <a:noFill/>
                        </a:ln>
                      </wps:spPr>
                      <wps:txbx>
                        <w:txbxContent>
                          <w:p w14:paraId="527E8D32" w14:textId="77777777" w:rsidR="00F54C97" w:rsidRPr="00EC4ED6" w:rsidRDefault="00F54C97" w:rsidP="00F54C97">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[회사채 발생의 가능성]</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①유상증자의 확실한 단점</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②회사채의 유효한 수요</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76F6E" id="_x0000_s1101" type="#_x0000_t202" style="position:absolute;left:0;text-align:left;margin-left:-150.1pt;margin-top:273.8pt;width:133.7pt;height:57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" filled="f" stroked="f" strokeweight=".5pt">
                <v:textbox>
                  <w:txbxContent>
                    <w:p w14:paraId="527E8D32" w14:textId="77777777" w:rsidR="00F54C97" w:rsidRPr="00EC4ED6" w:rsidRDefault="00F54C97" w:rsidP="00F54C97">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[회사채 발생의 가능성]</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①유상증자의 확실한 단점</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②회사채의 유효한 수요</w:t>
                      </w:r>
                    </w:p>
                  </w:txbxContent>
                </v:textbox>
                <w10:wrap anchory="page"/>
              </v:shape>
            </w:pict>
          </mc:Fallback>
        </mc:AlternateContent>
      </w:r>
      <w:r w:rsidRPr="00A20A03">
        <w:rPr>
          <w:rFonts w:hint="eastAsia"/>
          <w:spacing w:val="-20"/>
        </w:rPr>
        <w:t xml:space="preserve">그러나 본 리서치 팀은 유상증자보다 </w:t>
      </w:r>
      <w:r w:rsidRPr="00A20A03">
        <w:rPr>
          <w:rFonts w:ascii="KoPubWorld돋움체 Bold" w:eastAsia="KoPubWorld돋움체 Bold" w:hAnsi="KoPubWorld돋움체 Bold" w:cs="KoPubWorld돋움체 Bold" w:hint="eastAsia"/>
          <w:spacing w:val="-20"/>
        </w:rPr>
        <w:t>회사채 발행의 가능성에 초점</w:t>
      </w:r>
      <w:r w:rsidRPr="00A20A03">
        <w:rPr>
          <w:rFonts w:hint="eastAsia"/>
          <w:spacing w:val="-20"/>
        </w:rPr>
        <w:t>을 맞추고자 한다. 1)</w:t>
      </w:r>
      <w:r w:rsidRPr="00A20A03">
        <w:rPr>
          <w:spacing w:val="-20"/>
        </w:rPr>
        <w:t xml:space="preserve">유상증자는 자본 확충 효과는 있으나 </w:t>
      </w:r>
      <w:r w:rsidRPr="00A20A03">
        <w:rPr>
          <w:spacing w:val="-20"/>
          <w:u w:val="single"/>
        </w:rPr>
        <w:t>기존 주주의 지분 희석을 초래</w:t>
      </w:r>
      <w:r w:rsidRPr="00A20A03">
        <w:rPr>
          <w:spacing w:val="-20"/>
        </w:rPr>
        <w:t xml:space="preserve">하며, 과거 ‘20년 유상증자 당시에도 주가 변동성과 투자자 반발이 컸던 선례가 있다. </w:t>
      </w:r>
      <w:r w:rsidRPr="00A20A03">
        <w:rPr>
          <w:rFonts w:hint="eastAsia"/>
          <w:spacing w:val="-20"/>
        </w:rPr>
        <w:t>2)</w:t>
      </w:r>
      <w:r w:rsidRPr="00A20A03">
        <w:rPr>
          <w:spacing w:val="-20"/>
        </w:rPr>
        <w:t xml:space="preserve">현재 </w:t>
      </w:r>
      <w:r w:rsidRPr="00A20A03">
        <w:rPr>
          <w:rFonts w:hint="eastAsia"/>
          <w:spacing w:val="-20"/>
        </w:rPr>
        <w:t>동</w:t>
      </w:r>
      <w:r w:rsidRPr="00A20A03">
        <w:rPr>
          <w:spacing w:val="-20"/>
        </w:rPr>
        <w:t xml:space="preserve">사는 신용등급 'AA-/부정적'을 유지하고 있음에도 불구하고, </w:t>
      </w:r>
      <w:r w:rsidRPr="00A20A03">
        <w:rPr>
          <w:spacing w:val="-20"/>
          <w:u w:val="single"/>
        </w:rPr>
        <w:t>IRA 수혜를 기반으로 한 중장기 성장 가능성이 투자자 설득 논거로 작용</w:t>
      </w:r>
      <w:r w:rsidRPr="00A20A03">
        <w:rPr>
          <w:rFonts w:hint="eastAsia"/>
          <w:spacing w:val="-20"/>
        </w:rPr>
        <w:t xml:space="preserve">하여 </w:t>
      </w:r>
      <w:r w:rsidRPr="00A20A03">
        <w:rPr>
          <w:spacing w:val="-20"/>
        </w:rPr>
        <w:t>시장 내 회사채 수요는 여전히 유효한 수준</w:t>
      </w:r>
      <w:r w:rsidRPr="00A20A03">
        <w:rPr>
          <w:rFonts w:hint="eastAsia"/>
          <w:spacing w:val="-20"/>
        </w:rPr>
        <w:t>일 것으로 전망한다.</w:t>
      </w:r>
    </w:p>
    <w:p w14:paraId="518EA520" w14:textId="77777777" w:rsidR="00F54C97" w:rsidRPr="00A20A03" w:rsidRDefault="00F54C97" w:rsidP="00F54C97">
      <w:pPr>
        <w:wordWrap/>
        <w:rPr>
          <w:spacing w:val="-20"/>
        </w:rPr>
      </w:pPr>
      <w:r w:rsidRPr="00A20A03">
        <w:rPr>
          <w:rFonts w:ascii="KoPubWorld돋움체 Medium" w:eastAsia="KoPubWorld돋움체 Medium" w:hAnsi="KoPubWorld돋움체 Medium" w:cs="KoPubWorld돋움체 Medium" w:hint="eastAsia"/>
          <w:noProof/>
          <w:color w:val="2F5597"/>
          <w:spacing w:val="-20"/>
          <w:sz w:val="44"/>
          <w:szCs w:val="48"/>
        </w:rPr>
        <mc:AlternateContent>
          <mc:Choice Requires="wps">
            <w:drawing>
              <wp:anchor distT="0" distB="0" distL="114300" distR="114300" simplePos="0" relativeHeight="251789312" behindDoc="0" locked="0" layoutInCell="1" allowOverlap="1" wp14:anchorId="694F9971" wp14:editId="2DBE7006">
                <wp:simplePos x="0" y="0"/>
                <wp:positionH relativeFrom="column">
                  <wp:posOffset>-1920875</wp:posOffset>
                </wp:positionH>
                <wp:positionV relativeFrom="paragraph">
                  <wp:posOffset>428625</wp:posOffset>
                </wp:positionV>
                <wp:extent cx="1698171" cy="723900"/>
                <wp:effectExtent l="0" t="0" r="0" b="0"/>
                <wp:wrapNone/>
                <wp:docPr id="212078834" name="Text Box 33"/>
                <wp:cNvGraphicFramePr/>
                <a:graphic xmlns:a="http://schemas.openxmlformats.org/drawingml/2006/main">
                  <a:graphicData uri="http://schemas.microsoft.com/office/word/2010/wordprocessingShape">
                    <wps:wsp>
                      <wps:cNvSpPr txBox="1"/>
                      <wps:spPr>
                        <a:xfrm>
                          <a:off x="0" y="0"/>
                          <a:ext cx="1698171" cy="723900"/>
                        </a:xfrm>
                        <a:prstGeom prst="rect">
                          <a:avLst/>
                        </a:prstGeom>
                        <a:noFill/>
                        <a:ln w="6350">
                          <a:noFill/>
                        </a:ln>
                      </wps:spPr>
                      <wps:txbx>
                        <w:txbxContent>
                          <w:p w14:paraId="5C8F29B0" w14:textId="77777777" w:rsidR="00F54C97" w:rsidRPr="00EC4ED6" w:rsidRDefault="00F54C97" w:rsidP="00F54C97">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생산설비 투자 완료 단계</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→수익 확대 기대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F9971" id="_x0000_s1102" type="#_x0000_t202" style="position:absolute;left:0;text-align:left;margin-left:-151.25pt;margin-top:33.75pt;width:133.7pt;height:57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" filled="f" stroked="f" strokeweight=".5pt">
                <v:textbox>
                  <w:txbxContent>
                    <w:p w14:paraId="5C8F29B0" w14:textId="77777777" w:rsidR="00F54C97" w:rsidRPr="00EC4ED6" w:rsidRDefault="00F54C97" w:rsidP="00F54C97">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생산설비 투자 완료 단계</w:t>
                      </w:r>
                      <w:r>
                        <w:rPr>
                          <w:rFonts w:ascii="KoPubWorld돋움체 Bold" w:eastAsia="KoPubWorld돋움체 Bold" w:hAnsi="KoPubWorld돋움체 Bold" w:cs="KoPubWorld돋움체 Bold"/>
                        </w:rPr>
                        <w:br/>
                      </w:r>
                      <w:r>
                        <w:rPr>
                          <w:rFonts w:ascii="KoPubWorld돋움체 Bold" w:eastAsia="KoPubWorld돋움체 Bold" w:hAnsi="KoPubWorld돋움체 Bold" w:cs="KoPubWorld돋움체 Bold" w:hint="eastAsia"/>
                        </w:rPr>
                        <w:t>→수익 확대 기대</w:t>
                      </w:r>
                    </w:p>
                  </w:txbxContent>
                </v:textbox>
              </v:shape>
            </w:pict>
          </mc:Fallback>
        </mc:AlternateContent>
      </w:r>
      <w:r w:rsidRPr="00A20A03">
        <w:rPr>
          <w:spacing w:val="-20"/>
        </w:rPr>
        <w:t xml:space="preserve">동사의 ‘25년 전체 CAPEX는 약 2조 원 수준이나, 이 중 생산 설비 투자 계획은 총 8,714억 원에 불과하다. 특히 </w:t>
      </w:r>
      <w:r w:rsidRPr="00A20A03">
        <w:rPr>
          <w:rFonts w:ascii="KoPubWorld돋움체 Bold" w:eastAsia="KoPubWorld돋움체 Bold" w:hAnsi="KoPubWorld돋움체 Bold" w:cs="KoPubWorld돋움체 Bold"/>
          <w:spacing w:val="-20"/>
        </w:rPr>
        <w:t>이 가운데 약 85%에 해당하는 7,390억 원이 이미 지출 완료된 상태로, 동사의 생산설비 투자 집행은 상당 부분 완료 단계에 접어든 것으로 평가</w:t>
      </w:r>
      <w:r w:rsidRPr="00A20A03">
        <w:rPr>
          <w:spacing w:val="-20"/>
        </w:rPr>
        <w:t xml:space="preserve">된다. 이에 따라 설비투자 집행에 따른 가동률 상승 및 고효율 셀 전환 효과가 수익성에 점진적으로 반영될 </w:t>
      </w:r>
      <w:r w:rsidRPr="00A20A03">
        <w:rPr>
          <w:rFonts w:hint="eastAsia"/>
          <w:spacing w:val="-20"/>
        </w:rPr>
        <w:t>것이다</w:t>
      </w:r>
      <w:r w:rsidRPr="00A20A03">
        <w:rPr>
          <w:spacing w:val="-20"/>
        </w:rPr>
        <w:t xml:space="preserve">. 동사는 </w:t>
      </w:r>
      <w:r w:rsidRPr="00A20A03">
        <w:rPr>
          <w:spacing w:val="-20"/>
          <w:u w:val="single"/>
        </w:rPr>
        <w:t xml:space="preserve">‘24년까지 셀 및 모듈 효율 제고를 위한 </w:t>
      </w:r>
      <w:proofErr w:type="spellStart"/>
      <w:r w:rsidRPr="00A20A03">
        <w:rPr>
          <w:spacing w:val="-20"/>
          <w:u w:val="single"/>
        </w:rPr>
        <w:t>TOPCon</w:t>
      </w:r>
      <w:proofErr w:type="spellEnd"/>
      <w:r w:rsidRPr="00A20A03">
        <w:rPr>
          <w:spacing w:val="-20"/>
          <w:u w:val="single"/>
        </w:rPr>
        <w:t xml:space="preserve"> 및 Tandem 설비에 대한 선제적 투자를 집중</w:t>
      </w:r>
      <w:r w:rsidRPr="00A20A03">
        <w:rPr>
          <w:spacing w:val="-20"/>
        </w:rPr>
        <w:t>해왔으며, 그에 따른</w:t>
      </w:r>
      <w:r w:rsidRPr="00A20A03">
        <w:rPr>
          <w:spacing w:val="-20"/>
          <w:u w:val="single"/>
        </w:rPr>
        <w:t xml:space="preserve"> 제조원가 절감 및 마진 스프레드 확대 효과</w:t>
      </w:r>
      <w:r w:rsidRPr="00A20A03">
        <w:rPr>
          <w:spacing w:val="-20"/>
        </w:rPr>
        <w:t>가 실적에 반영될 시점이 가까워지고 있다.</w:t>
      </w:r>
    </w:p>
    <w:p w14:paraId="6861938A" w14:textId="77777777" w:rsidR="00F54C97" w:rsidRPr="00A20A03" w:rsidRDefault="00F54C97" w:rsidP="00F54C97">
      <w:pPr>
        <w:wordWrap/>
        <w:rPr>
          <w:spacing w:val="-20"/>
        </w:rPr>
      </w:pPr>
      <w:r w:rsidRPr="00A20A03">
        <w:rPr>
          <w:rFonts w:ascii="KoPubWorld돋움체 Medium" w:eastAsia="KoPubWorld돋움체 Medium" w:hAnsi="KoPubWorld돋움체 Medium" w:cs="KoPubWorld돋움체 Medium" w:hint="eastAsia"/>
          <w:noProof/>
          <w:color w:val="2F5597"/>
          <w:spacing w:val="-20"/>
          <w:sz w:val="44"/>
          <w:szCs w:val="48"/>
        </w:rPr>
        <mc:AlternateContent>
          <mc:Choice Requires="wps">
            <w:drawing>
              <wp:anchor distT="0" distB="0" distL="114300" distR="114300" simplePos="0" relativeHeight="251790336" behindDoc="0" locked="0" layoutInCell="1" allowOverlap="1" wp14:anchorId="7DDC6633" wp14:editId="0B49B26F">
                <wp:simplePos x="0" y="0"/>
                <wp:positionH relativeFrom="column">
                  <wp:posOffset>-1876252</wp:posOffset>
                </wp:positionH>
                <wp:positionV relativeFrom="paragraph">
                  <wp:posOffset>146165</wp:posOffset>
                </wp:positionV>
                <wp:extent cx="1698171" cy="367146"/>
                <wp:effectExtent l="0" t="0" r="0" b="0"/>
                <wp:wrapNone/>
                <wp:docPr id="1564045332" name="Text Box 33"/>
                <wp:cNvGraphicFramePr/>
                <a:graphic xmlns:a="http://schemas.openxmlformats.org/drawingml/2006/main">
                  <a:graphicData uri="http://schemas.microsoft.com/office/word/2010/wordprocessingShape">
                    <wps:wsp>
                      <wps:cNvSpPr txBox="1"/>
                      <wps:spPr>
                        <a:xfrm>
                          <a:off x="0" y="0"/>
                          <a:ext cx="1698171" cy="367146"/>
                        </a:xfrm>
                        <a:prstGeom prst="rect">
                          <a:avLst/>
                        </a:prstGeom>
                        <a:noFill/>
                        <a:ln w="6350">
                          <a:noFill/>
                        </a:ln>
                      </wps:spPr>
                      <wps:txbx>
                        <w:txbxContent>
                          <w:p w14:paraId="44779152" w14:textId="77777777" w:rsidR="00F54C97" w:rsidRPr="00EC4ED6" w:rsidRDefault="00F54C97" w:rsidP="00F54C97">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회사채를 통한 재무적 부담 완화</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C6633" id="_x0000_s1103" type="#_x0000_t202" style="position:absolute;left:0;text-align:left;margin-left:-147.75pt;margin-top:11.5pt;width:133.7pt;height:28.9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" filled="f" stroked="f" strokeweight=".5pt">
                <v:textbox>
                  <w:txbxContent>
                    <w:p w14:paraId="44779152" w14:textId="77777777" w:rsidR="00F54C97" w:rsidRPr="00EC4ED6" w:rsidRDefault="00F54C97" w:rsidP="00F54C97">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hint="eastAsia"/>
                        </w:rPr>
                        <w:t>회사채를 통한 재무적 부담 완화</w:t>
                      </w:r>
                    </w:p>
                  </w:txbxContent>
                </v:textbox>
              </v:shape>
            </w:pict>
          </mc:Fallback>
        </mc:AlternateContent>
      </w:r>
      <w:r>
        <w:rPr>
          <w:rFonts w:hint="eastAsia"/>
          <w:spacing w:val="-20"/>
        </w:rPr>
        <w:t>따라서</w:t>
      </w:r>
      <w:r w:rsidRPr="00A20A03">
        <w:rPr>
          <w:spacing w:val="-20"/>
        </w:rPr>
        <w:t xml:space="preserve">, </w:t>
      </w:r>
      <w:r w:rsidRPr="00A20A03">
        <w:rPr>
          <w:rFonts w:ascii="KoPubWorld돋움체 Bold" w:eastAsia="KoPubWorld돋움체 Bold" w:hAnsi="KoPubWorld돋움체 Bold" w:cs="KoPubWorld돋움체 Bold"/>
          <w:spacing w:val="-20"/>
        </w:rPr>
        <w:t>회사의 이자</w:t>
      </w:r>
      <w:r>
        <w:rPr>
          <w:rFonts w:ascii="KoPubWorld돋움체 Bold" w:eastAsia="KoPubWorld돋움체 Bold" w:hAnsi="KoPubWorld돋움체 Bold" w:cs="KoPubWorld돋움체 Bold" w:hint="eastAsia"/>
          <w:spacing w:val="-20"/>
        </w:rPr>
        <w:t xml:space="preserve"> </w:t>
      </w:r>
      <w:r w:rsidRPr="00A20A03">
        <w:rPr>
          <w:rFonts w:ascii="KoPubWorld돋움체 Bold" w:eastAsia="KoPubWorld돋움체 Bold" w:hAnsi="KoPubWorld돋움체 Bold" w:cs="KoPubWorld돋움체 Bold"/>
          <w:spacing w:val="-20"/>
        </w:rPr>
        <w:t xml:space="preserve">비용 부담이 향후 일정 수준 증가하더라도, </w:t>
      </w:r>
      <w:r>
        <w:rPr>
          <w:rFonts w:ascii="KoPubWorld돋움체 Bold" w:eastAsia="KoPubWorld돋움체 Bold" w:hAnsi="KoPubWorld돋움체 Bold" w:cs="KoPubWorld돋움체 Bold" w:hint="eastAsia"/>
          <w:spacing w:val="-20"/>
        </w:rPr>
        <w:t>이는</w:t>
      </w:r>
      <w:r w:rsidRPr="00A20A03">
        <w:rPr>
          <w:rFonts w:ascii="KoPubWorld돋움체 Bold" w:eastAsia="KoPubWorld돋움체 Bold" w:hAnsi="KoPubWorld돋움체 Bold" w:cs="KoPubWorld돋움체 Bold"/>
          <w:spacing w:val="-20"/>
        </w:rPr>
        <w:t xml:space="preserve"> 수익성 개선으로 충분히 상쇄 가능한 수준</w:t>
      </w:r>
      <w:r w:rsidRPr="00A20A03">
        <w:rPr>
          <w:spacing w:val="-20"/>
        </w:rPr>
        <w:t>일 것으로 판단된다. ‘24년 기준 금융비용이 5,480억 원에 달하고 있으나, 이는 단기성 차입 중심의 조달 구조에</w:t>
      </w:r>
      <w:r w:rsidRPr="00A20A03">
        <w:rPr>
          <w:rFonts w:hint="eastAsia"/>
          <w:spacing w:val="-20"/>
        </w:rPr>
        <w:t>서</w:t>
      </w:r>
      <w:r w:rsidRPr="00A20A03">
        <w:rPr>
          <w:spacing w:val="-20"/>
        </w:rPr>
        <w:t xml:space="preserve"> 기인한 측면이 크다. 반면 </w:t>
      </w:r>
      <w:r w:rsidRPr="00A20A03">
        <w:rPr>
          <w:spacing w:val="-20"/>
          <w:u w:val="single"/>
        </w:rPr>
        <w:t>회사채는 만기 구조를 장기화하면서도 시장금리 대비 일정 수준의 프리미엄으로 조달이 가능</w:t>
      </w:r>
      <w:r w:rsidRPr="00A20A03">
        <w:rPr>
          <w:spacing w:val="-20"/>
        </w:rPr>
        <w:t xml:space="preserve">하며, 이는 </w:t>
      </w:r>
      <w:r w:rsidRPr="00A20A03">
        <w:rPr>
          <w:spacing w:val="-20"/>
          <w:u w:val="single"/>
        </w:rPr>
        <w:t xml:space="preserve">단기 CP나 차입금 확대에 비해 상대적으로 </w:t>
      </w:r>
      <w:r w:rsidRPr="00A20A03">
        <w:rPr>
          <w:rFonts w:hint="eastAsia"/>
          <w:spacing w:val="-20"/>
          <w:u w:val="single"/>
        </w:rPr>
        <w:t xml:space="preserve">재무적 </w:t>
      </w:r>
      <w:r w:rsidRPr="00A20A03">
        <w:rPr>
          <w:spacing w:val="-20"/>
          <w:u w:val="single"/>
        </w:rPr>
        <w:t>부담이 완화</w:t>
      </w:r>
      <w:r w:rsidRPr="00A20A03">
        <w:rPr>
          <w:spacing w:val="-20"/>
        </w:rPr>
        <w:t>된다</w:t>
      </w:r>
      <w:r w:rsidRPr="00A20A03">
        <w:rPr>
          <w:rFonts w:hint="eastAsia"/>
          <w:spacing w:val="-20"/>
        </w:rPr>
        <w:t>는 이점이 있다.</w:t>
      </w:r>
    </w:p>
    <w:p w14:paraId="026609F3" w14:textId="77777777" w:rsidR="00F54C97" w:rsidRPr="00A20A03" w:rsidRDefault="00F54C97" w:rsidP="00F54C97">
      <w:pPr>
        <w:wordWrap/>
        <w:rPr>
          <w:spacing w:val="-20"/>
        </w:rPr>
      </w:pPr>
      <w:r w:rsidRPr="00A20A03">
        <w:rPr>
          <w:rFonts w:ascii="KoPubWorld돋움체 Medium" w:eastAsia="KoPubWorld돋움체 Medium" w:hAnsi="KoPubWorld돋움체 Medium" w:cs="KoPubWorld돋움체 Medium" w:hint="eastAsia"/>
          <w:noProof/>
          <w:color w:val="2F5597"/>
          <w:spacing w:val="-20"/>
          <w:sz w:val="44"/>
          <w:szCs w:val="48"/>
        </w:rPr>
        <mc:AlternateContent>
          <mc:Choice Requires="wps">
            <w:drawing>
              <wp:anchor distT="0" distB="0" distL="114300" distR="114300" simplePos="0" relativeHeight="251797504" behindDoc="0" locked="0" layoutInCell="1" allowOverlap="1" wp14:anchorId="254F0233" wp14:editId="63142901">
                <wp:simplePos x="0" y="0"/>
                <wp:positionH relativeFrom="column">
                  <wp:posOffset>-1876252</wp:posOffset>
                </wp:positionH>
                <wp:positionV relativeFrom="paragraph">
                  <wp:posOffset>115512</wp:posOffset>
                </wp:positionV>
                <wp:extent cx="1698171" cy="367146"/>
                <wp:effectExtent l="0" t="0" r="0" b="0"/>
                <wp:wrapNone/>
                <wp:docPr id="44238492" name="Text Box 33"/>
                <wp:cNvGraphicFramePr/>
                <a:graphic xmlns:a="http://schemas.openxmlformats.org/drawingml/2006/main">
                  <a:graphicData uri="http://schemas.microsoft.com/office/word/2010/wordprocessingShape">
                    <wps:wsp>
                      <wps:cNvSpPr txBox="1"/>
                      <wps:spPr>
                        <a:xfrm>
                          <a:off x="0" y="0"/>
                          <a:ext cx="1698171" cy="367146"/>
                        </a:xfrm>
                        <a:prstGeom prst="rect">
                          <a:avLst/>
                        </a:prstGeom>
                        <a:noFill/>
                        <a:ln w="6350">
                          <a:noFill/>
                        </a:ln>
                      </wps:spPr>
                      <wps:txbx>
                        <w:txbxContent>
                          <w:p w14:paraId="650A864C" w14:textId="77777777" w:rsidR="00F54C97" w:rsidRPr="00EC4ED6" w:rsidRDefault="00F54C97" w:rsidP="00F54C97">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rPr>
                              <w:t>‘</w:t>
                            </w:r>
                            <w:r>
                              <w:rPr>
                                <w:rFonts w:ascii="KoPubWorld돋움체 Bold" w:eastAsia="KoPubWorld돋움체 Bold" w:hAnsi="KoPubWorld돋움체 Bold" w:cs="KoPubWorld돋움체 Bold" w:hint="eastAsia"/>
                              </w:rPr>
                              <w:t>26년부터 안정적 국면 전망</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F0233" id="_x0000_s1104" type="#_x0000_t202" style="position:absolute;left:0;text-align:left;margin-left:-147.75pt;margin-top:9.1pt;width:133.7pt;height:28.9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" filled="f" stroked="f" strokeweight=".5pt">
                <v:textbox>
                  <w:txbxContent>
                    <w:p w14:paraId="650A864C" w14:textId="77777777" w:rsidR="00F54C97" w:rsidRPr="00EC4ED6" w:rsidRDefault="00F54C97" w:rsidP="00F54C97">
                      <w:pPr>
                        <w:jc w:val="center"/>
                        <w:rPr>
                          <w:rFonts w:ascii="KoPubWorld돋움체 Bold" w:eastAsia="KoPubWorld돋움체 Bold" w:hAnsi="KoPubWorld돋움체 Bold" w:cs="KoPubWorld돋움체 Bold"/>
                        </w:rPr>
                      </w:pPr>
                      <w:r>
                        <w:rPr>
                          <w:rFonts w:ascii="KoPubWorld돋움체 Bold" w:eastAsia="KoPubWorld돋움체 Bold" w:hAnsi="KoPubWorld돋움체 Bold" w:cs="KoPubWorld돋움체 Bold"/>
                        </w:rPr>
                        <w:t>‘</w:t>
                      </w:r>
                      <w:r>
                        <w:rPr>
                          <w:rFonts w:ascii="KoPubWorld돋움체 Bold" w:eastAsia="KoPubWorld돋움체 Bold" w:hAnsi="KoPubWorld돋움체 Bold" w:cs="KoPubWorld돋움체 Bold" w:hint="eastAsia"/>
                        </w:rPr>
                        <w:t>26년부터 안정적 국면 전망</w:t>
                      </w:r>
                    </w:p>
                  </w:txbxContent>
                </v:textbox>
              </v:shape>
            </w:pict>
          </mc:Fallback>
        </mc:AlternateContent>
      </w:r>
      <w:r w:rsidRPr="00A20A03">
        <w:rPr>
          <w:spacing w:val="-20"/>
        </w:rPr>
        <w:t>설비 투자 집행의 대부분이 완료된 상황에서</w:t>
      </w:r>
      <w:r w:rsidRPr="00A20A03">
        <w:rPr>
          <w:rFonts w:hint="eastAsia"/>
          <w:spacing w:val="-20"/>
        </w:rPr>
        <w:t>,</w:t>
      </w:r>
      <w:r w:rsidRPr="00A20A03">
        <w:rPr>
          <w:spacing w:val="-20"/>
        </w:rPr>
        <w:t xml:space="preserve"> 동사는 </w:t>
      </w:r>
      <w:r w:rsidRPr="00A20A03">
        <w:rPr>
          <w:rFonts w:ascii="KoPubWorld돋움체 Bold" w:eastAsia="KoPubWorld돋움체 Bold" w:hAnsi="KoPubWorld돋움체 Bold" w:cs="KoPubWorld돋움체 Bold"/>
          <w:spacing w:val="-20"/>
        </w:rPr>
        <w:t>‘</w:t>
      </w:r>
      <w:r w:rsidRPr="00A20A03">
        <w:rPr>
          <w:rFonts w:ascii="KoPubWorld돋움체 Bold" w:eastAsia="KoPubWorld돋움체 Bold" w:hAnsi="KoPubWorld돋움체 Bold" w:cs="KoPubWorld돋움체 Bold" w:hint="eastAsia"/>
          <w:spacing w:val="-20"/>
        </w:rPr>
        <w:t xml:space="preserve">26년부터 </w:t>
      </w:r>
      <w:r w:rsidRPr="00A20A03">
        <w:rPr>
          <w:rFonts w:ascii="KoPubWorld돋움체 Bold" w:eastAsia="KoPubWorld돋움체 Bold" w:hAnsi="KoPubWorld돋움체 Bold" w:cs="KoPubWorld돋움체 Bold"/>
          <w:spacing w:val="-20"/>
        </w:rPr>
        <w:t>자금 조달 목적이 아닌 설비 가동률 제고에 따른 수익성 회수 국면에 진입</w:t>
      </w:r>
      <w:r w:rsidRPr="00A20A03">
        <w:rPr>
          <w:rFonts w:ascii="KoPubWorld돋움체 Bold" w:eastAsia="KoPubWorld돋움체 Bold" w:hAnsi="KoPubWorld돋움체 Bold" w:cs="KoPubWorld돋움체 Bold" w:hint="eastAsia"/>
          <w:spacing w:val="-20"/>
        </w:rPr>
        <w:t>할</w:t>
      </w:r>
      <w:r w:rsidRPr="00A20A03">
        <w:rPr>
          <w:rFonts w:ascii="KoPubWorld돋움체 Bold" w:eastAsia="KoPubWorld돋움체 Bold" w:hAnsi="KoPubWorld돋움체 Bold" w:cs="KoPubWorld돋움체 Bold"/>
          <w:spacing w:val="-20"/>
        </w:rPr>
        <w:t xml:space="preserve"> 것으로 판단</w:t>
      </w:r>
      <w:r w:rsidRPr="00A20A03">
        <w:rPr>
          <w:spacing w:val="-20"/>
        </w:rPr>
        <w:t xml:space="preserve">된다. 이는 </w:t>
      </w:r>
      <w:r w:rsidRPr="00A20A03">
        <w:rPr>
          <w:spacing w:val="-20"/>
          <w:u w:val="single"/>
        </w:rPr>
        <w:t>투자자들에게 긍정적 시그널로 작용</w:t>
      </w:r>
      <w:r w:rsidRPr="00A20A03">
        <w:rPr>
          <w:spacing w:val="-20"/>
        </w:rPr>
        <w:t xml:space="preserve">할 수 있으며, 향후 회사채 발행 시에도 </w:t>
      </w:r>
      <w:r w:rsidRPr="00A20A03">
        <w:rPr>
          <w:spacing w:val="-20"/>
          <w:u w:val="single"/>
        </w:rPr>
        <w:t>시장 내 프리미엄 부담을 제한적인 수준으로 유지</w:t>
      </w:r>
      <w:r w:rsidRPr="00A20A03">
        <w:rPr>
          <w:spacing w:val="-20"/>
        </w:rPr>
        <w:t xml:space="preserve">하고, </w:t>
      </w:r>
      <w:r w:rsidRPr="00A20A03">
        <w:rPr>
          <w:spacing w:val="-20"/>
          <w:u w:val="single"/>
        </w:rPr>
        <w:t>안정적인 수요 확보</w:t>
      </w:r>
      <w:r w:rsidRPr="00A20A03">
        <w:rPr>
          <w:spacing w:val="-20"/>
        </w:rPr>
        <w:t>에 성공할</w:t>
      </w:r>
      <w:r w:rsidRPr="00A20A03">
        <w:rPr>
          <w:rFonts w:hint="eastAsia"/>
          <w:spacing w:val="-20"/>
        </w:rPr>
        <w:t xml:space="preserve"> 것으로 전망한다.</w:t>
      </w:r>
    </w:p>
    <w:tbl>
      <w:tblPr>
        <w:tblStyle w:val="a5"/>
        <w:tblpPr w:leftFromText="567" w:rightFromText="567" w:vertAnchor="text" w:horzAnchor="page" w:tblpXSpec="center" w:tblpY="1"/>
        <w:tblOverlap w:val="never"/>
        <w:tblW w:w="11430" w:type="dxa"/>
        <w:tblLook w:val="04A0" w:firstRow="1" w:lastRow="0" w:firstColumn="1" w:lastColumn="0" w:noHBand="0" w:noVBand="1"/>
      </w:tblPr>
      <w:tblGrid>
        <w:gridCol w:w="4728"/>
        <w:gridCol w:w="6702"/>
      </w:tblGrid>
      <w:tr w:rsidR="00F54C97" w:rsidRPr="00A20A03" w14:paraId="4B694E76" w14:textId="77777777" w:rsidTr="000E7066">
        <w:tc>
          <w:tcPr>
            <w:tcW w:w="4728" w:type="dxa"/>
            <w:tcBorders>
              <w:top w:val="nil"/>
              <w:left w:val="nil"/>
              <w:bottom w:val="single" w:sz="2" w:space="0" w:color="auto"/>
              <w:right w:val="nil"/>
            </w:tcBorders>
          </w:tcPr>
          <w:p w14:paraId="1F986993" w14:textId="77777777" w:rsidR="00F54C97" w:rsidRPr="00A20A03" w:rsidRDefault="00F54C97" w:rsidP="004946D6">
            <w:pPr>
              <w:tabs>
                <w:tab w:val="left" w:pos="2160"/>
              </w:tabs>
              <w:wordWrap/>
              <w:rPr>
                <w:rFonts w:ascii="Yoon 윤고딕 540_TT" w:eastAsia="Yoon 윤고딕 540_TT" w:hAnsi="KoPubWorld돋움체 Medium" w:cs="KoPubWorld돋움체 Medium"/>
                <w:spacing w:val="-20"/>
                <w:sz w:val="18"/>
                <w:szCs w:val="20"/>
              </w:rPr>
            </w:pPr>
            <w:r w:rsidRPr="00A20A03">
              <w:rPr>
                <w:rFonts w:ascii="Yoon 윤고딕 540_TT" w:eastAsia="Yoon 윤고딕 540_TT" w:hAnsi="KoPubWorld돋움체 Medium" w:cs="KoPubWorld돋움체 Medium" w:hint="eastAsia"/>
                <w:spacing w:val="-20"/>
                <w:sz w:val="18"/>
                <w:szCs w:val="20"/>
              </w:rPr>
              <w:t xml:space="preserve">한화솔루션 현금흐름 추이                                </w:t>
            </w:r>
            <w:r>
              <w:rPr>
                <w:rFonts w:ascii="Yoon 윤고딕 540_TT" w:eastAsia="Yoon 윤고딕 540_TT" w:hAnsi="KoPubWorld돋움체 Medium" w:cs="KoPubWorld돋움체 Medium" w:hint="eastAsia"/>
                <w:spacing w:val="-20"/>
                <w:sz w:val="18"/>
                <w:szCs w:val="20"/>
              </w:rPr>
              <w:t xml:space="preserve">                        </w:t>
            </w:r>
            <w:r w:rsidRPr="00A20A03">
              <w:rPr>
                <w:rFonts w:ascii="Yoon 윤고딕 540_TT" w:eastAsia="Yoon 윤고딕 540_TT" w:hAnsi="KoPubWorld돋움체 Medium" w:cs="KoPubWorld돋움체 Medium" w:hint="eastAsia"/>
                <w:spacing w:val="-20"/>
                <w:sz w:val="18"/>
                <w:szCs w:val="20"/>
              </w:rPr>
              <w:t xml:space="preserve">      (단위: 억 원)</w:t>
            </w:r>
          </w:p>
        </w:tc>
        <w:tc>
          <w:tcPr>
            <w:tcW w:w="6702" w:type="dxa"/>
            <w:tcBorders>
              <w:top w:val="nil"/>
              <w:left w:val="nil"/>
              <w:bottom w:val="single" w:sz="2" w:space="0" w:color="auto"/>
              <w:right w:val="nil"/>
            </w:tcBorders>
          </w:tcPr>
          <w:p w14:paraId="3516EC05" w14:textId="3E0324C6" w:rsidR="00F54C97" w:rsidRPr="00A20A03" w:rsidRDefault="00470F7A" w:rsidP="004946D6">
            <w:pPr>
              <w:tabs>
                <w:tab w:val="left" w:pos="2160"/>
              </w:tabs>
              <w:wordWrap/>
              <w:rPr>
                <w:rFonts w:ascii="Yoon 윤고딕 540_TT" w:eastAsia="Yoon 윤고딕 540_TT" w:hAnsi="KoPubWorld돋움체 Medium" w:cs="KoPubWorld돋움체 Medium"/>
                <w:spacing w:val="-20"/>
                <w:sz w:val="18"/>
                <w:szCs w:val="20"/>
              </w:rPr>
            </w:pPr>
            <w:r>
              <w:rPr>
                <w:rFonts w:ascii="Yoon 윤고딕 540_TT" w:eastAsia="Yoon 윤고딕 540_TT" w:hAnsi="KoPubWorld돋움체 Medium" w:cs="KoPubWorld돋움체 Medium" w:hint="eastAsia"/>
                <w:spacing w:val="-20"/>
                <w:sz w:val="18"/>
                <w:szCs w:val="20"/>
              </w:rPr>
              <w:t xml:space="preserve">유상증자 후 한화솔루션 </w:t>
            </w:r>
            <w:r w:rsidR="00F54C97" w:rsidRPr="00A20A03">
              <w:rPr>
                <w:rFonts w:ascii="Yoon 윤고딕 540_TT" w:eastAsia="Yoon 윤고딕 540_TT" w:hAnsi="KoPubWorld돋움체 Medium" w:cs="KoPubWorld돋움체 Medium" w:hint="eastAsia"/>
                <w:spacing w:val="-20"/>
                <w:sz w:val="18"/>
                <w:szCs w:val="20"/>
              </w:rPr>
              <w:t xml:space="preserve">주가 </w:t>
            </w:r>
            <w:r>
              <w:rPr>
                <w:rFonts w:ascii="Yoon 윤고딕 540_TT" w:eastAsia="Yoon 윤고딕 540_TT" w:hAnsi="KoPubWorld돋움체 Medium" w:cs="KoPubWorld돋움체 Medium" w:hint="eastAsia"/>
                <w:spacing w:val="-20"/>
                <w:sz w:val="18"/>
                <w:szCs w:val="20"/>
              </w:rPr>
              <w:t>추이</w:t>
            </w:r>
            <w:r w:rsidR="00F54C97" w:rsidRPr="00A20A03">
              <w:rPr>
                <w:rFonts w:ascii="Yoon 윤고딕 540_TT" w:eastAsia="Yoon 윤고딕 540_TT" w:hAnsi="KoPubWorld돋움체 Medium" w:cs="KoPubWorld돋움체 Medium" w:hint="eastAsia"/>
                <w:spacing w:val="-20"/>
                <w:sz w:val="18"/>
                <w:szCs w:val="20"/>
              </w:rPr>
              <w:t xml:space="preserve">                                                                         </w:t>
            </w:r>
            <w:r w:rsidR="00F54C97">
              <w:rPr>
                <w:rFonts w:ascii="Yoon 윤고딕 540_TT" w:eastAsia="Yoon 윤고딕 540_TT" w:hAnsi="KoPubWorld돋움체 Medium" w:cs="KoPubWorld돋움체 Medium" w:hint="eastAsia"/>
                <w:spacing w:val="-20"/>
                <w:sz w:val="18"/>
                <w:szCs w:val="20"/>
              </w:rPr>
              <w:t xml:space="preserve">                                </w:t>
            </w:r>
            <w:r w:rsidR="00F54C97" w:rsidRPr="00A20A03">
              <w:rPr>
                <w:rFonts w:ascii="Yoon 윤고딕 540_TT" w:eastAsia="Yoon 윤고딕 540_TT" w:hAnsi="KoPubWorld돋움체 Medium" w:cs="KoPubWorld돋움체 Medium" w:hint="eastAsia"/>
                <w:spacing w:val="-20"/>
                <w:sz w:val="18"/>
                <w:szCs w:val="20"/>
              </w:rPr>
              <w:t>(단위: 원)</w:t>
            </w:r>
          </w:p>
        </w:tc>
      </w:tr>
      <w:tr w:rsidR="00F54C97" w:rsidRPr="00A20A03" w14:paraId="21223392" w14:textId="77777777" w:rsidTr="000E7066">
        <w:tblPrEx>
          <w:tblCellMar>
            <w:left w:w="99" w:type="dxa"/>
            <w:right w:w="99" w:type="dxa"/>
          </w:tblCellMar>
        </w:tblPrEx>
        <w:trPr>
          <w:trHeight w:val="3088"/>
        </w:trPr>
        <w:tc>
          <w:tcPr>
            <w:tcW w:w="4728" w:type="dxa"/>
            <w:tcBorders>
              <w:top w:val="single" w:sz="2" w:space="0" w:color="auto"/>
              <w:left w:val="nil"/>
              <w:bottom w:val="single" w:sz="2" w:space="0" w:color="auto"/>
              <w:right w:val="nil"/>
            </w:tcBorders>
            <w:vAlign w:val="center"/>
          </w:tcPr>
          <w:p w14:paraId="21F3EC1F" w14:textId="77777777" w:rsidR="00F54C97" w:rsidRPr="00A20A03" w:rsidRDefault="00F54C97" w:rsidP="004946D6">
            <w:pPr>
              <w:wordWrap/>
              <w:jc w:val="center"/>
              <w:rPr>
                <w:noProof/>
                <w:spacing w:val="-20"/>
                <w:sz w:val="6"/>
                <w:szCs w:val="6"/>
              </w:rPr>
            </w:pPr>
          </w:p>
          <w:p w14:paraId="25B62047" w14:textId="77777777" w:rsidR="00F54C97" w:rsidRPr="00A20A03" w:rsidRDefault="00F54C97" w:rsidP="004946D6">
            <w:pPr>
              <w:wordWrap/>
              <w:jc w:val="center"/>
              <w:rPr>
                <w:noProof/>
                <w:spacing w:val="-20"/>
              </w:rPr>
            </w:pPr>
            <w:r w:rsidRPr="00A20A03">
              <w:rPr>
                <w:noProof/>
                <w:spacing w:val="-20"/>
              </w:rPr>
              <w:drawing>
                <wp:inline distT="0" distB="0" distL="0" distR="0" wp14:anchorId="1775FA56" wp14:editId="71173C93">
                  <wp:extent cx="2876550" cy="1828800"/>
                  <wp:effectExtent l="0" t="0" r="0" b="0"/>
                  <wp:docPr id="28193295" name="차트 1">
                    <a:extLst xmlns:a="http://schemas.openxmlformats.org/drawingml/2006/main">
                      <a:ext uri="{FF2B5EF4-FFF2-40B4-BE49-F238E27FC236}">
                        <a16:creationId xmlns:a16="http://schemas.microsoft.com/office/drawing/2014/main" id="{BCE527DF-CF5D-EAD8-E7B9-F6DACBDE72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5701146A" w14:textId="77777777" w:rsidR="00F54C97" w:rsidRPr="00A20A03" w:rsidRDefault="00F54C97" w:rsidP="004946D6">
            <w:pPr>
              <w:wordWrap/>
              <w:jc w:val="center"/>
              <w:rPr>
                <w:rFonts w:ascii="KoPubWorld돋움체 Medium" w:eastAsia="KoPubWorld돋움체 Medium" w:hAnsi="KoPubWorld돋움체 Medium" w:cs="KoPubWorld돋움체 Medium"/>
                <w:spacing w:val="-20"/>
                <w:sz w:val="6"/>
                <w:szCs w:val="6"/>
              </w:rPr>
            </w:pPr>
          </w:p>
        </w:tc>
        <w:tc>
          <w:tcPr>
            <w:tcW w:w="6702" w:type="dxa"/>
            <w:tcBorders>
              <w:top w:val="single" w:sz="2" w:space="0" w:color="auto"/>
              <w:left w:val="nil"/>
              <w:bottom w:val="single" w:sz="2" w:space="0" w:color="auto"/>
              <w:right w:val="nil"/>
            </w:tcBorders>
            <w:vAlign w:val="center"/>
          </w:tcPr>
          <w:p w14:paraId="5F79116E" w14:textId="77777777" w:rsidR="00F54C97" w:rsidRPr="00A20A03" w:rsidRDefault="00F54C97" w:rsidP="004946D6">
            <w:pPr>
              <w:wordWrap/>
              <w:jc w:val="center"/>
              <w:rPr>
                <w:rFonts w:ascii="KoPubWorld돋움체 Medium" w:eastAsia="KoPubWorld돋움체 Medium" w:hAnsi="KoPubWorld돋움체 Medium" w:cs="KoPubWorld돋움체 Medium"/>
                <w:spacing w:val="-20"/>
                <w:sz w:val="6"/>
                <w:szCs w:val="6"/>
              </w:rPr>
            </w:pPr>
          </w:p>
          <w:p w14:paraId="429E8A85" w14:textId="77777777" w:rsidR="00F54C97" w:rsidRPr="00A20A03" w:rsidRDefault="00F54C97" w:rsidP="004946D6">
            <w:pPr>
              <w:wordWrap/>
              <w:jc w:val="center"/>
              <w:rPr>
                <w:rFonts w:ascii="KoPubWorld돋움체 Medium" w:eastAsia="KoPubWorld돋움체 Medium" w:hAnsi="KoPubWorld돋움체 Medium" w:cs="KoPubWorld돋움체 Medium"/>
                <w:spacing w:val="-20"/>
              </w:rPr>
            </w:pPr>
            <w:r w:rsidRPr="00A20A03">
              <w:rPr>
                <w:rFonts w:ascii="KoPubWorld돋움체 Medium" w:eastAsia="KoPubWorld돋움체 Medium" w:hAnsi="KoPubWorld돋움체 Medium" w:cs="KoPubWorld돋움체 Medium"/>
                <w:noProof/>
                <w:spacing w:val="-20"/>
              </w:rPr>
              <mc:AlternateContent>
                <mc:Choice Requires="wps">
                  <w:drawing>
                    <wp:anchor distT="0" distB="0" distL="114300" distR="114300" simplePos="0" relativeHeight="251795456" behindDoc="0" locked="0" layoutInCell="1" allowOverlap="1" wp14:anchorId="4AF98BDE" wp14:editId="6277AECB">
                      <wp:simplePos x="0" y="0"/>
                      <wp:positionH relativeFrom="column">
                        <wp:posOffset>3052445</wp:posOffset>
                      </wp:positionH>
                      <wp:positionV relativeFrom="paragraph">
                        <wp:posOffset>895350</wp:posOffset>
                      </wp:positionV>
                      <wp:extent cx="768350" cy="228600"/>
                      <wp:effectExtent l="0" t="0" r="0" b="0"/>
                      <wp:wrapNone/>
                      <wp:docPr id="12" name="TextBox 11">
                        <a:extLst xmlns:a="http://schemas.openxmlformats.org/drawingml/2006/main">
                          <a:ext uri="{FF2B5EF4-FFF2-40B4-BE49-F238E27FC236}">
                            <a16:creationId xmlns:a16="http://schemas.microsoft.com/office/drawing/2014/main" id="{2037C16B-77D7-B5BD-2FE7-0E957E8E5A8E}"/>
                          </a:ext>
                        </a:extLst>
                      </wp:docPr>
                      <wp:cNvGraphicFramePr/>
                      <a:graphic xmlns:a="http://schemas.openxmlformats.org/drawingml/2006/main">
                        <a:graphicData uri="http://schemas.microsoft.com/office/word/2010/wordprocessingShape">
                          <wps:wsp>
                            <wps:cNvSpPr txBox="1"/>
                            <wps:spPr>
                              <a:xfrm>
                                <a:off x="0" y="0"/>
                                <a:ext cx="768350" cy="228600"/>
                              </a:xfrm>
                              <a:prstGeom prst="rect">
                                <a:avLst/>
                              </a:prstGeom>
                              <a:noFill/>
                            </wps:spPr>
                            <wps:txbx>
                              <w:txbxContent>
                                <w:p w14:paraId="229E1042" w14:textId="77777777" w:rsidR="00F54C97" w:rsidRPr="00BA518F" w:rsidRDefault="00F54C97" w:rsidP="00F54C97">
                                  <w:pPr>
                                    <w:rPr>
                                      <w:rFonts w:ascii="KoPubWorld돋움체 Medium" w:eastAsia="KoPubWorld돋움체 Medium" w:hAnsi="KoPubWorld돋움체 Medium" w:cs="KoPubWorld돋움체 Medium"/>
                                      <w:color w:val="C00000"/>
                                      <w:kern w:val="24"/>
                                      <w:sz w:val="14"/>
                                      <w:szCs w:val="14"/>
                                    </w:rPr>
                                  </w:pPr>
                                  <w:r w:rsidRPr="00BA518F">
                                    <w:rPr>
                                      <w:rFonts w:ascii="KoPubWorld돋움체 Medium" w:eastAsia="KoPubWorld돋움체 Medium" w:hAnsi="KoPubWorld돋움체 Medium" w:cs="KoPubWorld돋움체 Medium" w:hint="eastAsia"/>
                                      <w:color w:val="C00000"/>
                                      <w:kern w:val="24"/>
                                      <w:sz w:val="14"/>
                                      <w:szCs w:val="14"/>
                                    </w:rPr>
                                    <w:t>신주 상장</w:t>
                                  </w:r>
                                  <w:r>
                                    <w:rPr>
                                      <w:rFonts w:ascii="KoPubWorld돋움체 Medium" w:eastAsia="KoPubWorld돋움체 Medium" w:hAnsi="KoPubWorld돋움체 Medium" w:cs="KoPubWorld돋움체 Medium" w:hint="eastAsia"/>
                                      <w:color w:val="C00000"/>
                                      <w:kern w:val="24"/>
                                      <w:sz w:val="14"/>
                                      <w:szCs w:val="14"/>
                                    </w:rPr>
                                    <w:t xml:space="preserve"> </w:t>
                                  </w:r>
                                  <w:r w:rsidRPr="00BA518F">
                                    <w:rPr>
                                      <w:rFonts w:ascii="KoPubWorld돋움체 Medium" w:eastAsia="KoPubWorld돋움체 Medium" w:hAnsi="KoPubWorld돋움체 Medium" w:cs="KoPubWorld돋움체 Medium" w:hint="eastAsia"/>
                                      <w:color w:val="C00000"/>
                                      <w:kern w:val="24"/>
                                      <w:sz w:val="14"/>
                                      <w:szCs w:val="14"/>
                                    </w:rPr>
                                    <w:t>(3/18)</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AF98BDE" id="TextBox 11" o:spid="_x0000_s1105" type="#_x0000_t202" style="position:absolute;left:0;text-align:left;margin-left:240.35pt;margin-top:70.5pt;width:60.5pt;height:18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" filled="f" stroked="f">
                      <v:textbox>
                        <w:txbxContent>
                          <w:p w14:paraId="229E1042" w14:textId="77777777" w:rsidR="00F54C97" w:rsidRPr="00BA518F" w:rsidRDefault="00F54C97" w:rsidP="00F54C97">
                            <w:pPr>
                              <w:rPr>
                                <w:rFonts w:ascii="KoPubWorld돋움체 Medium" w:eastAsia="KoPubWorld돋움체 Medium" w:hAnsi="KoPubWorld돋움체 Medium" w:cs="KoPubWorld돋움체 Medium"/>
                                <w:color w:val="C00000"/>
                                <w:kern w:val="24"/>
                                <w:sz w:val="14"/>
                                <w:szCs w:val="14"/>
                              </w:rPr>
                            </w:pPr>
                            <w:r w:rsidRPr="00BA518F">
                              <w:rPr>
                                <w:rFonts w:ascii="KoPubWorld돋움체 Medium" w:eastAsia="KoPubWorld돋움체 Medium" w:hAnsi="KoPubWorld돋움체 Medium" w:cs="KoPubWorld돋움체 Medium" w:hint="eastAsia"/>
                                <w:color w:val="C00000"/>
                                <w:kern w:val="24"/>
                                <w:sz w:val="14"/>
                                <w:szCs w:val="14"/>
                              </w:rPr>
                              <w:t>신주 상장</w:t>
                            </w:r>
                            <w:r>
                              <w:rPr>
                                <w:rFonts w:ascii="KoPubWorld돋움체 Medium" w:eastAsia="KoPubWorld돋움체 Medium" w:hAnsi="KoPubWorld돋움체 Medium" w:cs="KoPubWorld돋움체 Medium" w:hint="eastAsia"/>
                                <w:color w:val="C00000"/>
                                <w:kern w:val="24"/>
                                <w:sz w:val="14"/>
                                <w:szCs w:val="14"/>
                              </w:rPr>
                              <w:t xml:space="preserve"> </w:t>
                            </w:r>
                            <w:r w:rsidRPr="00BA518F">
                              <w:rPr>
                                <w:rFonts w:ascii="KoPubWorld돋움체 Medium" w:eastAsia="KoPubWorld돋움체 Medium" w:hAnsi="KoPubWorld돋움체 Medium" w:cs="KoPubWorld돋움체 Medium" w:hint="eastAsia"/>
                                <w:color w:val="C00000"/>
                                <w:kern w:val="24"/>
                                <w:sz w:val="14"/>
                                <w:szCs w:val="14"/>
                              </w:rPr>
                              <w:t>(3/18)</w:t>
                            </w:r>
                          </w:p>
                        </w:txbxContent>
                      </v:textbox>
                    </v:shape>
                  </w:pict>
                </mc:Fallback>
              </mc:AlternateContent>
            </w:r>
            <w:r w:rsidRPr="00A20A03">
              <w:rPr>
                <w:rFonts w:ascii="KoPubWorld돋움체 Medium" w:eastAsia="KoPubWorld돋움체 Medium" w:hAnsi="KoPubWorld돋움체 Medium" w:cs="KoPubWorld돋움체 Medium"/>
                <w:noProof/>
                <w:spacing w:val="-20"/>
              </w:rPr>
              <mc:AlternateContent>
                <mc:Choice Requires="wps">
                  <w:drawing>
                    <wp:anchor distT="0" distB="0" distL="114300" distR="114300" simplePos="0" relativeHeight="251792384" behindDoc="0" locked="0" layoutInCell="1" allowOverlap="1" wp14:anchorId="24799836" wp14:editId="67D109C2">
                      <wp:simplePos x="0" y="0"/>
                      <wp:positionH relativeFrom="column">
                        <wp:posOffset>3246755</wp:posOffset>
                      </wp:positionH>
                      <wp:positionV relativeFrom="paragraph">
                        <wp:posOffset>1087120</wp:posOffset>
                      </wp:positionV>
                      <wp:extent cx="203200" cy="203200"/>
                      <wp:effectExtent l="0" t="0" r="6350" b="6350"/>
                      <wp:wrapNone/>
                      <wp:docPr id="1219550006" name="원형: 비어 있음 8"/>
                      <wp:cNvGraphicFramePr/>
                      <a:graphic xmlns:a="http://schemas.openxmlformats.org/drawingml/2006/main">
                        <a:graphicData uri="http://schemas.microsoft.com/office/word/2010/wordprocessingShape">
                          <wps:wsp>
                            <wps:cNvSpPr/>
                            <wps:spPr>
                              <a:xfrm>
                                <a:off x="0" y="0"/>
                                <a:ext cx="203200" cy="203200"/>
                              </a:xfrm>
                              <a:prstGeom prst="donut">
                                <a:avLst>
                                  <a:gd name="adj" fmla="val 10294"/>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type w14:anchorId="145CE5E6"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원형: 비어 있음 8" o:spid="_x0000_s1026" type="#_x0000_t23" style="position:absolute;margin-left:255.65pt;margin-top:85.6pt;width:16pt;height:16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" adj="2224" fillcolor="#c00000" stroked="f" strokeweight="1pt">
                      <v:stroke joinstyle="miter"/>
                    </v:shape>
                  </w:pict>
                </mc:Fallback>
              </mc:AlternateContent>
            </w:r>
            <w:r w:rsidRPr="00A20A03">
              <w:rPr>
                <w:rFonts w:ascii="KoPubWorld돋움체 Medium" w:eastAsia="KoPubWorld돋움체 Medium" w:hAnsi="KoPubWorld돋움체 Medium" w:cs="KoPubWorld돋움체 Medium"/>
                <w:noProof/>
                <w:spacing w:val="-20"/>
              </w:rPr>
              <mc:AlternateContent>
                <mc:Choice Requires="wps">
                  <w:drawing>
                    <wp:anchor distT="0" distB="0" distL="114300" distR="114300" simplePos="0" relativeHeight="251794432" behindDoc="0" locked="0" layoutInCell="1" allowOverlap="1" wp14:anchorId="597055E1" wp14:editId="459B82FD">
                      <wp:simplePos x="0" y="0"/>
                      <wp:positionH relativeFrom="column">
                        <wp:posOffset>2222500</wp:posOffset>
                      </wp:positionH>
                      <wp:positionV relativeFrom="paragraph">
                        <wp:posOffset>300990</wp:posOffset>
                      </wp:positionV>
                      <wp:extent cx="1016000" cy="222250"/>
                      <wp:effectExtent l="0" t="0" r="0" b="0"/>
                      <wp:wrapNone/>
                      <wp:docPr id="2040491799" name="TextBox 10"/>
                      <wp:cNvGraphicFramePr/>
                      <a:graphic xmlns:a="http://schemas.openxmlformats.org/drawingml/2006/main">
                        <a:graphicData uri="http://schemas.microsoft.com/office/word/2010/wordprocessingShape">
                          <wps:wsp>
                            <wps:cNvSpPr txBox="1"/>
                            <wps:spPr>
                              <a:xfrm>
                                <a:off x="0" y="0"/>
                                <a:ext cx="1016000" cy="222250"/>
                              </a:xfrm>
                              <a:prstGeom prst="rect">
                                <a:avLst/>
                              </a:prstGeom>
                              <a:noFill/>
                            </wps:spPr>
                            <wps:txbx>
                              <w:txbxContent>
                                <w:p w14:paraId="1FEEF90D" w14:textId="77777777" w:rsidR="00F54C97" w:rsidRPr="00B328ED" w:rsidRDefault="00F54C97" w:rsidP="00F54C97">
                                  <w:pPr>
                                    <w:rPr>
                                      <w:rFonts w:ascii="KoPubWorld돋움체 Medium" w:eastAsia="KoPubWorld돋움체 Medium" w:hAnsi="KoPubWorld돋움체 Medium" w:cs="KoPubWorld돋움체 Medium"/>
                                      <w:color w:val="C00000"/>
                                      <w:kern w:val="24"/>
                                      <w:sz w:val="14"/>
                                      <w:szCs w:val="14"/>
                                    </w:rPr>
                                  </w:pPr>
                                  <w:r w:rsidRPr="00B328ED">
                                    <w:rPr>
                                      <w:rFonts w:ascii="KoPubWorld돋움체 Medium" w:eastAsia="KoPubWorld돋움체 Medium" w:hAnsi="KoPubWorld돋움체 Medium" w:cs="KoPubWorld돋움체 Medium" w:hint="eastAsia"/>
                                      <w:color w:val="C00000"/>
                                      <w:kern w:val="24"/>
                                      <w:sz w:val="14"/>
                                      <w:szCs w:val="14"/>
                                    </w:rPr>
                                    <w:t xml:space="preserve">최종 </w:t>
                                  </w:r>
                                  <w:proofErr w:type="spellStart"/>
                                  <w:r w:rsidRPr="00B328ED">
                                    <w:rPr>
                                      <w:rFonts w:ascii="KoPubWorld돋움체 Medium" w:eastAsia="KoPubWorld돋움체 Medium" w:hAnsi="KoPubWorld돋움체 Medium" w:cs="KoPubWorld돋움체 Medium" w:hint="eastAsia"/>
                                      <w:color w:val="C00000"/>
                                      <w:kern w:val="24"/>
                                      <w:sz w:val="14"/>
                                      <w:szCs w:val="14"/>
                                    </w:rPr>
                                    <w:t>발행가액</w:t>
                                  </w:r>
                                  <w:proofErr w:type="spellEnd"/>
                                  <w:r w:rsidRPr="00B328ED">
                                    <w:rPr>
                                      <w:rFonts w:ascii="KoPubWorld돋움체 Medium" w:eastAsia="KoPubWorld돋움체 Medium" w:hAnsi="KoPubWorld돋움체 Medium" w:cs="KoPubWorld돋움체 Medium" w:hint="eastAsia"/>
                                      <w:color w:val="C00000"/>
                                      <w:kern w:val="24"/>
                                      <w:sz w:val="14"/>
                                      <w:szCs w:val="14"/>
                                    </w:rPr>
                                    <w:t xml:space="preserve"> 확정</w:t>
                                  </w:r>
                                  <w:r>
                                    <w:rPr>
                                      <w:rFonts w:ascii="KoPubWorld돋움체 Medium" w:eastAsia="KoPubWorld돋움체 Medium" w:hAnsi="KoPubWorld돋움체 Medium" w:cs="KoPubWorld돋움체 Medium" w:hint="eastAsia"/>
                                      <w:color w:val="C00000"/>
                                      <w:kern w:val="24"/>
                                      <w:sz w:val="14"/>
                                      <w:szCs w:val="14"/>
                                    </w:rPr>
                                    <w:t xml:space="preserve"> </w:t>
                                  </w:r>
                                  <w:r w:rsidRPr="00B328ED">
                                    <w:rPr>
                                      <w:rFonts w:ascii="KoPubWorld돋움체 Medium" w:eastAsia="KoPubWorld돋움체 Medium" w:hAnsi="KoPubWorld돋움체 Medium" w:cs="KoPubWorld돋움체 Medium" w:hint="eastAsia"/>
                                      <w:color w:val="C00000"/>
                                      <w:kern w:val="24"/>
                                      <w:sz w:val="14"/>
                                      <w:szCs w:val="14"/>
                                    </w:rPr>
                                    <w:t>(2/19)</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97055E1" id="_x0000_s1106" type="#_x0000_t202" style="position:absolute;left:0;text-align:left;margin-left:175pt;margin-top:23.7pt;width:80pt;height:17.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" filled="f" stroked="f">
                      <v:textbox>
                        <w:txbxContent>
                          <w:p w14:paraId="1FEEF90D" w14:textId="77777777" w:rsidR="00F54C97" w:rsidRPr="00B328ED" w:rsidRDefault="00F54C97" w:rsidP="00F54C97">
                            <w:pPr>
                              <w:rPr>
                                <w:rFonts w:ascii="KoPubWorld돋움체 Medium" w:eastAsia="KoPubWorld돋움체 Medium" w:hAnsi="KoPubWorld돋움체 Medium" w:cs="KoPubWorld돋움체 Medium"/>
                                <w:color w:val="C00000"/>
                                <w:kern w:val="24"/>
                                <w:sz w:val="14"/>
                                <w:szCs w:val="14"/>
                              </w:rPr>
                            </w:pPr>
                            <w:r w:rsidRPr="00B328ED">
                              <w:rPr>
                                <w:rFonts w:ascii="KoPubWorld돋움체 Medium" w:eastAsia="KoPubWorld돋움체 Medium" w:hAnsi="KoPubWorld돋움체 Medium" w:cs="KoPubWorld돋움체 Medium" w:hint="eastAsia"/>
                                <w:color w:val="C00000"/>
                                <w:kern w:val="24"/>
                                <w:sz w:val="14"/>
                                <w:szCs w:val="14"/>
                              </w:rPr>
                              <w:t xml:space="preserve">최종 </w:t>
                            </w:r>
                            <w:proofErr w:type="spellStart"/>
                            <w:r w:rsidRPr="00B328ED">
                              <w:rPr>
                                <w:rFonts w:ascii="KoPubWorld돋움체 Medium" w:eastAsia="KoPubWorld돋움체 Medium" w:hAnsi="KoPubWorld돋움체 Medium" w:cs="KoPubWorld돋움체 Medium" w:hint="eastAsia"/>
                                <w:color w:val="C00000"/>
                                <w:kern w:val="24"/>
                                <w:sz w:val="14"/>
                                <w:szCs w:val="14"/>
                              </w:rPr>
                              <w:t>발행가액</w:t>
                            </w:r>
                            <w:proofErr w:type="spellEnd"/>
                            <w:r w:rsidRPr="00B328ED">
                              <w:rPr>
                                <w:rFonts w:ascii="KoPubWorld돋움체 Medium" w:eastAsia="KoPubWorld돋움체 Medium" w:hAnsi="KoPubWorld돋움체 Medium" w:cs="KoPubWorld돋움체 Medium" w:hint="eastAsia"/>
                                <w:color w:val="C00000"/>
                                <w:kern w:val="24"/>
                                <w:sz w:val="14"/>
                                <w:szCs w:val="14"/>
                              </w:rPr>
                              <w:t xml:space="preserve"> 확정</w:t>
                            </w:r>
                            <w:r>
                              <w:rPr>
                                <w:rFonts w:ascii="KoPubWorld돋움체 Medium" w:eastAsia="KoPubWorld돋움체 Medium" w:hAnsi="KoPubWorld돋움체 Medium" w:cs="KoPubWorld돋움체 Medium" w:hint="eastAsia"/>
                                <w:color w:val="C00000"/>
                                <w:kern w:val="24"/>
                                <w:sz w:val="14"/>
                                <w:szCs w:val="14"/>
                              </w:rPr>
                              <w:t xml:space="preserve"> </w:t>
                            </w:r>
                            <w:r w:rsidRPr="00B328ED">
                              <w:rPr>
                                <w:rFonts w:ascii="KoPubWorld돋움체 Medium" w:eastAsia="KoPubWorld돋움체 Medium" w:hAnsi="KoPubWorld돋움체 Medium" w:cs="KoPubWorld돋움체 Medium" w:hint="eastAsia"/>
                                <w:color w:val="C00000"/>
                                <w:kern w:val="24"/>
                                <w:sz w:val="14"/>
                                <w:szCs w:val="14"/>
                              </w:rPr>
                              <w:t>(2/19)</w:t>
                            </w:r>
                          </w:p>
                        </w:txbxContent>
                      </v:textbox>
                    </v:shape>
                  </w:pict>
                </mc:Fallback>
              </mc:AlternateContent>
            </w:r>
            <w:r w:rsidRPr="00A20A03">
              <w:rPr>
                <w:rFonts w:ascii="KoPubWorld돋움체 Medium" w:eastAsia="KoPubWorld돋움체 Medium" w:hAnsi="KoPubWorld돋움체 Medium" w:cs="KoPubWorld돋움체 Medium"/>
                <w:noProof/>
                <w:spacing w:val="-20"/>
              </w:rPr>
              <mc:AlternateContent>
                <mc:Choice Requires="wps">
                  <w:drawing>
                    <wp:anchor distT="0" distB="0" distL="114300" distR="114300" simplePos="0" relativeHeight="251796480" behindDoc="0" locked="0" layoutInCell="1" allowOverlap="1" wp14:anchorId="79FCED1D" wp14:editId="77215D21">
                      <wp:simplePos x="0" y="0"/>
                      <wp:positionH relativeFrom="column">
                        <wp:posOffset>2557145</wp:posOffset>
                      </wp:positionH>
                      <wp:positionV relativeFrom="paragraph">
                        <wp:posOffset>500380</wp:posOffset>
                      </wp:positionV>
                      <wp:extent cx="196850" cy="196850"/>
                      <wp:effectExtent l="0" t="0" r="0" b="0"/>
                      <wp:wrapNone/>
                      <wp:docPr id="1714260955" name="원형: 비어 있음 7"/>
                      <wp:cNvGraphicFramePr/>
                      <a:graphic xmlns:a="http://schemas.openxmlformats.org/drawingml/2006/main">
                        <a:graphicData uri="http://schemas.microsoft.com/office/word/2010/wordprocessingShape">
                          <wps:wsp>
                            <wps:cNvSpPr/>
                            <wps:spPr>
                              <a:xfrm>
                                <a:off x="0" y="0"/>
                                <a:ext cx="196850" cy="196850"/>
                              </a:xfrm>
                              <a:prstGeom prst="donut">
                                <a:avLst>
                                  <a:gd name="adj" fmla="val 9897"/>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4D557BD8" id="원형: 비어 있음 7" o:spid="_x0000_s1026" type="#_x0000_t23" style="position:absolute;margin-left:201.35pt;margin-top:39.4pt;width:15.5pt;height:15.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" adj="2138" fillcolor="#c00000" stroked="f" strokeweight="1pt">
                      <v:stroke joinstyle="miter"/>
                    </v:shape>
                  </w:pict>
                </mc:Fallback>
              </mc:AlternateContent>
            </w:r>
            <w:r w:rsidRPr="00A20A03">
              <w:rPr>
                <w:rFonts w:ascii="KoPubWorld돋움체 Medium" w:eastAsia="KoPubWorld돋움체 Medium" w:hAnsi="KoPubWorld돋움체 Medium" w:cs="KoPubWorld돋움체 Medium"/>
                <w:noProof/>
                <w:spacing w:val="-20"/>
              </w:rPr>
              <mc:AlternateContent>
                <mc:Choice Requires="wps">
                  <w:drawing>
                    <wp:anchor distT="0" distB="0" distL="114300" distR="114300" simplePos="0" relativeHeight="251791360" behindDoc="0" locked="0" layoutInCell="1" allowOverlap="1" wp14:anchorId="55FEB4E5" wp14:editId="276EA36A">
                      <wp:simplePos x="0" y="0"/>
                      <wp:positionH relativeFrom="column">
                        <wp:posOffset>745490</wp:posOffset>
                      </wp:positionH>
                      <wp:positionV relativeFrom="paragraph">
                        <wp:posOffset>892810</wp:posOffset>
                      </wp:positionV>
                      <wp:extent cx="215900" cy="228600"/>
                      <wp:effectExtent l="0" t="0" r="0" b="0"/>
                      <wp:wrapNone/>
                      <wp:docPr id="1131150211" name="원형: 비어 있음 6"/>
                      <wp:cNvGraphicFramePr/>
                      <a:graphic xmlns:a="http://schemas.openxmlformats.org/drawingml/2006/main">
                        <a:graphicData uri="http://schemas.microsoft.com/office/word/2010/wordprocessingShape">
                          <wps:wsp>
                            <wps:cNvSpPr/>
                            <wps:spPr>
                              <a:xfrm>
                                <a:off x="0" y="0"/>
                                <a:ext cx="215900" cy="228600"/>
                              </a:xfrm>
                              <a:prstGeom prst="donut">
                                <a:avLst>
                                  <a:gd name="adj" fmla="val 10068"/>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7FB778A5" id="원형: 비어 있음 6" o:spid="_x0000_s1026" type="#_x0000_t23" style="position:absolute;margin-left:58.7pt;margin-top:70.3pt;width:17pt;height:18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" adj="2175" fillcolor="#c00000" stroked="f" strokeweight="1pt">
                      <v:stroke joinstyle="miter"/>
                    </v:shape>
                  </w:pict>
                </mc:Fallback>
              </mc:AlternateContent>
            </w:r>
            <w:r w:rsidRPr="00A20A03">
              <w:rPr>
                <w:rFonts w:ascii="KoPubWorld돋움체 Medium" w:eastAsia="KoPubWorld돋움체 Medium" w:hAnsi="KoPubWorld돋움체 Medium" w:cs="KoPubWorld돋움체 Medium"/>
                <w:noProof/>
                <w:spacing w:val="-20"/>
              </w:rPr>
              <mc:AlternateContent>
                <mc:Choice Requires="wps">
                  <w:drawing>
                    <wp:anchor distT="0" distB="0" distL="114300" distR="114300" simplePos="0" relativeHeight="251793408" behindDoc="0" locked="0" layoutInCell="1" allowOverlap="1" wp14:anchorId="5A7FD466" wp14:editId="7504446A">
                      <wp:simplePos x="0" y="0"/>
                      <wp:positionH relativeFrom="column">
                        <wp:posOffset>432435</wp:posOffset>
                      </wp:positionH>
                      <wp:positionV relativeFrom="paragraph">
                        <wp:posOffset>713105</wp:posOffset>
                      </wp:positionV>
                      <wp:extent cx="1073150" cy="317500"/>
                      <wp:effectExtent l="0" t="0" r="0" b="0"/>
                      <wp:wrapNone/>
                      <wp:docPr id="1167239341" name="TextBox 9"/>
                      <wp:cNvGraphicFramePr/>
                      <a:graphic xmlns:a="http://schemas.openxmlformats.org/drawingml/2006/main">
                        <a:graphicData uri="http://schemas.microsoft.com/office/word/2010/wordprocessingShape">
                          <wps:wsp>
                            <wps:cNvSpPr txBox="1"/>
                            <wps:spPr>
                              <a:xfrm>
                                <a:off x="0" y="0"/>
                                <a:ext cx="1073150" cy="317500"/>
                              </a:xfrm>
                              <a:prstGeom prst="rect">
                                <a:avLst/>
                              </a:prstGeom>
                              <a:noFill/>
                            </wps:spPr>
                            <wps:txbx>
                              <w:txbxContent>
                                <w:p w14:paraId="67135C12" w14:textId="77777777" w:rsidR="00F54C97" w:rsidRDefault="00F54C97" w:rsidP="00F54C97">
                                  <w:pPr>
                                    <w:rPr>
                                      <w:rFonts w:ascii="KoPubWorld돋움체 Medium" w:eastAsia="KoPubWorld돋움체 Medium" w:hAnsi="KoPubWorld돋움체 Medium" w:cs="KoPubWorld돋움체 Medium"/>
                                      <w:color w:val="C00000"/>
                                      <w:kern w:val="24"/>
                                      <w:sz w:val="14"/>
                                      <w:szCs w:val="14"/>
                                    </w:rPr>
                                  </w:pPr>
                                  <w:r>
                                    <w:rPr>
                                      <w:rFonts w:ascii="KoPubWorld돋움체 Medium" w:eastAsia="KoPubWorld돋움체 Medium" w:hAnsi="KoPubWorld돋움체 Medium" w:cs="KoPubWorld돋움체 Medium" w:hint="eastAsia"/>
                                      <w:color w:val="C00000"/>
                                      <w:kern w:val="24"/>
                                      <w:sz w:val="14"/>
                                      <w:szCs w:val="14"/>
                                    </w:rPr>
                                    <w:t>유상증자 계획 공시 (12/21)</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A7FD466" id="_x0000_s1107" type="#_x0000_t202" style="position:absolute;left:0;text-align:left;margin-left:34.05pt;margin-top:56.15pt;width:84.5pt;height:2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" filled="f" stroked="f">
                      <v:textbox>
                        <w:txbxContent>
                          <w:p w14:paraId="67135C12" w14:textId="77777777" w:rsidR="00F54C97" w:rsidRDefault="00F54C97" w:rsidP="00F54C97">
                            <w:pPr>
                              <w:rPr>
                                <w:rFonts w:ascii="KoPubWorld돋움체 Medium" w:eastAsia="KoPubWorld돋움체 Medium" w:hAnsi="KoPubWorld돋움체 Medium" w:cs="KoPubWorld돋움체 Medium"/>
                                <w:color w:val="C00000"/>
                                <w:kern w:val="24"/>
                                <w:sz w:val="14"/>
                                <w:szCs w:val="14"/>
                              </w:rPr>
                            </w:pPr>
                            <w:r>
                              <w:rPr>
                                <w:rFonts w:ascii="KoPubWorld돋움체 Medium" w:eastAsia="KoPubWorld돋움체 Medium" w:hAnsi="KoPubWorld돋움체 Medium" w:cs="KoPubWorld돋움체 Medium" w:hint="eastAsia"/>
                                <w:color w:val="C00000"/>
                                <w:kern w:val="24"/>
                                <w:sz w:val="14"/>
                                <w:szCs w:val="14"/>
                              </w:rPr>
                              <w:t>유상증자 계획 공시 (12/21)</w:t>
                            </w:r>
                          </w:p>
                        </w:txbxContent>
                      </v:textbox>
                    </v:shape>
                  </w:pict>
                </mc:Fallback>
              </mc:AlternateContent>
            </w:r>
            <w:r w:rsidRPr="00A20A03">
              <w:rPr>
                <w:rFonts w:ascii="KoPubWorld돋움체 Medium" w:eastAsia="KoPubWorld돋움체 Medium" w:hAnsi="KoPubWorld돋움체 Medium" w:cs="KoPubWorld돋움체 Medium"/>
                <w:noProof/>
                <w:spacing w:val="-20"/>
              </w:rPr>
              <w:drawing>
                <wp:inline distT="0" distB="0" distL="0" distR="0" wp14:anchorId="3FC17DE9" wp14:editId="7D082098">
                  <wp:extent cx="4130040" cy="1828800"/>
                  <wp:effectExtent l="0" t="0" r="0" b="0"/>
                  <wp:docPr id="2050675533" name="차트 1">
                    <a:extLst xmlns:a="http://schemas.openxmlformats.org/drawingml/2006/main">
                      <a:ext uri="{FF2B5EF4-FFF2-40B4-BE49-F238E27FC236}">
                        <a16:creationId xmlns:a16="http://schemas.microsoft.com/office/drawing/2014/main" id="{58A2DF30-971A-7BCE-F2CB-62743DD24C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5734D6D3" w14:textId="77777777" w:rsidR="00F54C97" w:rsidRPr="00A20A03" w:rsidRDefault="00F54C97" w:rsidP="004946D6">
            <w:pPr>
              <w:wordWrap/>
              <w:jc w:val="center"/>
              <w:rPr>
                <w:rFonts w:ascii="KoPubWorld돋움체 Medium" w:eastAsia="KoPubWorld돋움체 Medium" w:hAnsi="KoPubWorld돋움체 Medium" w:cs="KoPubWorld돋움체 Medium"/>
                <w:spacing w:val="-20"/>
                <w:sz w:val="6"/>
                <w:szCs w:val="6"/>
              </w:rPr>
            </w:pPr>
          </w:p>
        </w:tc>
      </w:tr>
      <w:tr w:rsidR="00F54C97" w:rsidRPr="00A20A03" w14:paraId="07A48428" w14:textId="77777777" w:rsidTr="000E7066">
        <w:trPr>
          <w:trHeight w:val="313"/>
        </w:trPr>
        <w:tc>
          <w:tcPr>
            <w:tcW w:w="4728" w:type="dxa"/>
            <w:tcBorders>
              <w:top w:val="single" w:sz="2" w:space="0" w:color="auto"/>
              <w:left w:val="nil"/>
              <w:bottom w:val="nil"/>
              <w:right w:val="nil"/>
            </w:tcBorders>
          </w:tcPr>
          <w:p w14:paraId="3821367D" w14:textId="77777777" w:rsidR="00F54C97" w:rsidRPr="00A20A03" w:rsidRDefault="00F54C97" w:rsidP="004946D6">
            <w:pPr>
              <w:tabs>
                <w:tab w:val="left" w:pos="2160"/>
              </w:tabs>
              <w:wordWrap/>
              <w:rPr>
                <w:spacing w:val="-20"/>
                <w:sz w:val="12"/>
                <w:szCs w:val="14"/>
              </w:rPr>
            </w:pPr>
            <w:r w:rsidRPr="00A20A03">
              <w:rPr>
                <w:rFonts w:hint="eastAsia"/>
                <w:spacing w:val="-20"/>
                <w:sz w:val="12"/>
                <w:szCs w:val="14"/>
              </w:rPr>
              <w:t>출처</w:t>
            </w:r>
            <w:r w:rsidRPr="00A20A03">
              <w:rPr>
                <w:spacing w:val="-20"/>
                <w:sz w:val="12"/>
                <w:szCs w:val="14"/>
              </w:rPr>
              <w:t xml:space="preserve">: RFS Team </w:t>
            </w:r>
            <w:r w:rsidRPr="00A20A03">
              <w:rPr>
                <w:rFonts w:hint="eastAsia"/>
                <w:spacing w:val="-20"/>
                <w:sz w:val="12"/>
                <w:szCs w:val="14"/>
              </w:rPr>
              <w:t>2</w:t>
            </w:r>
          </w:p>
        </w:tc>
        <w:tc>
          <w:tcPr>
            <w:tcW w:w="6702" w:type="dxa"/>
            <w:tcBorders>
              <w:top w:val="single" w:sz="2" w:space="0" w:color="auto"/>
              <w:left w:val="nil"/>
              <w:bottom w:val="nil"/>
              <w:right w:val="nil"/>
            </w:tcBorders>
          </w:tcPr>
          <w:p w14:paraId="6D343A11" w14:textId="77777777" w:rsidR="00F54C97" w:rsidRPr="00A20A03" w:rsidRDefault="00F54C97" w:rsidP="004946D6">
            <w:pPr>
              <w:tabs>
                <w:tab w:val="left" w:pos="2160"/>
              </w:tabs>
              <w:wordWrap/>
              <w:rPr>
                <w:spacing w:val="-20"/>
                <w:sz w:val="12"/>
                <w:szCs w:val="14"/>
              </w:rPr>
            </w:pPr>
            <w:r w:rsidRPr="00A20A03">
              <w:rPr>
                <w:rFonts w:hint="eastAsia"/>
                <w:spacing w:val="-20"/>
                <w:sz w:val="12"/>
                <w:szCs w:val="14"/>
              </w:rPr>
              <w:t>출처</w:t>
            </w:r>
            <w:r w:rsidRPr="00A20A03">
              <w:rPr>
                <w:spacing w:val="-20"/>
                <w:sz w:val="12"/>
                <w:szCs w:val="14"/>
              </w:rPr>
              <w:t>:</w:t>
            </w:r>
            <w:r>
              <w:rPr>
                <w:rFonts w:hint="eastAsia"/>
                <w:spacing w:val="-20"/>
                <w:sz w:val="12"/>
                <w:szCs w:val="14"/>
              </w:rPr>
              <w:t xml:space="preserve"> KRX,</w:t>
            </w:r>
            <w:r w:rsidRPr="00A20A03">
              <w:rPr>
                <w:spacing w:val="-20"/>
                <w:sz w:val="12"/>
                <w:szCs w:val="14"/>
              </w:rPr>
              <w:t xml:space="preserve"> RFS Team </w:t>
            </w:r>
            <w:r w:rsidRPr="00A20A03">
              <w:rPr>
                <w:rFonts w:hint="eastAsia"/>
                <w:spacing w:val="-20"/>
                <w:sz w:val="12"/>
                <w:szCs w:val="14"/>
              </w:rPr>
              <w:t>2</w:t>
            </w:r>
          </w:p>
        </w:tc>
      </w:tr>
    </w:tbl>
    <w:p w14:paraId="7233A608" w14:textId="09F219CD" w:rsidR="000E7066" w:rsidRDefault="00AC6986" w:rsidP="000E7066">
      <w:pPr>
        <w:widowControl/>
        <w:wordWrap/>
        <w:autoSpaceDE/>
        <w:autoSpaceDN/>
        <w:rPr>
          <w:rFonts w:ascii="KoPubWorld돋움체 Medium" w:eastAsia="KoPubWorld돋움체 Medium" w:hAnsi="KoPubWorld돋움체 Medium" w:cs="KoPubWorld돋움체 Medium"/>
          <w:sz w:val="44"/>
          <w:szCs w:val="48"/>
        </w:rPr>
      </w:pPr>
      <w:proofErr w:type="spellStart"/>
      <w:r>
        <w:rPr>
          <w:rFonts w:ascii="KoPubWorld돋움체 Medium" w:eastAsia="KoPubWorld돋움체 Medium" w:hAnsi="KoPubWorld돋움체 Medium" w:cs="KoPubWorld돋움체 Medium" w:hint="eastAsia"/>
          <w:sz w:val="44"/>
          <w:szCs w:val="48"/>
        </w:rPr>
        <w:lastRenderedPageBreak/>
        <w:t>Ⅵ</w:t>
      </w:r>
      <w:proofErr w:type="spellEnd"/>
      <w:r w:rsidR="000E7066" w:rsidRPr="00F321A0">
        <w:rPr>
          <w:rFonts w:ascii="KoPubWorld돋움체 Medium" w:eastAsia="KoPubWorld돋움체 Medium" w:hAnsi="KoPubWorld돋움체 Medium" w:cs="KoPubWorld돋움체 Medium" w:hint="eastAsia"/>
          <w:sz w:val="44"/>
          <w:szCs w:val="48"/>
        </w:rPr>
        <w:t>. Valuation</w:t>
      </w:r>
    </w:p>
    <w:p w14:paraId="42757006" w14:textId="77777777" w:rsidR="000E7066" w:rsidRPr="00324893" w:rsidRDefault="000E7066" w:rsidP="000E7066">
      <w:pPr>
        <w:widowControl/>
        <w:wordWrap/>
        <w:autoSpaceDE/>
        <w:autoSpaceDN/>
        <w:rPr>
          <w:rFonts w:ascii="KoPubWorld돋움체 Medium" w:eastAsia="KoPubWorld돋움체 Medium" w:hAnsi="KoPubWorld돋움체 Medium" w:cs="KoPubWorld돋움체 Medium"/>
          <w:sz w:val="44"/>
          <w:szCs w:val="48"/>
        </w:rPr>
      </w:pPr>
      <w:r>
        <w:rPr>
          <w:rFonts w:hint="eastAsia"/>
          <w:szCs w:val="20"/>
        </w:rPr>
        <w:t xml:space="preserve">동사의 밸류에이션 방식으로 EV/EBITDA를 이용하였다. Target EV/EBITDA의 경우, 신재생에너지 업종의 12m </w:t>
      </w:r>
      <w:proofErr w:type="spellStart"/>
      <w:r>
        <w:rPr>
          <w:rFonts w:hint="eastAsia"/>
          <w:szCs w:val="20"/>
        </w:rPr>
        <w:t>fwd</w:t>
      </w:r>
      <w:proofErr w:type="spellEnd"/>
      <w:r>
        <w:rPr>
          <w:rFonts w:hint="eastAsia"/>
          <w:szCs w:val="20"/>
        </w:rPr>
        <w:t xml:space="preserve"> EV/EBITDA 평균의 25%를 할인한 9.6x배를 적용하였다. 25% 할인의 근거는 4Q25 동사 </w:t>
      </w:r>
      <w:proofErr w:type="spellStart"/>
      <w:r>
        <w:rPr>
          <w:rFonts w:hint="eastAsia"/>
          <w:szCs w:val="20"/>
        </w:rPr>
        <w:t>케미칼</w:t>
      </w:r>
      <w:proofErr w:type="spellEnd"/>
      <w:r>
        <w:rPr>
          <w:rFonts w:hint="eastAsia"/>
          <w:szCs w:val="20"/>
        </w:rPr>
        <w:t xml:space="preserve"> 및 첨단소재 매출액 비중이 전체 매출액의 24%를 차지하는 것에서 기인한다. </w:t>
      </w:r>
    </w:p>
    <w:p w14:paraId="2E577E68" w14:textId="77777777" w:rsidR="000E7066" w:rsidRDefault="000E7066" w:rsidP="000E7066">
      <w:pPr>
        <w:widowControl/>
        <w:wordWrap/>
        <w:rPr>
          <w:szCs w:val="20"/>
        </w:rPr>
      </w:pPr>
      <w:r>
        <w:rPr>
          <w:rFonts w:hint="eastAsia"/>
          <w:szCs w:val="20"/>
        </w:rPr>
        <w:t xml:space="preserve">비영업가치의 경우, 장부가에서 50%를 할인한 수치를 평가액으로 사용하였으며 순차입금과 비지배지분은 1Q25 공시 기준을 적용하였다. 이에 따른 </w:t>
      </w:r>
      <w:r w:rsidRPr="00324893">
        <w:rPr>
          <w:rFonts w:ascii="KoPubWorld돋움체 Bold" w:eastAsia="KoPubWorld돋움체 Bold" w:hAnsi="KoPubWorld돋움체 Bold" w:cs="KoPubWorld돋움체 Bold" w:hint="eastAsia"/>
          <w:szCs w:val="20"/>
        </w:rPr>
        <w:t>목표주가는 43,000원</w:t>
      </w:r>
      <w:r>
        <w:rPr>
          <w:rFonts w:hint="eastAsia"/>
          <w:szCs w:val="20"/>
        </w:rPr>
        <w:t xml:space="preserve">으로 </w:t>
      </w:r>
      <w:r w:rsidRPr="00324893">
        <w:rPr>
          <w:rFonts w:ascii="KoPubWorld돋움체 Bold" w:eastAsia="KoPubWorld돋움체 Bold" w:hAnsi="KoPubWorld돋움체 Bold" w:cs="KoPubWorld돋움체 Bold" w:hint="eastAsia"/>
          <w:szCs w:val="20"/>
        </w:rPr>
        <w:t>상승여력 51%</w:t>
      </w:r>
      <w:r>
        <w:rPr>
          <w:rFonts w:hint="eastAsia"/>
          <w:szCs w:val="20"/>
        </w:rPr>
        <w:t xml:space="preserve">, </w:t>
      </w:r>
      <w:r w:rsidRPr="00324893">
        <w:rPr>
          <w:rFonts w:ascii="KoPubWorld돋움체 Bold" w:eastAsia="KoPubWorld돋움체 Bold" w:hAnsi="KoPubWorld돋움체 Bold" w:cs="KoPubWorld돋움체 Bold" w:hint="eastAsia"/>
          <w:szCs w:val="20"/>
        </w:rPr>
        <w:t>투자의견 BUY</w:t>
      </w:r>
      <w:r>
        <w:rPr>
          <w:rFonts w:hint="eastAsia"/>
          <w:szCs w:val="20"/>
        </w:rPr>
        <w:t>를 제시한다.</w:t>
      </w:r>
    </w:p>
    <w:tbl>
      <w:tblPr>
        <w:tblStyle w:val="a5"/>
        <w:tblpPr w:leftFromText="567" w:rightFromText="567" w:vertAnchor="text" w:horzAnchor="page" w:tblpXSpec="center" w:tblpY="1"/>
        <w:tblOverlap w:val="never"/>
        <w:tblW w:w="11338" w:type="dxa"/>
        <w:tblLook w:val="04A0" w:firstRow="1" w:lastRow="0" w:firstColumn="1" w:lastColumn="0" w:noHBand="0" w:noVBand="1"/>
      </w:tblPr>
      <w:tblGrid>
        <w:gridCol w:w="11338"/>
      </w:tblGrid>
      <w:tr w:rsidR="000E7066" w:rsidRPr="00A20A03" w14:paraId="27B99CCF" w14:textId="77777777" w:rsidTr="00590EF4">
        <w:tc>
          <w:tcPr>
            <w:tcW w:w="11338" w:type="dxa"/>
            <w:tcBorders>
              <w:top w:val="nil"/>
              <w:left w:val="nil"/>
              <w:bottom w:val="single" w:sz="2" w:space="0" w:color="auto"/>
              <w:right w:val="nil"/>
            </w:tcBorders>
          </w:tcPr>
          <w:p w14:paraId="6D9928A8" w14:textId="77777777" w:rsidR="000E7066" w:rsidRPr="00A20A03" w:rsidRDefault="000E7066" w:rsidP="00590EF4">
            <w:pPr>
              <w:tabs>
                <w:tab w:val="left" w:pos="2160"/>
              </w:tabs>
              <w:wordWrap/>
              <w:rPr>
                <w:rFonts w:ascii="Yoon 윤고딕 540_TT" w:eastAsia="Yoon 윤고딕 540_TT" w:hAnsi="KoPubWorld돋움체 Medium" w:cs="KoPubWorld돋움체 Medium"/>
                <w:spacing w:val="-20"/>
                <w:sz w:val="18"/>
                <w:szCs w:val="20"/>
              </w:rPr>
            </w:pPr>
            <w:r>
              <w:rPr>
                <w:rFonts w:ascii="Yoon 윤고딕 540_TT" w:eastAsia="Yoon 윤고딕 540_TT" w:hAnsi="KoPubWorld돋움체 Medium" w:cs="KoPubWorld돋움체 Medium" w:hint="eastAsia"/>
                <w:spacing w:val="-20"/>
                <w:sz w:val="18"/>
                <w:szCs w:val="20"/>
              </w:rPr>
              <w:t>EV/EBITDA Valuation</w:t>
            </w:r>
          </w:p>
        </w:tc>
      </w:tr>
      <w:tr w:rsidR="000E7066" w:rsidRPr="00A20A03" w14:paraId="040C8DCD" w14:textId="77777777" w:rsidTr="00590EF4">
        <w:tblPrEx>
          <w:tblCellMar>
            <w:left w:w="99" w:type="dxa"/>
            <w:right w:w="99" w:type="dxa"/>
          </w:tblCellMar>
        </w:tblPrEx>
        <w:trPr>
          <w:trHeight w:val="6314"/>
        </w:trPr>
        <w:tc>
          <w:tcPr>
            <w:tcW w:w="11338" w:type="dxa"/>
            <w:tcBorders>
              <w:top w:val="single" w:sz="2" w:space="0" w:color="auto"/>
              <w:left w:val="nil"/>
              <w:bottom w:val="single" w:sz="2" w:space="0" w:color="auto"/>
              <w:right w:val="nil"/>
            </w:tcBorders>
            <w:vAlign w:val="center"/>
          </w:tcPr>
          <w:tbl>
            <w:tblPr>
              <w:tblW w:w="8950" w:type="dxa"/>
              <w:jc w:val="center"/>
              <w:tblCellMar>
                <w:left w:w="99" w:type="dxa"/>
                <w:right w:w="99" w:type="dxa"/>
              </w:tblCellMar>
              <w:tblLook w:val="04A0" w:firstRow="1" w:lastRow="0" w:firstColumn="1" w:lastColumn="0" w:noHBand="0" w:noVBand="1"/>
            </w:tblPr>
            <w:tblGrid>
              <w:gridCol w:w="2830"/>
              <w:gridCol w:w="1628"/>
              <w:gridCol w:w="1176"/>
              <w:gridCol w:w="3316"/>
            </w:tblGrid>
            <w:tr w:rsidR="000E7066" w:rsidRPr="00C75E69" w14:paraId="4490716C" w14:textId="77777777" w:rsidTr="00590EF4">
              <w:trPr>
                <w:trHeight w:val="170"/>
                <w:jc w:val="center"/>
              </w:trPr>
              <w:tc>
                <w:tcPr>
                  <w:tcW w:w="2830" w:type="dxa"/>
                  <w:tcBorders>
                    <w:top w:val="single" w:sz="4" w:space="0" w:color="auto"/>
                    <w:left w:val="nil"/>
                    <w:bottom w:val="single" w:sz="4" w:space="0" w:color="auto"/>
                  </w:tcBorders>
                  <w:shd w:val="clear" w:color="000000" w:fill="203864"/>
                  <w:noWrap/>
                  <w:vAlign w:val="center"/>
                  <w:hideMark/>
                </w:tcPr>
                <w:p w14:paraId="16C17AB5"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6"/>
                      <w:szCs w:val="16"/>
                    </w:rPr>
                  </w:pPr>
                  <w:r w:rsidRPr="00C75E69">
                    <w:rPr>
                      <w:rFonts w:ascii="KoPubWorld돋움체 Bold" w:eastAsia="KoPubWorld돋움체 Bold" w:hAnsi="KoPubWorld돋움체 Bold" w:cs="KoPubWorld돋움체 Bold" w:hint="eastAsia"/>
                      <w:color w:val="FFFFFF"/>
                      <w:spacing w:val="0"/>
                      <w:w w:val="100"/>
                      <w:kern w:val="0"/>
                      <w:sz w:val="16"/>
                      <w:szCs w:val="16"/>
                    </w:rPr>
                    <w:t>한화솔루션 EV/EBITDA Valuation</w:t>
                  </w:r>
                </w:p>
              </w:tc>
              <w:tc>
                <w:tcPr>
                  <w:tcW w:w="1628" w:type="dxa"/>
                  <w:tcBorders>
                    <w:top w:val="single" w:sz="4" w:space="0" w:color="auto"/>
                    <w:bottom w:val="single" w:sz="4" w:space="0" w:color="auto"/>
                    <w:right w:val="nil"/>
                  </w:tcBorders>
                  <w:shd w:val="clear" w:color="000000" w:fill="203864"/>
                  <w:noWrap/>
                  <w:vAlign w:val="center"/>
                  <w:hideMark/>
                </w:tcPr>
                <w:p w14:paraId="178D2C80"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6"/>
                      <w:szCs w:val="16"/>
                    </w:rPr>
                  </w:pPr>
                  <w:r w:rsidRPr="00C75E69">
                    <w:rPr>
                      <w:rFonts w:ascii="KoPubWorld돋움체 Bold" w:eastAsia="KoPubWorld돋움체 Bold" w:hAnsi="KoPubWorld돋움체 Bold" w:cs="KoPubWorld돋움체 Bold" w:hint="eastAsia"/>
                      <w:color w:val="FFFFFF"/>
                      <w:spacing w:val="0"/>
                      <w:w w:val="100"/>
                      <w:kern w:val="0"/>
                      <w:sz w:val="16"/>
                      <w:szCs w:val="16"/>
                    </w:rPr>
                    <w:t xml:space="preserve">　</w:t>
                  </w:r>
                </w:p>
              </w:tc>
              <w:tc>
                <w:tcPr>
                  <w:tcW w:w="1176" w:type="dxa"/>
                  <w:tcBorders>
                    <w:top w:val="single" w:sz="4" w:space="0" w:color="auto"/>
                    <w:left w:val="nil"/>
                    <w:bottom w:val="single" w:sz="4" w:space="0" w:color="auto"/>
                    <w:right w:val="nil"/>
                  </w:tcBorders>
                  <w:shd w:val="clear" w:color="000000" w:fill="203864"/>
                  <w:noWrap/>
                  <w:vAlign w:val="center"/>
                  <w:hideMark/>
                </w:tcPr>
                <w:p w14:paraId="1DF0ED90"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6"/>
                      <w:szCs w:val="16"/>
                    </w:rPr>
                  </w:pPr>
                  <w:r w:rsidRPr="00C75E69">
                    <w:rPr>
                      <w:rFonts w:ascii="KoPubWorld돋움체 Bold" w:eastAsia="KoPubWorld돋움체 Bold" w:hAnsi="KoPubWorld돋움체 Bold" w:cs="KoPubWorld돋움체 Bold" w:hint="eastAsia"/>
                      <w:color w:val="FFFFFF"/>
                      <w:spacing w:val="0"/>
                      <w:w w:val="100"/>
                      <w:kern w:val="0"/>
                      <w:sz w:val="16"/>
                      <w:szCs w:val="16"/>
                    </w:rPr>
                    <w:t xml:space="preserve">　</w:t>
                  </w:r>
                </w:p>
              </w:tc>
              <w:tc>
                <w:tcPr>
                  <w:tcW w:w="3316" w:type="dxa"/>
                  <w:tcBorders>
                    <w:top w:val="single" w:sz="4" w:space="0" w:color="auto"/>
                    <w:left w:val="nil"/>
                    <w:bottom w:val="single" w:sz="4" w:space="0" w:color="auto"/>
                    <w:right w:val="nil"/>
                  </w:tcBorders>
                  <w:shd w:val="clear" w:color="000000" w:fill="203864"/>
                  <w:noWrap/>
                  <w:vAlign w:val="center"/>
                  <w:hideMark/>
                </w:tcPr>
                <w:p w14:paraId="3ED67698"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6"/>
                      <w:szCs w:val="16"/>
                    </w:rPr>
                  </w:pPr>
                  <w:r w:rsidRPr="00C75E69">
                    <w:rPr>
                      <w:rFonts w:ascii="KoPubWorld돋움체 Bold" w:eastAsia="KoPubWorld돋움체 Bold" w:hAnsi="KoPubWorld돋움체 Bold" w:cs="KoPubWorld돋움체 Bold" w:hint="eastAsia"/>
                      <w:color w:val="FFFFFF"/>
                      <w:spacing w:val="0"/>
                      <w:w w:val="100"/>
                      <w:kern w:val="0"/>
                      <w:sz w:val="16"/>
                      <w:szCs w:val="16"/>
                    </w:rPr>
                    <w:t xml:space="preserve">　</w:t>
                  </w:r>
                </w:p>
              </w:tc>
            </w:tr>
            <w:tr w:rsidR="000E7066" w:rsidRPr="00C75E69" w14:paraId="153572D0" w14:textId="77777777" w:rsidTr="00590EF4">
              <w:trPr>
                <w:trHeight w:val="170"/>
                <w:jc w:val="center"/>
              </w:trPr>
              <w:tc>
                <w:tcPr>
                  <w:tcW w:w="2830" w:type="dxa"/>
                  <w:tcBorders>
                    <w:top w:val="single" w:sz="4" w:space="0" w:color="auto"/>
                    <w:left w:val="nil"/>
                    <w:bottom w:val="nil"/>
                    <w:right w:val="nil"/>
                  </w:tcBorders>
                  <w:shd w:val="clear" w:color="auto" w:fill="auto"/>
                  <w:noWrap/>
                  <w:vAlign w:val="center"/>
                  <w:hideMark/>
                </w:tcPr>
                <w:p w14:paraId="745C0BA8"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25E EBITDA</w:t>
                  </w:r>
                </w:p>
              </w:tc>
              <w:tc>
                <w:tcPr>
                  <w:tcW w:w="1628" w:type="dxa"/>
                  <w:tcBorders>
                    <w:top w:val="single" w:sz="4" w:space="0" w:color="auto"/>
                    <w:left w:val="single" w:sz="4" w:space="0" w:color="auto"/>
                    <w:bottom w:val="nil"/>
                    <w:right w:val="nil"/>
                  </w:tcBorders>
                  <w:shd w:val="clear" w:color="auto" w:fill="auto"/>
                  <w:noWrap/>
                  <w:vAlign w:val="center"/>
                  <w:hideMark/>
                </w:tcPr>
                <w:p w14:paraId="0A381A8E"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 xml:space="preserve">18,487 </w:t>
                  </w:r>
                </w:p>
              </w:tc>
              <w:tc>
                <w:tcPr>
                  <w:tcW w:w="1176" w:type="dxa"/>
                  <w:tcBorders>
                    <w:top w:val="single" w:sz="4" w:space="0" w:color="auto"/>
                    <w:left w:val="single" w:sz="4" w:space="0" w:color="auto"/>
                    <w:bottom w:val="nil"/>
                    <w:right w:val="single" w:sz="4" w:space="0" w:color="auto"/>
                  </w:tcBorders>
                  <w:shd w:val="clear" w:color="auto" w:fill="auto"/>
                  <w:noWrap/>
                  <w:vAlign w:val="center"/>
                  <w:hideMark/>
                </w:tcPr>
                <w:p w14:paraId="255F6A11"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(억원)</w:t>
                  </w:r>
                </w:p>
              </w:tc>
              <w:tc>
                <w:tcPr>
                  <w:tcW w:w="3316" w:type="dxa"/>
                  <w:tcBorders>
                    <w:top w:val="single" w:sz="4" w:space="0" w:color="auto"/>
                    <w:left w:val="single" w:sz="4" w:space="0" w:color="auto"/>
                    <w:bottom w:val="nil"/>
                    <w:right w:val="nil"/>
                  </w:tcBorders>
                  <w:shd w:val="clear" w:color="auto" w:fill="auto"/>
                  <w:noWrap/>
                  <w:vAlign w:val="center"/>
                  <w:hideMark/>
                </w:tcPr>
                <w:p w14:paraId="5874D5A8"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 xml:space="preserve">　</w:t>
                  </w:r>
                </w:p>
              </w:tc>
            </w:tr>
            <w:tr w:rsidR="000E7066" w:rsidRPr="00C75E69" w14:paraId="3AF90ADF" w14:textId="77777777" w:rsidTr="00590EF4">
              <w:trPr>
                <w:trHeight w:val="170"/>
                <w:jc w:val="center"/>
              </w:trPr>
              <w:tc>
                <w:tcPr>
                  <w:tcW w:w="2830" w:type="dxa"/>
                  <w:tcBorders>
                    <w:top w:val="nil"/>
                    <w:left w:val="nil"/>
                    <w:bottom w:val="nil"/>
                    <w:right w:val="nil"/>
                  </w:tcBorders>
                  <w:shd w:val="clear" w:color="auto" w:fill="auto"/>
                  <w:noWrap/>
                  <w:vAlign w:val="center"/>
                  <w:hideMark/>
                </w:tcPr>
                <w:p w14:paraId="3E8254CD"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Target EV/EBITDA</w:t>
                  </w:r>
                </w:p>
              </w:tc>
              <w:tc>
                <w:tcPr>
                  <w:tcW w:w="1628" w:type="dxa"/>
                  <w:tcBorders>
                    <w:top w:val="nil"/>
                    <w:left w:val="single" w:sz="4" w:space="0" w:color="auto"/>
                    <w:bottom w:val="nil"/>
                    <w:right w:val="nil"/>
                  </w:tcBorders>
                  <w:shd w:val="clear" w:color="auto" w:fill="auto"/>
                  <w:noWrap/>
                  <w:vAlign w:val="center"/>
                  <w:hideMark/>
                </w:tcPr>
                <w:p w14:paraId="28FC2201"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 xml:space="preserve">9.60 </w:t>
                  </w:r>
                </w:p>
              </w:tc>
              <w:tc>
                <w:tcPr>
                  <w:tcW w:w="1176" w:type="dxa"/>
                  <w:tcBorders>
                    <w:top w:val="nil"/>
                    <w:left w:val="single" w:sz="4" w:space="0" w:color="auto"/>
                    <w:bottom w:val="nil"/>
                    <w:right w:val="single" w:sz="4" w:space="0" w:color="auto"/>
                  </w:tcBorders>
                  <w:shd w:val="clear" w:color="auto" w:fill="auto"/>
                  <w:noWrap/>
                  <w:vAlign w:val="center"/>
                  <w:hideMark/>
                </w:tcPr>
                <w:p w14:paraId="6BB1388F"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(배)</w:t>
                  </w:r>
                </w:p>
              </w:tc>
              <w:tc>
                <w:tcPr>
                  <w:tcW w:w="3316" w:type="dxa"/>
                  <w:tcBorders>
                    <w:top w:val="nil"/>
                    <w:left w:val="single" w:sz="4" w:space="0" w:color="auto"/>
                    <w:bottom w:val="nil"/>
                    <w:right w:val="nil"/>
                  </w:tcBorders>
                  <w:shd w:val="clear" w:color="auto" w:fill="auto"/>
                  <w:noWrap/>
                  <w:vAlign w:val="center"/>
                  <w:hideMark/>
                </w:tcPr>
                <w:p w14:paraId="08D3A8A2"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신재생에너지 업종 평균 25% 할인</w:t>
                  </w:r>
                </w:p>
              </w:tc>
            </w:tr>
            <w:tr w:rsidR="000E7066" w:rsidRPr="00C75E69" w14:paraId="6883E1DD" w14:textId="77777777" w:rsidTr="00590EF4">
              <w:trPr>
                <w:trHeight w:val="170"/>
                <w:jc w:val="center"/>
              </w:trPr>
              <w:tc>
                <w:tcPr>
                  <w:tcW w:w="2830" w:type="dxa"/>
                  <w:tcBorders>
                    <w:top w:val="nil"/>
                    <w:left w:val="nil"/>
                    <w:bottom w:val="single" w:sz="4" w:space="0" w:color="auto"/>
                    <w:right w:val="nil"/>
                  </w:tcBorders>
                  <w:shd w:val="clear" w:color="auto" w:fill="auto"/>
                  <w:noWrap/>
                  <w:vAlign w:val="center"/>
                  <w:hideMark/>
                </w:tcPr>
                <w:p w14:paraId="7F22D371"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EV</w:t>
                  </w:r>
                </w:p>
              </w:tc>
              <w:tc>
                <w:tcPr>
                  <w:tcW w:w="1628" w:type="dxa"/>
                  <w:tcBorders>
                    <w:top w:val="nil"/>
                    <w:left w:val="single" w:sz="4" w:space="0" w:color="auto"/>
                    <w:bottom w:val="single" w:sz="4" w:space="0" w:color="auto"/>
                    <w:right w:val="nil"/>
                  </w:tcBorders>
                  <w:shd w:val="clear" w:color="auto" w:fill="auto"/>
                  <w:noWrap/>
                  <w:vAlign w:val="center"/>
                  <w:hideMark/>
                </w:tcPr>
                <w:p w14:paraId="76168C5C"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 xml:space="preserve">177,471 </w:t>
                  </w:r>
                </w:p>
              </w:tc>
              <w:tc>
                <w:tcPr>
                  <w:tcW w:w="1176" w:type="dxa"/>
                  <w:tcBorders>
                    <w:top w:val="nil"/>
                    <w:left w:val="single" w:sz="4" w:space="0" w:color="auto"/>
                    <w:bottom w:val="single" w:sz="4" w:space="0" w:color="auto"/>
                    <w:right w:val="single" w:sz="4" w:space="0" w:color="auto"/>
                  </w:tcBorders>
                  <w:shd w:val="clear" w:color="auto" w:fill="auto"/>
                  <w:noWrap/>
                  <w:vAlign w:val="center"/>
                  <w:hideMark/>
                </w:tcPr>
                <w:p w14:paraId="5A139E6E"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(억원)</w:t>
                  </w:r>
                </w:p>
              </w:tc>
              <w:tc>
                <w:tcPr>
                  <w:tcW w:w="3316" w:type="dxa"/>
                  <w:tcBorders>
                    <w:top w:val="nil"/>
                    <w:left w:val="single" w:sz="4" w:space="0" w:color="auto"/>
                    <w:bottom w:val="single" w:sz="4" w:space="0" w:color="auto"/>
                    <w:right w:val="nil"/>
                  </w:tcBorders>
                  <w:shd w:val="clear" w:color="auto" w:fill="auto"/>
                  <w:noWrap/>
                  <w:vAlign w:val="center"/>
                  <w:hideMark/>
                </w:tcPr>
                <w:p w14:paraId="3DB1C94A"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(A)</w:t>
                  </w:r>
                </w:p>
              </w:tc>
            </w:tr>
            <w:tr w:rsidR="000E7066" w:rsidRPr="00C75E69" w14:paraId="12DD0B12" w14:textId="77777777" w:rsidTr="00590EF4">
              <w:trPr>
                <w:trHeight w:val="170"/>
                <w:jc w:val="center"/>
              </w:trPr>
              <w:tc>
                <w:tcPr>
                  <w:tcW w:w="2830" w:type="dxa"/>
                  <w:tcBorders>
                    <w:top w:val="single" w:sz="4" w:space="0" w:color="auto"/>
                    <w:left w:val="nil"/>
                    <w:bottom w:val="nil"/>
                    <w:right w:val="nil"/>
                  </w:tcBorders>
                  <w:shd w:val="clear" w:color="auto" w:fill="auto"/>
                  <w:noWrap/>
                  <w:vAlign w:val="center"/>
                  <w:hideMark/>
                </w:tcPr>
                <w:p w14:paraId="267CCE27"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비영업가치</w:t>
                  </w:r>
                </w:p>
              </w:tc>
              <w:tc>
                <w:tcPr>
                  <w:tcW w:w="1628" w:type="dxa"/>
                  <w:tcBorders>
                    <w:top w:val="nil"/>
                    <w:left w:val="single" w:sz="4" w:space="0" w:color="auto"/>
                    <w:bottom w:val="nil"/>
                    <w:right w:val="nil"/>
                  </w:tcBorders>
                  <w:shd w:val="clear" w:color="auto" w:fill="auto"/>
                  <w:noWrap/>
                  <w:vAlign w:val="center"/>
                  <w:hideMark/>
                </w:tcPr>
                <w:p w14:paraId="1CFD731B"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 xml:space="preserve">25,409 </w:t>
                  </w:r>
                </w:p>
              </w:tc>
              <w:tc>
                <w:tcPr>
                  <w:tcW w:w="1176" w:type="dxa"/>
                  <w:tcBorders>
                    <w:top w:val="nil"/>
                    <w:left w:val="single" w:sz="4" w:space="0" w:color="auto"/>
                    <w:bottom w:val="nil"/>
                    <w:right w:val="single" w:sz="4" w:space="0" w:color="auto"/>
                  </w:tcBorders>
                  <w:shd w:val="clear" w:color="auto" w:fill="auto"/>
                  <w:noWrap/>
                  <w:vAlign w:val="center"/>
                  <w:hideMark/>
                </w:tcPr>
                <w:p w14:paraId="42358A7B"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(억원)</w:t>
                  </w:r>
                </w:p>
              </w:tc>
              <w:tc>
                <w:tcPr>
                  <w:tcW w:w="3316" w:type="dxa"/>
                  <w:tcBorders>
                    <w:top w:val="single" w:sz="4" w:space="0" w:color="auto"/>
                    <w:left w:val="single" w:sz="4" w:space="0" w:color="auto"/>
                    <w:bottom w:val="nil"/>
                    <w:right w:val="nil"/>
                  </w:tcBorders>
                  <w:shd w:val="clear" w:color="auto" w:fill="auto"/>
                  <w:noWrap/>
                  <w:vAlign w:val="center"/>
                  <w:hideMark/>
                </w:tcPr>
                <w:p w14:paraId="1B0E68F4"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(B) 장부가 50% 할인</w:t>
                  </w:r>
                </w:p>
              </w:tc>
            </w:tr>
            <w:tr w:rsidR="000E7066" w:rsidRPr="00C75E69" w14:paraId="0DB84BD5" w14:textId="77777777" w:rsidTr="00590EF4">
              <w:trPr>
                <w:trHeight w:val="170"/>
                <w:jc w:val="center"/>
              </w:trPr>
              <w:tc>
                <w:tcPr>
                  <w:tcW w:w="2830" w:type="dxa"/>
                  <w:tcBorders>
                    <w:top w:val="nil"/>
                    <w:left w:val="nil"/>
                    <w:bottom w:val="nil"/>
                    <w:right w:val="nil"/>
                  </w:tcBorders>
                  <w:shd w:val="clear" w:color="auto" w:fill="auto"/>
                  <w:noWrap/>
                  <w:vAlign w:val="center"/>
                  <w:hideMark/>
                </w:tcPr>
                <w:p w14:paraId="44FE6E62" w14:textId="77777777" w:rsidR="000E7066" w:rsidRPr="00C75E69" w:rsidRDefault="000E7066" w:rsidP="00590EF4">
                  <w:pPr>
                    <w:framePr w:hSpace="567" w:wrap="around" w:vAnchor="text" w:hAnchor="page" w:xAlign="center" w:y="1"/>
                    <w:widowControl/>
                    <w:wordWrap/>
                    <w:autoSpaceDE/>
                    <w:autoSpaceDN/>
                    <w:spacing w:after="0" w:line="240" w:lineRule="auto"/>
                    <w:ind w:firstLineChars="100" w:firstLine="144"/>
                    <w:suppressOverlap/>
                    <w:jc w:val="lef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관계기업/공동기업</w:t>
                  </w:r>
                </w:p>
              </w:tc>
              <w:tc>
                <w:tcPr>
                  <w:tcW w:w="1628" w:type="dxa"/>
                  <w:tcBorders>
                    <w:top w:val="nil"/>
                    <w:left w:val="single" w:sz="4" w:space="0" w:color="auto"/>
                    <w:bottom w:val="nil"/>
                    <w:right w:val="nil"/>
                  </w:tcBorders>
                  <w:shd w:val="clear" w:color="auto" w:fill="auto"/>
                  <w:noWrap/>
                  <w:vAlign w:val="center"/>
                  <w:hideMark/>
                </w:tcPr>
                <w:p w14:paraId="6FDD6BF5"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 xml:space="preserve">37,309 </w:t>
                  </w:r>
                </w:p>
              </w:tc>
              <w:tc>
                <w:tcPr>
                  <w:tcW w:w="1176" w:type="dxa"/>
                  <w:tcBorders>
                    <w:top w:val="nil"/>
                    <w:left w:val="single" w:sz="4" w:space="0" w:color="auto"/>
                    <w:bottom w:val="nil"/>
                    <w:right w:val="single" w:sz="4" w:space="0" w:color="auto"/>
                  </w:tcBorders>
                  <w:shd w:val="clear" w:color="auto" w:fill="auto"/>
                  <w:noWrap/>
                  <w:vAlign w:val="center"/>
                  <w:hideMark/>
                </w:tcPr>
                <w:p w14:paraId="1C83855A"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6"/>
                      <w:szCs w:val="16"/>
                    </w:rPr>
                  </w:pPr>
                  <w:r w:rsidRPr="00C75E69">
                    <w:rPr>
                      <w:rFonts w:ascii="KoPubWorld돋움체 Bold" w:eastAsia="KoPubWorld돋움체 Bold" w:hAnsi="KoPubWorld돋움체 Bold" w:cs="KoPubWorld돋움체 Bold" w:hint="eastAsia"/>
                      <w:color w:val="000000"/>
                      <w:spacing w:val="0"/>
                      <w:w w:val="100"/>
                      <w:kern w:val="0"/>
                      <w:sz w:val="16"/>
                      <w:szCs w:val="16"/>
                    </w:rPr>
                    <w:t xml:space="preserve">　</w:t>
                  </w:r>
                </w:p>
              </w:tc>
              <w:tc>
                <w:tcPr>
                  <w:tcW w:w="3316" w:type="dxa"/>
                  <w:tcBorders>
                    <w:top w:val="nil"/>
                    <w:left w:val="single" w:sz="4" w:space="0" w:color="auto"/>
                    <w:bottom w:val="nil"/>
                    <w:right w:val="nil"/>
                  </w:tcBorders>
                  <w:shd w:val="clear" w:color="auto" w:fill="auto"/>
                  <w:noWrap/>
                  <w:vAlign w:val="center"/>
                  <w:hideMark/>
                </w:tcPr>
                <w:p w14:paraId="7C9F7E2C"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6"/>
                      <w:szCs w:val="16"/>
                    </w:rPr>
                  </w:pPr>
                </w:p>
              </w:tc>
            </w:tr>
            <w:tr w:rsidR="000E7066" w:rsidRPr="00C75E69" w14:paraId="4AC6E1E2" w14:textId="77777777" w:rsidTr="00590EF4">
              <w:trPr>
                <w:trHeight w:val="170"/>
                <w:jc w:val="center"/>
              </w:trPr>
              <w:tc>
                <w:tcPr>
                  <w:tcW w:w="2830" w:type="dxa"/>
                  <w:tcBorders>
                    <w:top w:val="nil"/>
                    <w:left w:val="nil"/>
                    <w:bottom w:val="nil"/>
                    <w:right w:val="nil"/>
                  </w:tcBorders>
                  <w:shd w:val="clear" w:color="auto" w:fill="auto"/>
                  <w:noWrap/>
                  <w:vAlign w:val="center"/>
                  <w:hideMark/>
                </w:tcPr>
                <w:p w14:paraId="7241E8F1" w14:textId="77777777" w:rsidR="000E7066" w:rsidRPr="00C75E69" w:rsidRDefault="000E7066" w:rsidP="00590EF4">
                  <w:pPr>
                    <w:framePr w:hSpace="567" w:wrap="around" w:vAnchor="text" w:hAnchor="page" w:xAlign="center" w:y="1"/>
                    <w:widowControl/>
                    <w:wordWrap/>
                    <w:autoSpaceDE/>
                    <w:autoSpaceDN/>
                    <w:spacing w:after="0" w:line="240" w:lineRule="auto"/>
                    <w:ind w:firstLineChars="200" w:firstLine="288"/>
                    <w:suppressOverlap/>
                    <w:jc w:val="left"/>
                    <w:rPr>
                      <w:rFonts w:ascii="KoPubWorld돋움체 Medium" w:eastAsia="KoPubWorld돋움체 Medium" w:hAnsi="KoPubWorld돋움체 Medium" w:cs="KoPubWorld돋움체 Medium"/>
                      <w:color w:val="000000"/>
                      <w:spacing w:val="0"/>
                      <w:w w:val="100"/>
                      <w:kern w:val="0"/>
                      <w:sz w:val="16"/>
                      <w:szCs w:val="16"/>
                    </w:rPr>
                  </w:pPr>
                  <w:proofErr w:type="spellStart"/>
                  <w:r w:rsidRPr="00C75E69">
                    <w:rPr>
                      <w:rFonts w:ascii="KoPubWorld돋움체 Medium" w:eastAsia="KoPubWorld돋움체 Medium" w:hAnsi="KoPubWorld돋움체 Medium" w:cs="KoPubWorld돋움체 Medium" w:hint="eastAsia"/>
                      <w:color w:val="000000"/>
                      <w:spacing w:val="0"/>
                      <w:w w:val="100"/>
                      <w:kern w:val="0"/>
                      <w:sz w:val="16"/>
                      <w:szCs w:val="16"/>
                    </w:rPr>
                    <w:t>한화임팩트</w:t>
                  </w:r>
                  <w:proofErr w:type="spellEnd"/>
                </w:p>
              </w:tc>
              <w:tc>
                <w:tcPr>
                  <w:tcW w:w="1628" w:type="dxa"/>
                  <w:tcBorders>
                    <w:top w:val="nil"/>
                    <w:left w:val="single" w:sz="4" w:space="0" w:color="auto"/>
                    <w:bottom w:val="nil"/>
                    <w:right w:val="nil"/>
                  </w:tcBorders>
                  <w:shd w:val="clear" w:color="auto" w:fill="auto"/>
                  <w:noWrap/>
                  <w:vAlign w:val="center"/>
                  <w:hideMark/>
                </w:tcPr>
                <w:p w14:paraId="65925917"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 xml:space="preserve">28,069 </w:t>
                  </w:r>
                </w:p>
              </w:tc>
              <w:tc>
                <w:tcPr>
                  <w:tcW w:w="1176" w:type="dxa"/>
                  <w:tcBorders>
                    <w:top w:val="nil"/>
                    <w:left w:val="single" w:sz="4" w:space="0" w:color="auto"/>
                    <w:bottom w:val="nil"/>
                    <w:right w:val="single" w:sz="4" w:space="0" w:color="auto"/>
                  </w:tcBorders>
                  <w:shd w:val="clear" w:color="auto" w:fill="auto"/>
                  <w:noWrap/>
                  <w:vAlign w:val="center"/>
                  <w:hideMark/>
                </w:tcPr>
                <w:p w14:paraId="3A70A4CB"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6"/>
                      <w:szCs w:val="16"/>
                    </w:rPr>
                  </w:pPr>
                  <w:r w:rsidRPr="00C75E69">
                    <w:rPr>
                      <w:rFonts w:ascii="KoPubWorld돋움체 Bold" w:eastAsia="KoPubWorld돋움체 Bold" w:hAnsi="KoPubWorld돋움체 Bold" w:cs="KoPubWorld돋움체 Bold" w:hint="eastAsia"/>
                      <w:color w:val="000000"/>
                      <w:spacing w:val="0"/>
                      <w:w w:val="100"/>
                      <w:kern w:val="0"/>
                      <w:sz w:val="16"/>
                      <w:szCs w:val="16"/>
                    </w:rPr>
                    <w:t xml:space="preserve">　</w:t>
                  </w:r>
                </w:p>
              </w:tc>
              <w:tc>
                <w:tcPr>
                  <w:tcW w:w="3316" w:type="dxa"/>
                  <w:tcBorders>
                    <w:top w:val="nil"/>
                    <w:left w:val="single" w:sz="4" w:space="0" w:color="auto"/>
                    <w:bottom w:val="nil"/>
                    <w:right w:val="nil"/>
                  </w:tcBorders>
                  <w:shd w:val="clear" w:color="auto" w:fill="auto"/>
                  <w:noWrap/>
                  <w:vAlign w:val="center"/>
                  <w:hideMark/>
                </w:tcPr>
                <w:p w14:paraId="0E6EC6A2"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6"/>
                      <w:szCs w:val="16"/>
                    </w:rPr>
                  </w:pPr>
                </w:p>
              </w:tc>
            </w:tr>
            <w:tr w:rsidR="000E7066" w:rsidRPr="00C75E69" w14:paraId="14DC40D2" w14:textId="77777777" w:rsidTr="00590EF4">
              <w:trPr>
                <w:trHeight w:val="170"/>
                <w:jc w:val="center"/>
              </w:trPr>
              <w:tc>
                <w:tcPr>
                  <w:tcW w:w="2830" w:type="dxa"/>
                  <w:tcBorders>
                    <w:top w:val="nil"/>
                    <w:left w:val="nil"/>
                    <w:bottom w:val="nil"/>
                    <w:right w:val="nil"/>
                  </w:tcBorders>
                  <w:shd w:val="clear" w:color="auto" w:fill="auto"/>
                  <w:noWrap/>
                  <w:vAlign w:val="center"/>
                  <w:hideMark/>
                </w:tcPr>
                <w:p w14:paraId="4AD47B4F" w14:textId="77777777" w:rsidR="000E7066" w:rsidRPr="00C75E69" w:rsidRDefault="000E7066" w:rsidP="00590EF4">
                  <w:pPr>
                    <w:framePr w:hSpace="567" w:wrap="around" w:vAnchor="text" w:hAnchor="page" w:xAlign="center" w:y="1"/>
                    <w:widowControl/>
                    <w:wordWrap/>
                    <w:autoSpaceDE/>
                    <w:autoSpaceDN/>
                    <w:spacing w:after="0" w:line="240" w:lineRule="auto"/>
                    <w:ind w:firstLineChars="200" w:firstLine="288"/>
                    <w:suppressOverlap/>
                    <w:jc w:val="left"/>
                    <w:rPr>
                      <w:rFonts w:ascii="KoPubWorld돋움체 Medium" w:eastAsia="KoPubWorld돋움체 Medium" w:hAnsi="KoPubWorld돋움체 Medium" w:cs="KoPubWorld돋움체 Medium"/>
                      <w:color w:val="000000"/>
                      <w:spacing w:val="0"/>
                      <w:w w:val="100"/>
                      <w:kern w:val="0"/>
                      <w:sz w:val="16"/>
                      <w:szCs w:val="16"/>
                    </w:rPr>
                  </w:pPr>
                  <w:proofErr w:type="spellStart"/>
                  <w:r w:rsidRPr="00C75E69">
                    <w:rPr>
                      <w:rFonts w:ascii="KoPubWorld돋움체 Medium" w:eastAsia="KoPubWorld돋움체 Medium" w:hAnsi="KoPubWorld돋움체 Medium" w:cs="KoPubWorld돋움체 Medium" w:hint="eastAsia"/>
                      <w:color w:val="000000"/>
                      <w:spacing w:val="0"/>
                      <w:w w:val="100"/>
                      <w:kern w:val="0"/>
                      <w:sz w:val="16"/>
                      <w:szCs w:val="16"/>
                    </w:rPr>
                    <w:t>한화호텔앤드리조트</w:t>
                  </w:r>
                  <w:proofErr w:type="spellEnd"/>
                </w:p>
              </w:tc>
              <w:tc>
                <w:tcPr>
                  <w:tcW w:w="1628" w:type="dxa"/>
                  <w:tcBorders>
                    <w:top w:val="nil"/>
                    <w:left w:val="single" w:sz="4" w:space="0" w:color="auto"/>
                    <w:bottom w:val="nil"/>
                    <w:right w:val="nil"/>
                  </w:tcBorders>
                  <w:shd w:val="clear" w:color="auto" w:fill="auto"/>
                  <w:noWrap/>
                  <w:vAlign w:val="center"/>
                  <w:hideMark/>
                </w:tcPr>
                <w:p w14:paraId="548B683B"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 xml:space="preserve">4,670 </w:t>
                  </w:r>
                </w:p>
              </w:tc>
              <w:tc>
                <w:tcPr>
                  <w:tcW w:w="1176" w:type="dxa"/>
                  <w:tcBorders>
                    <w:top w:val="nil"/>
                    <w:left w:val="single" w:sz="4" w:space="0" w:color="auto"/>
                    <w:bottom w:val="nil"/>
                    <w:right w:val="single" w:sz="4" w:space="0" w:color="auto"/>
                  </w:tcBorders>
                  <w:shd w:val="clear" w:color="auto" w:fill="auto"/>
                  <w:noWrap/>
                  <w:vAlign w:val="center"/>
                  <w:hideMark/>
                </w:tcPr>
                <w:p w14:paraId="032A73CF"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6"/>
                      <w:szCs w:val="16"/>
                    </w:rPr>
                  </w:pPr>
                  <w:r w:rsidRPr="00C75E69">
                    <w:rPr>
                      <w:rFonts w:ascii="KoPubWorld돋움체 Bold" w:eastAsia="KoPubWorld돋움체 Bold" w:hAnsi="KoPubWorld돋움체 Bold" w:cs="KoPubWorld돋움체 Bold" w:hint="eastAsia"/>
                      <w:color w:val="000000"/>
                      <w:spacing w:val="0"/>
                      <w:w w:val="100"/>
                      <w:kern w:val="0"/>
                      <w:sz w:val="16"/>
                      <w:szCs w:val="16"/>
                    </w:rPr>
                    <w:t xml:space="preserve">　</w:t>
                  </w:r>
                </w:p>
              </w:tc>
              <w:tc>
                <w:tcPr>
                  <w:tcW w:w="3316" w:type="dxa"/>
                  <w:tcBorders>
                    <w:top w:val="nil"/>
                    <w:left w:val="single" w:sz="4" w:space="0" w:color="auto"/>
                    <w:bottom w:val="nil"/>
                    <w:right w:val="nil"/>
                  </w:tcBorders>
                  <w:shd w:val="clear" w:color="auto" w:fill="auto"/>
                  <w:noWrap/>
                  <w:vAlign w:val="center"/>
                  <w:hideMark/>
                </w:tcPr>
                <w:p w14:paraId="0EA96D8C"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6"/>
                      <w:szCs w:val="16"/>
                    </w:rPr>
                  </w:pPr>
                </w:p>
              </w:tc>
            </w:tr>
            <w:tr w:rsidR="000E7066" w:rsidRPr="00C75E69" w14:paraId="1C42B10C" w14:textId="77777777" w:rsidTr="00590EF4">
              <w:trPr>
                <w:trHeight w:val="170"/>
                <w:jc w:val="center"/>
              </w:trPr>
              <w:tc>
                <w:tcPr>
                  <w:tcW w:w="2830" w:type="dxa"/>
                  <w:tcBorders>
                    <w:top w:val="nil"/>
                    <w:left w:val="nil"/>
                    <w:bottom w:val="nil"/>
                    <w:right w:val="nil"/>
                  </w:tcBorders>
                  <w:shd w:val="clear" w:color="auto" w:fill="auto"/>
                  <w:noWrap/>
                  <w:vAlign w:val="center"/>
                  <w:hideMark/>
                </w:tcPr>
                <w:p w14:paraId="60AF822B" w14:textId="77777777" w:rsidR="000E7066" w:rsidRPr="00C75E69" w:rsidRDefault="000E7066" w:rsidP="00590EF4">
                  <w:pPr>
                    <w:framePr w:hSpace="567" w:wrap="around" w:vAnchor="text" w:hAnchor="page" w:xAlign="center" w:y="1"/>
                    <w:widowControl/>
                    <w:wordWrap/>
                    <w:autoSpaceDE/>
                    <w:autoSpaceDN/>
                    <w:spacing w:after="0" w:line="240" w:lineRule="auto"/>
                    <w:ind w:firstLineChars="200" w:firstLine="288"/>
                    <w:suppressOverlap/>
                    <w:jc w:val="lef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기타</w:t>
                  </w:r>
                </w:p>
              </w:tc>
              <w:tc>
                <w:tcPr>
                  <w:tcW w:w="1628" w:type="dxa"/>
                  <w:tcBorders>
                    <w:top w:val="nil"/>
                    <w:left w:val="single" w:sz="4" w:space="0" w:color="auto"/>
                    <w:bottom w:val="nil"/>
                    <w:right w:val="nil"/>
                  </w:tcBorders>
                  <w:shd w:val="clear" w:color="auto" w:fill="auto"/>
                  <w:noWrap/>
                  <w:vAlign w:val="center"/>
                  <w:hideMark/>
                </w:tcPr>
                <w:p w14:paraId="48218935"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 xml:space="preserve">4,570 </w:t>
                  </w:r>
                </w:p>
              </w:tc>
              <w:tc>
                <w:tcPr>
                  <w:tcW w:w="1176" w:type="dxa"/>
                  <w:tcBorders>
                    <w:top w:val="nil"/>
                    <w:left w:val="single" w:sz="4" w:space="0" w:color="auto"/>
                    <w:bottom w:val="nil"/>
                    <w:right w:val="single" w:sz="4" w:space="0" w:color="auto"/>
                  </w:tcBorders>
                  <w:shd w:val="clear" w:color="auto" w:fill="auto"/>
                  <w:noWrap/>
                  <w:vAlign w:val="center"/>
                  <w:hideMark/>
                </w:tcPr>
                <w:p w14:paraId="49998B13"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6"/>
                      <w:szCs w:val="16"/>
                    </w:rPr>
                  </w:pPr>
                  <w:r w:rsidRPr="00C75E69">
                    <w:rPr>
                      <w:rFonts w:ascii="KoPubWorld돋움체 Bold" w:eastAsia="KoPubWorld돋움체 Bold" w:hAnsi="KoPubWorld돋움체 Bold" w:cs="KoPubWorld돋움체 Bold" w:hint="eastAsia"/>
                      <w:color w:val="000000"/>
                      <w:spacing w:val="0"/>
                      <w:w w:val="100"/>
                      <w:kern w:val="0"/>
                      <w:sz w:val="16"/>
                      <w:szCs w:val="16"/>
                    </w:rPr>
                    <w:t xml:space="preserve">　</w:t>
                  </w:r>
                </w:p>
              </w:tc>
              <w:tc>
                <w:tcPr>
                  <w:tcW w:w="3316" w:type="dxa"/>
                  <w:tcBorders>
                    <w:top w:val="nil"/>
                    <w:left w:val="single" w:sz="4" w:space="0" w:color="auto"/>
                    <w:bottom w:val="nil"/>
                    <w:right w:val="nil"/>
                  </w:tcBorders>
                  <w:shd w:val="clear" w:color="auto" w:fill="auto"/>
                  <w:noWrap/>
                  <w:vAlign w:val="center"/>
                  <w:hideMark/>
                </w:tcPr>
                <w:p w14:paraId="2279230F"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6"/>
                      <w:szCs w:val="16"/>
                    </w:rPr>
                  </w:pPr>
                </w:p>
              </w:tc>
            </w:tr>
            <w:tr w:rsidR="000E7066" w:rsidRPr="00C75E69" w14:paraId="05E62588" w14:textId="77777777" w:rsidTr="00590EF4">
              <w:trPr>
                <w:trHeight w:val="170"/>
                <w:jc w:val="center"/>
              </w:trPr>
              <w:tc>
                <w:tcPr>
                  <w:tcW w:w="2830" w:type="dxa"/>
                  <w:tcBorders>
                    <w:top w:val="nil"/>
                    <w:left w:val="nil"/>
                    <w:bottom w:val="nil"/>
                    <w:right w:val="nil"/>
                  </w:tcBorders>
                  <w:shd w:val="clear" w:color="auto" w:fill="auto"/>
                  <w:noWrap/>
                  <w:vAlign w:val="center"/>
                  <w:hideMark/>
                </w:tcPr>
                <w:p w14:paraId="458ECE7C" w14:textId="77777777" w:rsidR="000E7066" w:rsidRPr="00C75E69" w:rsidRDefault="000E7066" w:rsidP="00590EF4">
                  <w:pPr>
                    <w:framePr w:hSpace="567" w:wrap="around" w:vAnchor="text" w:hAnchor="page" w:xAlign="center" w:y="1"/>
                    <w:widowControl/>
                    <w:wordWrap/>
                    <w:autoSpaceDE/>
                    <w:autoSpaceDN/>
                    <w:spacing w:after="0" w:line="240" w:lineRule="auto"/>
                    <w:ind w:firstLineChars="100" w:firstLine="144"/>
                    <w:suppressOverlap/>
                    <w:jc w:val="lef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공동기업</w:t>
                  </w:r>
                </w:p>
              </w:tc>
              <w:tc>
                <w:tcPr>
                  <w:tcW w:w="1628" w:type="dxa"/>
                  <w:tcBorders>
                    <w:top w:val="nil"/>
                    <w:left w:val="single" w:sz="4" w:space="0" w:color="auto"/>
                    <w:bottom w:val="nil"/>
                    <w:right w:val="nil"/>
                  </w:tcBorders>
                  <w:shd w:val="clear" w:color="auto" w:fill="auto"/>
                  <w:noWrap/>
                  <w:vAlign w:val="center"/>
                  <w:hideMark/>
                </w:tcPr>
                <w:p w14:paraId="12943C92"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 xml:space="preserve">13,509 </w:t>
                  </w:r>
                </w:p>
              </w:tc>
              <w:tc>
                <w:tcPr>
                  <w:tcW w:w="1176" w:type="dxa"/>
                  <w:tcBorders>
                    <w:top w:val="nil"/>
                    <w:left w:val="single" w:sz="4" w:space="0" w:color="auto"/>
                    <w:bottom w:val="nil"/>
                    <w:right w:val="single" w:sz="4" w:space="0" w:color="auto"/>
                  </w:tcBorders>
                  <w:shd w:val="clear" w:color="auto" w:fill="auto"/>
                  <w:noWrap/>
                  <w:vAlign w:val="center"/>
                  <w:hideMark/>
                </w:tcPr>
                <w:p w14:paraId="5BE4787E"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6"/>
                      <w:szCs w:val="16"/>
                    </w:rPr>
                  </w:pPr>
                  <w:r w:rsidRPr="00C75E69">
                    <w:rPr>
                      <w:rFonts w:ascii="KoPubWorld돋움체 Bold" w:eastAsia="KoPubWorld돋움체 Bold" w:hAnsi="KoPubWorld돋움체 Bold" w:cs="KoPubWorld돋움체 Bold" w:hint="eastAsia"/>
                      <w:color w:val="000000"/>
                      <w:spacing w:val="0"/>
                      <w:w w:val="100"/>
                      <w:kern w:val="0"/>
                      <w:sz w:val="16"/>
                      <w:szCs w:val="16"/>
                    </w:rPr>
                    <w:t xml:space="preserve">　</w:t>
                  </w:r>
                </w:p>
              </w:tc>
              <w:tc>
                <w:tcPr>
                  <w:tcW w:w="3316" w:type="dxa"/>
                  <w:tcBorders>
                    <w:top w:val="nil"/>
                    <w:left w:val="single" w:sz="4" w:space="0" w:color="auto"/>
                    <w:bottom w:val="nil"/>
                    <w:right w:val="nil"/>
                  </w:tcBorders>
                  <w:shd w:val="clear" w:color="auto" w:fill="auto"/>
                  <w:noWrap/>
                  <w:vAlign w:val="center"/>
                  <w:hideMark/>
                </w:tcPr>
                <w:p w14:paraId="66EF503D"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6"/>
                      <w:szCs w:val="16"/>
                    </w:rPr>
                  </w:pPr>
                </w:p>
              </w:tc>
            </w:tr>
            <w:tr w:rsidR="000E7066" w:rsidRPr="00C75E69" w14:paraId="170CFBA1" w14:textId="77777777" w:rsidTr="00590EF4">
              <w:trPr>
                <w:trHeight w:val="170"/>
                <w:jc w:val="center"/>
              </w:trPr>
              <w:tc>
                <w:tcPr>
                  <w:tcW w:w="2830" w:type="dxa"/>
                  <w:tcBorders>
                    <w:top w:val="nil"/>
                    <w:left w:val="nil"/>
                    <w:bottom w:val="nil"/>
                    <w:right w:val="nil"/>
                  </w:tcBorders>
                  <w:shd w:val="clear" w:color="auto" w:fill="auto"/>
                  <w:noWrap/>
                  <w:vAlign w:val="center"/>
                  <w:hideMark/>
                </w:tcPr>
                <w:p w14:paraId="693A7F10" w14:textId="77777777" w:rsidR="000E7066" w:rsidRPr="00C75E69" w:rsidRDefault="000E7066" w:rsidP="00590EF4">
                  <w:pPr>
                    <w:framePr w:hSpace="567" w:wrap="around" w:vAnchor="text" w:hAnchor="page" w:xAlign="center" w:y="1"/>
                    <w:widowControl/>
                    <w:wordWrap/>
                    <w:autoSpaceDE/>
                    <w:autoSpaceDN/>
                    <w:spacing w:after="0" w:line="240" w:lineRule="auto"/>
                    <w:ind w:firstLineChars="200" w:firstLine="288"/>
                    <w:suppressOverlap/>
                    <w:jc w:val="left"/>
                    <w:rPr>
                      <w:rFonts w:ascii="KoPubWorld돋움체 Medium" w:eastAsia="KoPubWorld돋움체 Medium" w:hAnsi="KoPubWorld돋움체 Medium" w:cs="KoPubWorld돋움체 Medium"/>
                      <w:color w:val="000000"/>
                      <w:spacing w:val="0"/>
                      <w:w w:val="100"/>
                      <w:kern w:val="0"/>
                      <w:sz w:val="16"/>
                      <w:szCs w:val="16"/>
                    </w:rPr>
                  </w:pPr>
                  <w:proofErr w:type="spellStart"/>
                  <w:r w:rsidRPr="00C75E69">
                    <w:rPr>
                      <w:rFonts w:ascii="KoPubWorld돋움체 Medium" w:eastAsia="KoPubWorld돋움체 Medium" w:hAnsi="KoPubWorld돋움체 Medium" w:cs="KoPubWorld돋움체 Medium" w:hint="eastAsia"/>
                      <w:color w:val="000000"/>
                      <w:spacing w:val="0"/>
                      <w:w w:val="100"/>
                      <w:kern w:val="0"/>
                      <w:sz w:val="16"/>
                      <w:szCs w:val="16"/>
                    </w:rPr>
                    <w:t>여천</w:t>
                  </w:r>
                  <w:proofErr w:type="spellEnd"/>
                  <w:r w:rsidRPr="00C75E69">
                    <w:rPr>
                      <w:rFonts w:ascii="KoPubWorld돋움체 Medium" w:eastAsia="KoPubWorld돋움체 Medium" w:hAnsi="KoPubWorld돋움체 Medium" w:cs="KoPubWorld돋움체 Medium" w:hint="eastAsia"/>
                      <w:color w:val="000000"/>
                      <w:spacing w:val="0"/>
                      <w:w w:val="100"/>
                      <w:kern w:val="0"/>
                      <w:sz w:val="16"/>
                      <w:szCs w:val="16"/>
                    </w:rPr>
                    <w:t>NCC</w:t>
                  </w:r>
                </w:p>
              </w:tc>
              <w:tc>
                <w:tcPr>
                  <w:tcW w:w="1628" w:type="dxa"/>
                  <w:tcBorders>
                    <w:top w:val="nil"/>
                    <w:left w:val="single" w:sz="4" w:space="0" w:color="auto"/>
                    <w:bottom w:val="nil"/>
                    <w:right w:val="nil"/>
                  </w:tcBorders>
                  <w:shd w:val="clear" w:color="auto" w:fill="auto"/>
                  <w:noWrap/>
                  <w:vAlign w:val="center"/>
                  <w:hideMark/>
                </w:tcPr>
                <w:p w14:paraId="04296C8C"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 xml:space="preserve">4,213 </w:t>
                  </w:r>
                </w:p>
              </w:tc>
              <w:tc>
                <w:tcPr>
                  <w:tcW w:w="1176" w:type="dxa"/>
                  <w:tcBorders>
                    <w:top w:val="nil"/>
                    <w:left w:val="single" w:sz="4" w:space="0" w:color="auto"/>
                    <w:bottom w:val="nil"/>
                    <w:right w:val="single" w:sz="4" w:space="0" w:color="auto"/>
                  </w:tcBorders>
                  <w:shd w:val="clear" w:color="auto" w:fill="auto"/>
                  <w:noWrap/>
                  <w:vAlign w:val="center"/>
                  <w:hideMark/>
                </w:tcPr>
                <w:p w14:paraId="4435E145"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6"/>
                      <w:szCs w:val="16"/>
                    </w:rPr>
                  </w:pPr>
                  <w:r w:rsidRPr="00C75E69">
                    <w:rPr>
                      <w:rFonts w:ascii="KoPubWorld돋움체 Bold" w:eastAsia="KoPubWorld돋움체 Bold" w:hAnsi="KoPubWorld돋움체 Bold" w:cs="KoPubWorld돋움체 Bold" w:hint="eastAsia"/>
                      <w:color w:val="000000"/>
                      <w:spacing w:val="0"/>
                      <w:w w:val="100"/>
                      <w:kern w:val="0"/>
                      <w:sz w:val="16"/>
                      <w:szCs w:val="16"/>
                    </w:rPr>
                    <w:t xml:space="preserve">　</w:t>
                  </w:r>
                </w:p>
              </w:tc>
              <w:tc>
                <w:tcPr>
                  <w:tcW w:w="3316" w:type="dxa"/>
                  <w:tcBorders>
                    <w:top w:val="nil"/>
                    <w:left w:val="single" w:sz="4" w:space="0" w:color="auto"/>
                    <w:bottom w:val="nil"/>
                    <w:right w:val="nil"/>
                  </w:tcBorders>
                  <w:shd w:val="clear" w:color="auto" w:fill="auto"/>
                  <w:noWrap/>
                  <w:vAlign w:val="center"/>
                  <w:hideMark/>
                </w:tcPr>
                <w:p w14:paraId="620FE690"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6"/>
                      <w:szCs w:val="16"/>
                    </w:rPr>
                  </w:pPr>
                </w:p>
              </w:tc>
            </w:tr>
            <w:tr w:rsidR="000E7066" w:rsidRPr="00C75E69" w14:paraId="0C4434C5" w14:textId="77777777" w:rsidTr="00590EF4">
              <w:trPr>
                <w:trHeight w:val="170"/>
                <w:jc w:val="center"/>
              </w:trPr>
              <w:tc>
                <w:tcPr>
                  <w:tcW w:w="2830" w:type="dxa"/>
                  <w:tcBorders>
                    <w:top w:val="nil"/>
                    <w:left w:val="nil"/>
                    <w:bottom w:val="single" w:sz="4" w:space="0" w:color="auto"/>
                    <w:right w:val="nil"/>
                  </w:tcBorders>
                  <w:shd w:val="clear" w:color="auto" w:fill="auto"/>
                  <w:noWrap/>
                  <w:vAlign w:val="center"/>
                  <w:hideMark/>
                </w:tcPr>
                <w:p w14:paraId="681E16BE" w14:textId="77777777" w:rsidR="000E7066" w:rsidRPr="00C75E69" w:rsidRDefault="000E7066" w:rsidP="00590EF4">
                  <w:pPr>
                    <w:framePr w:hSpace="567" w:wrap="around" w:vAnchor="text" w:hAnchor="page" w:xAlign="center" w:y="1"/>
                    <w:widowControl/>
                    <w:wordWrap/>
                    <w:autoSpaceDE/>
                    <w:autoSpaceDN/>
                    <w:spacing w:after="0" w:line="240" w:lineRule="auto"/>
                    <w:ind w:firstLineChars="200" w:firstLine="288"/>
                    <w:suppressOverlap/>
                    <w:jc w:val="lef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기타</w:t>
                  </w:r>
                </w:p>
              </w:tc>
              <w:tc>
                <w:tcPr>
                  <w:tcW w:w="1628" w:type="dxa"/>
                  <w:tcBorders>
                    <w:top w:val="nil"/>
                    <w:left w:val="single" w:sz="4" w:space="0" w:color="auto"/>
                    <w:bottom w:val="single" w:sz="4" w:space="0" w:color="auto"/>
                    <w:right w:val="nil"/>
                  </w:tcBorders>
                  <w:shd w:val="clear" w:color="auto" w:fill="auto"/>
                  <w:noWrap/>
                  <w:vAlign w:val="center"/>
                  <w:hideMark/>
                </w:tcPr>
                <w:p w14:paraId="655B6D42"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 xml:space="preserve">9,296 </w:t>
                  </w:r>
                </w:p>
              </w:tc>
              <w:tc>
                <w:tcPr>
                  <w:tcW w:w="1176" w:type="dxa"/>
                  <w:tcBorders>
                    <w:top w:val="nil"/>
                    <w:left w:val="single" w:sz="4" w:space="0" w:color="auto"/>
                    <w:bottom w:val="single" w:sz="4" w:space="0" w:color="auto"/>
                    <w:right w:val="single" w:sz="4" w:space="0" w:color="auto"/>
                  </w:tcBorders>
                  <w:shd w:val="clear" w:color="auto" w:fill="auto"/>
                  <w:noWrap/>
                  <w:vAlign w:val="center"/>
                  <w:hideMark/>
                </w:tcPr>
                <w:p w14:paraId="7F7B6EF0"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6"/>
                      <w:szCs w:val="16"/>
                    </w:rPr>
                  </w:pPr>
                  <w:r w:rsidRPr="00C75E69">
                    <w:rPr>
                      <w:rFonts w:ascii="KoPubWorld돋움체 Bold" w:eastAsia="KoPubWorld돋움체 Bold" w:hAnsi="KoPubWorld돋움체 Bold" w:cs="KoPubWorld돋움체 Bold" w:hint="eastAsia"/>
                      <w:color w:val="000000"/>
                      <w:spacing w:val="0"/>
                      <w:w w:val="100"/>
                      <w:kern w:val="0"/>
                      <w:sz w:val="16"/>
                      <w:szCs w:val="16"/>
                    </w:rPr>
                    <w:t xml:space="preserve">　</w:t>
                  </w:r>
                </w:p>
              </w:tc>
              <w:tc>
                <w:tcPr>
                  <w:tcW w:w="3316" w:type="dxa"/>
                  <w:tcBorders>
                    <w:top w:val="nil"/>
                    <w:left w:val="single" w:sz="4" w:space="0" w:color="auto"/>
                    <w:bottom w:val="single" w:sz="4" w:space="0" w:color="auto"/>
                    <w:right w:val="nil"/>
                  </w:tcBorders>
                  <w:shd w:val="clear" w:color="auto" w:fill="auto"/>
                  <w:noWrap/>
                  <w:vAlign w:val="center"/>
                  <w:hideMark/>
                </w:tcPr>
                <w:p w14:paraId="3D5BF7F5"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b/>
                      <w:bCs/>
                      <w:color w:val="000000"/>
                      <w:spacing w:val="0"/>
                      <w:w w:val="100"/>
                      <w:kern w:val="0"/>
                      <w:sz w:val="16"/>
                      <w:szCs w:val="16"/>
                    </w:rPr>
                  </w:pPr>
                  <w:r w:rsidRPr="00C75E69">
                    <w:rPr>
                      <w:rFonts w:ascii="KoPubWorld돋움체 Medium" w:eastAsia="KoPubWorld돋움체 Medium" w:hAnsi="KoPubWorld돋움체 Medium" w:cs="KoPubWorld돋움체 Medium" w:hint="eastAsia"/>
                      <w:b/>
                      <w:bCs/>
                      <w:color w:val="000000"/>
                      <w:spacing w:val="0"/>
                      <w:w w:val="100"/>
                      <w:kern w:val="0"/>
                      <w:sz w:val="16"/>
                      <w:szCs w:val="16"/>
                    </w:rPr>
                    <w:t xml:space="preserve">　</w:t>
                  </w:r>
                </w:p>
              </w:tc>
            </w:tr>
            <w:tr w:rsidR="000E7066" w:rsidRPr="00C75E69" w14:paraId="2A104CCB" w14:textId="77777777" w:rsidTr="00590EF4">
              <w:trPr>
                <w:trHeight w:val="170"/>
                <w:jc w:val="center"/>
              </w:trPr>
              <w:tc>
                <w:tcPr>
                  <w:tcW w:w="2830" w:type="dxa"/>
                  <w:tcBorders>
                    <w:top w:val="nil"/>
                    <w:left w:val="nil"/>
                    <w:bottom w:val="single" w:sz="4" w:space="0" w:color="auto"/>
                    <w:right w:val="nil"/>
                  </w:tcBorders>
                  <w:shd w:val="clear" w:color="auto" w:fill="auto"/>
                  <w:noWrap/>
                  <w:vAlign w:val="center"/>
                  <w:hideMark/>
                </w:tcPr>
                <w:p w14:paraId="2FA916F9"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순차입금</w:t>
                  </w:r>
                </w:p>
              </w:tc>
              <w:tc>
                <w:tcPr>
                  <w:tcW w:w="1628" w:type="dxa"/>
                  <w:tcBorders>
                    <w:top w:val="single" w:sz="4" w:space="0" w:color="auto"/>
                    <w:left w:val="single" w:sz="4" w:space="0" w:color="auto"/>
                    <w:bottom w:val="single" w:sz="4" w:space="0" w:color="auto"/>
                    <w:right w:val="nil"/>
                  </w:tcBorders>
                  <w:shd w:val="clear" w:color="auto" w:fill="auto"/>
                  <w:noWrap/>
                  <w:vAlign w:val="center"/>
                  <w:hideMark/>
                </w:tcPr>
                <w:p w14:paraId="04E32B26"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 xml:space="preserve">118,541 </w:t>
                  </w:r>
                </w:p>
              </w:tc>
              <w:tc>
                <w:tcPr>
                  <w:tcW w:w="11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FAF85F"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(억원)</w:t>
                  </w:r>
                </w:p>
              </w:tc>
              <w:tc>
                <w:tcPr>
                  <w:tcW w:w="3316" w:type="dxa"/>
                  <w:tcBorders>
                    <w:top w:val="nil"/>
                    <w:left w:val="single" w:sz="4" w:space="0" w:color="auto"/>
                    <w:bottom w:val="single" w:sz="4" w:space="0" w:color="auto"/>
                    <w:right w:val="nil"/>
                  </w:tcBorders>
                  <w:shd w:val="clear" w:color="auto" w:fill="auto"/>
                  <w:noWrap/>
                  <w:vAlign w:val="center"/>
                  <w:hideMark/>
                </w:tcPr>
                <w:p w14:paraId="4C170464"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(C)</w:t>
                  </w:r>
                </w:p>
              </w:tc>
            </w:tr>
            <w:tr w:rsidR="000E7066" w:rsidRPr="00C75E69" w14:paraId="7F1D58AF" w14:textId="77777777" w:rsidTr="00590EF4">
              <w:trPr>
                <w:trHeight w:val="170"/>
                <w:jc w:val="center"/>
              </w:trPr>
              <w:tc>
                <w:tcPr>
                  <w:tcW w:w="2830" w:type="dxa"/>
                  <w:tcBorders>
                    <w:top w:val="single" w:sz="4" w:space="0" w:color="auto"/>
                    <w:left w:val="nil"/>
                    <w:bottom w:val="single" w:sz="4" w:space="0" w:color="auto"/>
                    <w:right w:val="nil"/>
                  </w:tcBorders>
                  <w:shd w:val="clear" w:color="auto" w:fill="auto"/>
                  <w:noWrap/>
                  <w:vAlign w:val="center"/>
                  <w:hideMark/>
                </w:tcPr>
                <w:p w14:paraId="4E5EC0C4"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비지배지분</w:t>
                  </w:r>
                </w:p>
              </w:tc>
              <w:tc>
                <w:tcPr>
                  <w:tcW w:w="1628" w:type="dxa"/>
                  <w:tcBorders>
                    <w:top w:val="nil"/>
                    <w:left w:val="single" w:sz="4" w:space="0" w:color="auto"/>
                    <w:bottom w:val="single" w:sz="4" w:space="0" w:color="auto"/>
                    <w:right w:val="nil"/>
                  </w:tcBorders>
                  <w:shd w:val="clear" w:color="auto" w:fill="auto"/>
                  <w:noWrap/>
                  <w:vAlign w:val="center"/>
                  <w:hideMark/>
                </w:tcPr>
                <w:p w14:paraId="241601D0"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 xml:space="preserve">11,536 </w:t>
                  </w:r>
                </w:p>
              </w:tc>
              <w:tc>
                <w:tcPr>
                  <w:tcW w:w="1176" w:type="dxa"/>
                  <w:tcBorders>
                    <w:top w:val="nil"/>
                    <w:left w:val="single" w:sz="4" w:space="0" w:color="auto"/>
                    <w:bottom w:val="single" w:sz="4" w:space="0" w:color="auto"/>
                    <w:right w:val="single" w:sz="4" w:space="0" w:color="auto"/>
                  </w:tcBorders>
                  <w:shd w:val="clear" w:color="auto" w:fill="auto"/>
                  <w:noWrap/>
                  <w:vAlign w:val="center"/>
                  <w:hideMark/>
                </w:tcPr>
                <w:p w14:paraId="7B503D89"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(억원)</w:t>
                  </w:r>
                </w:p>
              </w:tc>
              <w:tc>
                <w:tcPr>
                  <w:tcW w:w="3316" w:type="dxa"/>
                  <w:tcBorders>
                    <w:top w:val="single" w:sz="4" w:space="0" w:color="auto"/>
                    <w:left w:val="single" w:sz="4" w:space="0" w:color="auto"/>
                    <w:bottom w:val="single" w:sz="4" w:space="0" w:color="auto"/>
                    <w:right w:val="nil"/>
                  </w:tcBorders>
                  <w:shd w:val="clear" w:color="auto" w:fill="auto"/>
                  <w:noWrap/>
                  <w:vAlign w:val="center"/>
                  <w:hideMark/>
                </w:tcPr>
                <w:p w14:paraId="50559AB8"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(D)</w:t>
                  </w:r>
                </w:p>
              </w:tc>
            </w:tr>
            <w:tr w:rsidR="000E7066" w:rsidRPr="00C75E69" w14:paraId="4DB098B9" w14:textId="77777777" w:rsidTr="00590EF4">
              <w:trPr>
                <w:trHeight w:val="170"/>
                <w:jc w:val="center"/>
              </w:trPr>
              <w:tc>
                <w:tcPr>
                  <w:tcW w:w="2830" w:type="dxa"/>
                  <w:tcBorders>
                    <w:top w:val="nil"/>
                    <w:left w:val="nil"/>
                    <w:bottom w:val="nil"/>
                    <w:right w:val="nil"/>
                  </w:tcBorders>
                  <w:shd w:val="clear" w:color="auto" w:fill="auto"/>
                  <w:noWrap/>
                  <w:vAlign w:val="center"/>
                  <w:hideMark/>
                </w:tcPr>
                <w:p w14:paraId="23E03B98"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주주가치</w:t>
                  </w:r>
                </w:p>
              </w:tc>
              <w:tc>
                <w:tcPr>
                  <w:tcW w:w="1628" w:type="dxa"/>
                  <w:tcBorders>
                    <w:top w:val="single" w:sz="4" w:space="0" w:color="auto"/>
                    <w:left w:val="single" w:sz="4" w:space="0" w:color="auto"/>
                    <w:bottom w:val="nil"/>
                    <w:right w:val="nil"/>
                  </w:tcBorders>
                  <w:shd w:val="clear" w:color="auto" w:fill="auto"/>
                  <w:noWrap/>
                  <w:vAlign w:val="center"/>
                  <w:hideMark/>
                </w:tcPr>
                <w:p w14:paraId="6C5B002C"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 xml:space="preserve">72,803 </w:t>
                  </w:r>
                </w:p>
              </w:tc>
              <w:tc>
                <w:tcPr>
                  <w:tcW w:w="1176" w:type="dxa"/>
                  <w:tcBorders>
                    <w:top w:val="single" w:sz="4" w:space="0" w:color="auto"/>
                    <w:left w:val="single" w:sz="4" w:space="0" w:color="auto"/>
                    <w:bottom w:val="nil"/>
                    <w:right w:val="single" w:sz="4" w:space="0" w:color="auto"/>
                  </w:tcBorders>
                  <w:shd w:val="clear" w:color="auto" w:fill="auto"/>
                  <w:noWrap/>
                  <w:vAlign w:val="center"/>
                  <w:hideMark/>
                </w:tcPr>
                <w:p w14:paraId="7A227C89"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(억원)</w:t>
                  </w:r>
                </w:p>
              </w:tc>
              <w:tc>
                <w:tcPr>
                  <w:tcW w:w="3316" w:type="dxa"/>
                  <w:tcBorders>
                    <w:top w:val="nil"/>
                    <w:left w:val="single" w:sz="4" w:space="0" w:color="auto"/>
                    <w:bottom w:val="nil"/>
                    <w:right w:val="nil"/>
                  </w:tcBorders>
                  <w:shd w:val="clear" w:color="auto" w:fill="auto"/>
                  <w:noWrap/>
                  <w:vAlign w:val="center"/>
                  <w:hideMark/>
                </w:tcPr>
                <w:p w14:paraId="18108AFC"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(A)+(B)-(C)-(D)</w:t>
                  </w:r>
                </w:p>
              </w:tc>
            </w:tr>
            <w:tr w:rsidR="000E7066" w:rsidRPr="00C75E69" w14:paraId="60B4FBEF" w14:textId="77777777" w:rsidTr="00590EF4">
              <w:trPr>
                <w:trHeight w:val="170"/>
                <w:jc w:val="center"/>
              </w:trPr>
              <w:tc>
                <w:tcPr>
                  <w:tcW w:w="2830" w:type="dxa"/>
                  <w:tcBorders>
                    <w:top w:val="nil"/>
                    <w:left w:val="nil"/>
                    <w:bottom w:val="single" w:sz="4" w:space="0" w:color="auto"/>
                    <w:right w:val="nil"/>
                  </w:tcBorders>
                  <w:shd w:val="clear" w:color="auto" w:fill="auto"/>
                  <w:noWrap/>
                  <w:vAlign w:val="center"/>
                  <w:hideMark/>
                </w:tcPr>
                <w:p w14:paraId="0ADFCD5F"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proofErr w:type="spellStart"/>
                  <w:r w:rsidRPr="00C75E69">
                    <w:rPr>
                      <w:rFonts w:ascii="KoPubWorld돋움체 Medium" w:eastAsia="KoPubWorld돋움체 Medium" w:hAnsi="KoPubWorld돋움체 Medium" w:cs="KoPubWorld돋움체 Medium" w:hint="eastAsia"/>
                      <w:color w:val="000000"/>
                      <w:spacing w:val="0"/>
                      <w:w w:val="100"/>
                      <w:kern w:val="0"/>
                      <w:sz w:val="16"/>
                      <w:szCs w:val="16"/>
                    </w:rPr>
                    <w:t>발행주식수</w:t>
                  </w:r>
                  <w:proofErr w:type="spellEnd"/>
                </w:p>
              </w:tc>
              <w:tc>
                <w:tcPr>
                  <w:tcW w:w="1628" w:type="dxa"/>
                  <w:tcBorders>
                    <w:top w:val="nil"/>
                    <w:left w:val="single" w:sz="4" w:space="0" w:color="auto"/>
                    <w:bottom w:val="single" w:sz="4" w:space="0" w:color="auto"/>
                    <w:right w:val="nil"/>
                  </w:tcBorders>
                  <w:shd w:val="clear" w:color="auto" w:fill="auto"/>
                  <w:vAlign w:val="center"/>
                  <w:hideMark/>
                </w:tcPr>
                <w:p w14:paraId="46D67906"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169,348,279</w:t>
                  </w:r>
                </w:p>
              </w:tc>
              <w:tc>
                <w:tcPr>
                  <w:tcW w:w="1176" w:type="dxa"/>
                  <w:tcBorders>
                    <w:top w:val="nil"/>
                    <w:left w:val="single" w:sz="4" w:space="0" w:color="auto"/>
                    <w:bottom w:val="single" w:sz="4" w:space="0" w:color="auto"/>
                    <w:right w:val="single" w:sz="4" w:space="0" w:color="auto"/>
                  </w:tcBorders>
                  <w:shd w:val="clear" w:color="auto" w:fill="auto"/>
                  <w:vAlign w:val="center"/>
                  <w:hideMark/>
                </w:tcPr>
                <w:p w14:paraId="2CEDA7E8"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 xml:space="preserve">　</w:t>
                  </w:r>
                </w:p>
              </w:tc>
              <w:tc>
                <w:tcPr>
                  <w:tcW w:w="3316" w:type="dxa"/>
                  <w:tcBorders>
                    <w:top w:val="nil"/>
                    <w:left w:val="single" w:sz="4" w:space="0" w:color="auto"/>
                    <w:bottom w:val="single" w:sz="4" w:space="0" w:color="auto"/>
                    <w:right w:val="nil"/>
                  </w:tcBorders>
                  <w:shd w:val="clear" w:color="auto" w:fill="auto"/>
                  <w:noWrap/>
                  <w:vAlign w:val="center"/>
                  <w:hideMark/>
                </w:tcPr>
                <w:p w14:paraId="344F491F"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p>
              </w:tc>
            </w:tr>
            <w:tr w:rsidR="000E7066" w:rsidRPr="00C75E69" w14:paraId="64155C45" w14:textId="77777777" w:rsidTr="00590EF4">
              <w:trPr>
                <w:trHeight w:val="170"/>
                <w:jc w:val="center"/>
              </w:trPr>
              <w:tc>
                <w:tcPr>
                  <w:tcW w:w="2830" w:type="dxa"/>
                  <w:tcBorders>
                    <w:top w:val="single" w:sz="4" w:space="0" w:color="auto"/>
                    <w:left w:val="nil"/>
                    <w:bottom w:val="single" w:sz="4" w:space="0" w:color="auto"/>
                    <w:right w:val="nil"/>
                  </w:tcBorders>
                  <w:shd w:val="clear" w:color="000000" w:fill="D0D0D0"/>
                  <w:noWrap/>
                  <w:vAlign w:val="center"/>
                  <w:hideMark/>
                </w:tcPr>
                <w:p w14:paraId="1A31D937"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6"/>
                      <w:szCs w:val="16"/>
                    </w:rPr>
                  </w:pPr>
                  <w:r w:rsidRPr="00C75E69">
                    <w:rPr>
                      <w:rFonts w:ascii="KoPubWorld돋움체 Bold" w:eastAsia="KoPubWorld돋움체 Bold" w:hAnsi="KoPubWorld돋움체 Bold" w:cs="KoPubWorld돋움체 Bold" w:hint="eastAsia"/>
                      <w:color w:val="000000"/>
                      <w:spacing w:val="0"/>
                      <w:w w:val="100"/>
                      <w:kern w:val="0"/>
                      <w:sz w:val="16"/>
                      <w:szCs w:val="16"/>
                    </w:rPr>
                    <w:t>Target Price</w:t>
                  </w:r>
                </w:p>
              </w:tc>
              <w:tc>
                <w:tcPr>
                  <w:tcW w:w="1628" w:type="dxa"/>
                  <w:tcBorders>
                    <w:top w:val="single" w:sz="4" w:space="0" w:color="auto"/>
                    <w:left w:val="single" w:sz="4" w:space="0" w:color="auto"/>
                    <w:bottom w:val="single" w:sz="4" w:space="0" w:color="auto"/>
                    <w:right w:val="nil"/>
                  </w:tcBorders>
                  <w:shd w:val="clear" w:color="000000" w:fill="D0D0D0"/>
                  <w:noWrap/>
                  <w:vAlign w:val="center"/>
                  <w:hideMark/>
                </w:tcPr>
                <w:p w14:paraId="0566E136"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right"/>
                    <w:rPr>
                      <w:rFonts w:ascii="KoPubWorld돋움체 Bold" w:eastAsia="KoPubWorld돋움체 Bold" w:hAnsi="KoPubWorld돋움체 Bold" w:cs="KoPubWorld돋움체 Bold"/>
                      <w:color w:val="000000"/>
                      <w:spacing w:val="0"/>
                      <w:w w:val="100"/>
                      <w:kern w:val="0"/>
                      <w:sz w:val="16"/>
                      <w:szCs w:val="16"/>
                    </w:rPr>
                  </w:pPr>
                  <w:r w:rsidRPr="00C75E69">
                    <w:rPr>
                      <w:rFonts w:ascii="KoPubWorld돋움체 Bold" w:eastAsia="KoPubWorld돋움체 Bold" w:hAnsi="KoPubWorld돋움체 Bold" w:cs="KoPubWorld돋움체 Bold" w:hint="eastAsia"/>
                      <w:color w:val="000000"/>
                      <w:spacing w:val="0"/>
                      <w:w w:val="100"/>
                      <w:kern w:val="0"/>
                      <w:sz w:val="16"/>
                      <w:szCs w:val="16"/>
                    </w:rPr>
                    <w:t xml:space="preserve">42,990 </w:t>
                  </w:r>
                </w:p>
              </w:tc>
              <w:tc>
                <w:tcPr>
                  <w:tcW w:w="1176" w:type="dxa"/>
                  <w:tcBorders>
                    <w:top w:val="single" w:sz="4" w:space="0" w:color="auto"/>
                    <w:left w:val="single" w:sz="4" w:space="0" w:color="auto"/>
                    <w:bottom w:val="single" w:sz="4" w:space="0" w:color="auto"/>
                    <w:right w:val="single" w:sz="4" w:space="0" w:color="auto"/>
                  </w:tcBorders>
                  <w:shd w:val="clear" w:color="000000" w:fill="D0D0D0"/>
                  <w:noWrap/>
                  <w:vAlign w:val="center"/>
                  <w:hideMark/>
                </w:tcPr>
                <w:p w14:paraId="56DA7A01"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6"/>
                      <w:szCs w:val="16"/>
                    </w:rPr>
                  </w:pPr>
                  <w:r w:rsidRPr="00C75E69">
                    <w:rPr>
                      <w:rFonts w:ascii="KoPubWorld돋움체 Bold" w:eastAsia="KoPubWorld돋움체 Bold" w:hAnsi="KoPubWorld돋움체 Bold" w:cs="KoPubWorld돋움체 Bold" w:hint="eastAsia"/>
                      <w:color w:val="000000"/>
                      <w:spacing w:val="0"/>
                      <w:w w:val="100"/>
                      <w:kern w:val="0"/>
                      <w:sz w:val="16"/>
                      <w:szCs w:val="16"/>
                    </w:rPr>
                    <w:t>(원)</w:t>
                  </w:r>
                </w:p>
              </w:tc>
              <w:tc>
                <w:tcPr>
                  <w:tcW w:w="3316" w:type="dxa"/>
                  <w:tcBorders>
                    <w:top w:val="single" w:sz="4" w:space="0" w:color="auto"/>
                    <w:left w:val="single" w:sz="4" w:space="0" w:color="auto"/>
                    <w:bottom w:val="single" w:sz="4" w:space="0" w:color="auto"/>
                    <w:right w:val="nil"/>
                  </w:tcBorders>
                  <w:shd w:val="clear" w:color="000000" w:fill="D0D0D0"/>
                  <w:noWrap/>
                  <w:vAlign w:val="center"/>
                  <w:hideMark/>
                </w:tcPr>
                <w:p w14:paraId="16876AB5"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C75E69">
                    <w:rPr>
                      <w:rFonts w:ascii="KoPubWorld돋움체 Bold" w:eastAsia="KoPubWorld돋움체 Bold" w:hAnsi="KoPubWorld돋움체 Bold" w:cs="KoPubWorld돋움체 Bold" w:hint="eastAsia"/>
                      <w:color w:val="000000"/>
                      <w:spacing w:val="0"/>
                      <w:w w:val="100"/>
                      <w:kern w:val="0"/>
                      <w:sz w:val="16"/>
                      <w:szCs w:val="16"/>
                    </w:rPr>
                    <w:t>목표주가 43,000 원</w:t>
                  </w:r>
                </w:p>
              </w:tc>
            </w:tr>
            <w:tr w:rsidR="000E7066" w:rsidRPr="00C75E69" w14:paraId="2E59C1D5" w14:textId="77777777" w:rsidTr="00590EF4">
              <w:trPr>
                <w:trHeight w:val="170"/>
                <w:jc w:val="center"/>
              </w:trPr>
              <w:tc>
                <w:tcPr>
                  <w:tcW w:w="2830" w:type="dxa"/>
                  <w:tcBorders>
                    <w:top w:val="single" w:sz="4" w:space="0" w:color="auto"/>
                    <w:left w:val="nil"/>
                    <w:bottom w:val="nil"/>
                    <w:right w:val="nil"/>
                  </w:tcBorders>
                  <w:shd w:val="clear" w:color="auto" w:fill="auto"/>
                  <w:noWrap/>
                  <w:vAlign w:val="center"/>
                  <w:hideMark/>
                </w:tcPr>
                <w:p w14:paraId="2281BDF3"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Current Price</w:t>
                  </w:r>
                </w:p>
              </w:tc>
              <w:tc>
                <w:tcPr>
                  <w:tcW w:w="1628" w:type="dxa"/>
                  <w:tcBorders>
                    <w:top w:val="nil"/>
                    <w:left w:val="single" w:sz="4" w:space="0" w:color="auto"/>
                    <w:bottom w:val="nil"/>
                    <w:right w:val="nil"/>
                  </w:tcBorders>
                  <w:shd w:val="clear" w:color="auto" w:fill="auto"/>
                  <w:noWrap/>
                  <w:vAlign w:val="center"/>
                  <w:hideMark/>
                </w:tcPr>
                <w:p w14:paraId="6660E8EB"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 xml:space="preserve">28,400 </w:t>
                  </w:r>
                </w:p>
              </w:tc>
              <w:tc>
                <w:tcPr>
                  <w:tcW w:w="1176" w:type="dxa"/>
                  <w:tcBorders>
                    <w:top w:val="nil"/>
                    <w:left w:val="single" w:sz="4" w:space="0" w:color="auto"/>
                    <w:bottom w:val="nil"/>
                    <w:right w:val="single" w:sz="4" w:space="0" w:color="auto"/>
                  </w:tcBorders>
                  <w:shd w:val="clear" w:color="auto" w:fill="auto"/>
                  <w:noWrap/>
                  <w:vAlign w:val="center"/>
                  <w:hideMark/>
                </w:tcPr>
                <w:p w14:paraId="2ED470D0"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(원)</w:t>
                  </w:r>
                </w:p>
              </w:tc>
              <w:tc>
                <w:tcPr>
                  <w:tcW w:w="3316" w:type="dxa"/>
                  <w:tcBorders>
                    <w:top w:val="single" w:sz="4" w:space="0" w:color="auto"/>
                    <w:left w:val="single" w:sz="4" w:space="0" w:color="auto"/>
                    <w:bottom w:val="nil"/>
                    <w:right w:val="nil"/>
                  </w:tcBorders>
                  <w:shd w:val="clear" w:color="auto" w:fill="auto"/>
                  <w:noWrap/>
                  <w:vAlign w:val="center"/>
                  <w:hideMark/>
                </w:tcPr>
                <w:p w14:paraId="26F8B58E"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b/>
                      <w:bCs/>
                      <w:color w:val="000000"/>
                      <w:spacing w:val="0"/>
                      <w:w w:val="100"/>
                      <w:kern w:val="0"/>
                      <w:sz w:val="16"/>
                      <w:szCs w:val="16"/>
                    </w:rPr>
                  </w:pPr>
                  <w:r w:rsidRPr="00C75E69">
                    <w:rPr>
                      <w:rFonts w:ascii="KoPubWorld돋움체 Medium" w:eastAsia="KoPubWorld돋움체 Medium" w:hAnsi="KoPubWorld돋움체 Medium" w:cs="KoPubWorld돋움체 Medium" w:hint="eastAsia"/>
                      <w:b/>
                      <w:bCs/>
                      <w:color w:val="000000"/>
                      <w:spacing w:val="0"/>
                      <w:w w:val="100"/>
                      <w:kern w:val="0"/>
                      <w:sz w:val="16"/>
                      <w:szCs w:val="16"/>
                    </w:rPr>
                    <w:t xml:space="preserve">　</w:t>
                  </w:r>
                </w:p>
              </w:tc>
            </w:tr>
            <w:tr w:rsidR="000E7066" w:rsidRPr="00C75E69" w14:paraId="562CEF9D" w14:textId="77777777" w:rsidTr="00590EF4">
              <w:trPr>
                <w:trHeight w:val="170"/>
                <w:jc w:val="center"/>
              </w:trPr>
              <w:tc>
                <w:tcPr>
                  <w:tcW w:w="2830" w:type="dxa"/>
                  <w:tcBorders>
                    <w:top w:val="nil"/>
                    <w:left w:val="nil"/>
                    <w:bottom w:val="single" w:sz="4" w:space="0" w:color="auto"/>
                    <w:right w:val="nil"/>
                  </w:tcBorders>
                  <w:shd w:val="clear" w:color="auto" w:fill="auto"/>
                  <w:noWrap/>
                  <w:vAlign w:val="center"/>
                  <w:hideMark/>
                </w:tcPr>
                <w:p w14:paraId="446DD987"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Upside</w:t>
                  </w:r>
                </w:p>
              </w:tc>
              <w:tc>
                <w:tcPr>
                  <w:tcW w:w="1628" w:type="dxa"/>
                  <w:tcBorders>
                    <w:top w:val="nil"/>
                    <w:left w:val="single" w:sz="4" w:space="0" w:color="auto"/>
                    <w:bottom w:val="single" w:sz="4" w:space="0" w:color="auto"/>
                    <w:right w:val="nil"/>
                  </w:tcBorders>
                  <w:shd w:val="clear" w:color="auto" w:fill="auto"/>
                  <w:noWrap/>
                  <w:vAlign w:val="center"/>
                  <w:hideMark/>
                </w:tcPr>
                <w:p w14:paraId="453EDF04"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51%</w:t>
                  </w:r>
                </w:p>
              </w:tc>
              <w:tc>
                <w:tcPr>
                  <w:tcW w:w="1176" w:type="dxa"/>
                  <w:tcBorders>
                    <w:top w:val="nil"/>
                    <w:left w:val="single" w:sz="4" w:space="0" w:color="auto"/>
                    <w:bottom w:val="single" w:sz="4" w:space="0" w:color="auto"/>
                    <w:right w:val="single" w:sz="4" w:space="0" w:color="auto"/>
                  </w:tcBorders>
                  <w:shd w:val="clear" w:color="auto" w:fill="auto"/>
                  <w:noWrap/>
                  <w:vAlign w:val="center"/>
                  <w:hideMark/>
                </w:tcPr>
                <w:p w14:paraId="17FE8787"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w:t>
                  </w:r>
                </w:p>
              </w:tc>
              <w:tc>
                <w:tcPr>
                  <w:tcW w:w="3316" w:type="dxa"/>
                  <w:tcBorders>
                    <w:top w:val="nil"/>
                    <w:left w:val="single" w:sz="4" w:space="0" w:color="auto"/>
                    <w:bottom w:val="single" w:sz="4" w:space="0" w:color="auto"/>
                    <w:right w:val="nil"/>
                  </w:tcBorders>
                  <w:shd w:val="clear" w:color="auto" w:fill="auto"/>
                  <w:noWrap/>
                  <w:vAlign w:val="center"/>
                  <w:hideMark/>
                </w:tcPr>
                <w:p w14:paraId="1AA20F2D" w14:textId="77777777" w:rsidR="000E7066" w:rsidRPr="00C75E69" w:rsidRDefault="000E7066"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C75E69">
                    <w:rPr>
                      <w:rFonts w:ascii="KoPubWorld돋움체 Medium" w:eastAsia="KoPubWorld돋움체 Medium" w:hAnsi="KoPubWorld돋움체 Medium" w:cs="KoPubWorld돋움체 Medium" w:hint="eastAsia"/>
                      <w:color w:val="000000"/>
                      <w:spacing w:val="0"/>
                      <w:w w:val="100"/>
                      <w:kern w:val="0"/>
                      <w:sz w:val="16"/>
                      <w:szCs w:val="16"/>
                    </w:rPr>
                    <w:t xml:space="preserve">　</w:t>
                  </w:r>
                </w:p>
              </w:tc>
            </w:tr>
          </w:tbl>
          <w:p w14:paraId="14F131B4" w14:textId="77777777" w:rsidR="000E7066" w:rsidRPr="00C75E69" w:rsidRDefault="000E7066" w:rsidP="00590EF4">
            <w:pPr>
              <w:wordWrap/>
              <w:rPr>
                <w:rFonts w:ascii="KoPubWorld돋움체 Medium" w:eastAsia="KoPubWorld돋움체 Medium" w:hAnsi="KoPubWorld돋움체 Medium" w:cs="KoPubWorld돋움체 Medium"/>
                <w:spacing w:val="-20"/>
              </w:rPr>
            </w:pPr>
          </w:p>
        </w:tc>
      </w:tr>
      <w:tr w:rsidR="000E7066" w:rsidRPr="00A20A03" w14:paraId="11652919" w14:textId="77777777" w:rsidTr="00590EF4">
        <w:trPr>
          <w:trHeight w:val="313"/>
        </w:trPr>
        <w:tc>
          <w:tcPr>
            <w:tcW w:w="11338" w:type="dxa"/>
            <w:tcBorders>
              <w:top w:val="single" w:sz="2" w:space="0" w:color="auto"/>
              <w:left w:val="nil"/>
              <w:bottom w:val="nil"/>
              <w:right w:val="nil"/>
            </w:tcBorders>
          </w:tcPr>
          <w:p w14:paraId="70A8A8EB" w14:textId="77777777" w:rsidR="000E7066" w:rsidRPr="00A20A03" w:rsidRDefault="000E7066" w:rsidP="00590EF4">
            <w:pPr>
              <w:tabs>
                <w:tab w:val="left" w:pos="2160"/>
              </w:tabs>
              <w:wordWrap/>
              <w:rPr>
                <w:spacing w:val="-20"/>
                <w:sz w:val="12"/>
                <w:szCs w:val="14"/>
              </w:rPr>
            </w:pPr>
            <w:r w:rsidRPr="00A20A03">
              <w:rPr>
                <w:rFonts w:hint="eastAsia"/>
                <w:spacing w:val="-20"/>
                <w:sz w:val="12"/>
                <w:szCs w:val="14"/>
              </w:rPr>
              <w:t>출처</w:t>
            </w:r>
            <w:r w:rsidRPr="00A20A03">
              <w:rPr>
                <w:spacing w:val="-20"/>
                <w:sz w:val="12"/>
                <w:szCs w:val="14"/>
              </w:rPr>
              <w:t xml:space="preserve">: RFS Team </w:t>
            </w:r>
            <w:r w:rsidRPr="00A20A03">
              <w:rPr>
                <w:rFonts w:hint="eastAsia"/>
                <w:spacing w:val="-20"/>
                <w:sz w:val="12"/>
                <w:szCs w:val="14"/>
              </w:rPr>
              <w:t>2</w:t>
            </w:r>
          </w:p>
        </w:tc>
      </w:tr>
      <w:tr w:rsidR="000E7066" w:rsidRPr="00A20A03" w14:paraId="516EC6F6" w14:textId="77777777" w:rsidTr="00590EF4">
        <w:tc>
          <w:tcPr>
            <w:tcW w:w="11338" w:type="dxa"/>
            <w:tcBorders>
              <w:top w:val="nil"/>
              <w:left w:val="nil"/>
              <w:bottom w:val="single" w:sz="2" w:space="0" w:color="auto"/>
              <w:right w:val="nil"/>
            </w:tcBorders>
          </w:tcPr>
          <w:p w14:paraId="70E662F2" w14:textId="77777777" w:rsidR="000E7066" w:rsidRPr="00A20A03" w:rsidRDefault="000E7066" w:rsidP="00590EF4">
            <w:pPr>
              <w:tabs>
                <w:tab w:val="left" w:pos="2160"/>
              </w:tabs>
              <w:wordWrap/>
              <w:rPr>
                <w:rFonts w:ascii="Yoon 윤고딕 540_TT" w:eastAsia="Yoon 윤고딕 540_TT" w:hAnsi="KoPubWorld돋움체 Medium" w:cs="KoPubWorld돋움체 Medium"/>
                <w:spacing w:val="-20"/>
                <w:sz w:val="18"/>
                <w:szCs w:val="20"/>
              </w:rPr>
            </w:pPr>
            <w:r>
              <w:rPr>
                <w:rFonts w:ascii="Yoon 윤고딕 540_TT" w:eastAsia="Yoon 윤고딕 540_TT" w:hAnsi="KoPubWorld돋움체 Medium" w:cs="KoPubWorld돋움체 Medium" w:hint="eastAsia"/>
                <w:spacing w:val="-20"/>
                <w:sz w:val="18"/>
                <w:szCs w:val="20"/>
              </w:rPr>
              <w:t xml:space="preserve">한화솔루션 12m </w:t>
            </w:r>
            <w:proofErr w:type="spellStart"/>
            <w:r>
              <w:rPr>
                <w:rFonts w:ascii="Yoon 윤고딕 540_TT" w:eastAsia="Yoon 윤고딕 540_TT" w:hAnsi="KoPubWorld돋움체 Medium" w:cs="KoPubWorld돋움체 Medium" w:hint="eastAsia"/>
                <w:spacing w:val="-20"/>
                <w:sz w:val="18"/>
                <w:szCs w:val="20"/>
              </w:rPr>
              <w:t>fwd</w:t>
            </w:r>
            <w:proofErr w:type="spellEnd"/>
            <w:r>
              <w:rPr>
                <w:rFonts w:ascii="Yoon 윤고딕 540_TT" w:eastAsia="Yoon 윤고딕 540_TT" w:hAnsi="KoPubWorld돋움체 Medium" w:cs="KoPubWorld돋움체 Medium" w:hint="eastAsia"/>
                <w:spacing w:val="-20"/>
                <w:sz w:val="18"/>
                <w:szCs w:val="20"/>
              </w:rPr>
              <w:t xml:space="preserve"> EV/EBITDA 추이</w:t>
            </w:r>
          </w:p>
        </w:tc>
      </w:tr>
      <w:tr w:rsidR="000E7066" w:rsidRPr="00A20A03" w14:paraId="534707F4" w14:textId="77777777" w:rsidTr="00590EF4">
        <w:tblPrEx>
          <w:tblCellMar>
            <w:left w:w="99" w:type="dxa"/>
            <w:right w:w="99" w:type="dxa"/>
          </w:tblCellMar>
        </w:tblPrEx>
        <w:trPr>
          <w:trHeight w:val="2869"/>
        </w:trPr>
        <w:tc>
          <w:tcPr>
            <w:tcW w:w="11338" w:type="dxa"/>
            <w:tcBorders>
              <w:top w:val="single" w:sz="2" w:space="0" w:color="auto"/>
              <w:left w:val="nil"/>
              <w:bottom w:val="single" w:sz="2" w:space="0" w:color="auto"/>
              <w:right w:val="nil"/>
            </w:tcBorders>
            <w:vAlign w:val="center"/>
          </w:tcPr>
          <w:p w14:paraId="21D3BEAF" w14:textId="77777777" w:rsidR="000E7066" w:rsidRPr="00C75E69" w:rsidRDefault="000E7066" w:rsidP="00590EF4">
            <w:pPr>
              <w:wordWrap/>
              <w:jc w:val="center"/>
              <w:rPr>
                <w:rFonts w:ascii="KoPubWorld돋움체 Medium" w:eastAsia="KoPubWorld돋움체 Medium" w:hAnsi="KoPubWorld돋움체 Medium" w:cs="KoPubWorld돋움체 Medium"/>
                <w:spacing w:val="-20"/>
              </w:rPr>
            </w:pPr>
            <w:r>
              <w:rPr>
                <w:noProof/>
              </w:rPr>
              <w:drawing>
                <wp:inline distT="0" distB="0" distL="0" distR="0" wp14:anchorId="6C548B6C" wp14:editId="0275AF44">
                  <wp:extent cx="5865979" cy="1765300"/>
                  <wp:effectExtent l="0" t="0" r="0" b="0"/>
                  <wp:docPr id="355896932" name="차트 1">
                    <a:extLst xmlns:a="http://schemas.openxmlformats.org/drawingml/2006/main">
                      <a:ext uri="{FF2B5EF4-FFF2-40B4-BE49-F238E27FC236}">
                        <a16:creationId xmlns:a16="http://schemas.microsoft.com/office/drawing/2014/main" id="{ED0BACEA-0F37-A4A3-2288-80298A4260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tc>
      </w:tr>
      <w:tr w:rsidR="000E7066" w:rsidRPr="00A20A03" w14:paraId="606A6293" w14:textId="77777777" w:rsidTr="00590EF4">
        <w:trPr>
          <w:trHeight w:val="313"/>
        </w:trPr>
        <w:tc>
          <w:tcPr>
            <w:tcW w:w="11338" w:type="dxa"/>
            <w:tcBorders>
              <w:top w:val="single" w:sz="2" w:space="0" w:color="auto"/>
              <w:left w:val="nil"/>
              <w:bottom w:val="nil"/>
              <w:right w:val="nil"/>
            </w:tcBorders>
          </w:tcPr>
          <w:p w14:paraId="6709074F" w14:textId="77777777" w:rsidR="000E7066" w:rsidRPr="00A20A03" w:rsidRDefault="000E7066" w:rsidP="00590EF4">
            <w:pPr>
              <w:tabs>
                <w:tab w:val="left" w:pos="2160"/>
              </w:tabs>
              <w:wordWrap/>
              <w:rPr>
                <w:spacing w:val="-20"/>
                <w:sz w:val="12"/>
                <w:szCs w:val="14"/>
              </w:rPr>
            </w:pPr>
            <w:r w:rsidRPr="00A20A03">
              <w:rPr>
                <w:rFonts w:hint="eastAsia"/>
                <w:spacing w:val="-20"/>
                <w:sz w:val="12"/>
                <w:szCs w:val="14"/>
              </w:rPr>
              <w:t>출처</w:t>
            </w:r>
            <w:r w:rsidRPr="00A20A03">
              <w:rPr>
                <w:spacing w:val="-20"/>
                <w:sz w:val="12"/>
                <w:szCs w:val="14"/>
              </w:rPr>
              <w:t xml:space="preserve">: </w:t>
            </w:r>
            <w:r>
              <w:rPr>
                <w:rFonts w:hint="eastAsia"/>
                <w:spacing w:val="-20"/>
                <w:sz w:val="12"/>
                <w:szCs w:val="14"/>
              </w:rPr>
              <w:t xml:space="preserve"> Eikon, </w:t>
            </w:r>
            <w:r w:rsidRPr="00A20A03">
              <w:rPr>
                <w:spacing w:val="-20"/>
                <w:sz w:val="12"/>
                <w:szCs w:val="14"/>
              </w:rPr>
              <w:t xml:space="preserve">RFS Team </w:t>
            </w:r>
            <w:r w:rsidRPr="00A20A03">
              <w:rPr>
                <w:rFonts w:hint="eastAsia"/>
                <w:spacing w:val="-20"/>
                <w:sz w:val="12"/>
                <w:szCs w:val="14"/>
              </w:rPr>
              <w:t>2</w:t>
            </w:r>
          </w:p>
        </w:tc>
      </w:tr>
    </w:tbl>
    <w:p w14:paraId="2E6B501F" w14:textId="28BE132D" w:rsidR="000D7A68" w:rsidRPr="00F321A0" w:rsidRDefault="00B84880" w:rsidP="000D7A68">
      <w:pPr>
        <w:widowControl/>
        <w:wordWrap/>
        <w:autoSpaceDE/>
        <w:autoSpaceDN/>
        <w:rPr>
          <w:rFonts w:ascii="KoPubWorld돋움체 Medium" w:eastAsia="KoPubWorld돋움체 Medium" w:hAnsi="KoPubWorld돋움체 Medium" w:cs="KoPubWorld돋움체 Medium"/>
          <w:sz w:val="44"/>
          <w:szCs w:val="48"/>
        </w:rPr>
      </w:pPr>
      <w:proofErr w:type="spellStart"/>
      <w:r>
        <w:rPr>
          <w:rFonts w:ascii="KoPubWorld돋움체 Medium" w:eastAsia="KoPubWorld돋움체 Medium" w:hAnsi="KoPubWorld돋움체 Medium" w:cs="KoPubWorld돋움체 Medium" w:hint="eastAsia"/>
          <w:sz w:val="44"/>
          <w:szCs w:val="48"/>
        </w:rPr>
        <w:lastRenderedPageBreak/>
        <w:t>Ⅶ</w:t>
      </w:r>
      <w:proofErr w:type="spellEnd"/>
      <w:r w:rsidR="000D7A68" w:rsidRPr="00F321A0">
        <w:rPr>
          <w:rFonts w:ascii="KoPubWorld돋움체 Medium" w:eastAsia="KoPubWorld돋움체 Medium" w:hAnsi="KoPubWorld돋움체 Medium" w:cs="KoPubWorld돋움체 Medium" w:hint="eastAsia"/>
          <w:sz w:val="44"/>
          <w:szCs w:val="48"/>
        </w:rPr>
        <w:t xml:space="preserve">. </w:t>
      </w:r>
      <w:r w:rsidR="000D7A68">
        <w:rPr>
          <w:rFonts w:ascii="KoPubWorld돋움체 Medium" w:eastAsia="KoPubWorld돋움체 Medium" w:hAnsi="KoPubWorld돋움체 Medium" w:cs="KoPubWorld돋움체 Medium" w:hint="eastAsia"/>
          <w:sz w:val="44"/>
          <w:szCs w:val="48"/>
        </w:rPr>
        <w:t>Estimation Logic</w:t>
      </w:r>
    </w:p>
    <w:p w14:paraId="65ED7673" w14:textId="77777777" w:rsidR="000D7A68" w:rsidRDefault="000D7A68" w:rsidP="000D7A68">
      <w:pPr>
        <w:tabs>
          <w:tab w:val="left" w:pos="2160"/>
        </w:tabs>
        <w:rPr>
          <w:rFonts w:ascii="KoPubWorld돋움체 Bold" w:eastAsia="KoPubWorld돋움체 Bold" w:hAnsi="KoPubWorld돋움체 Bold" w:cs="KoPubWorld돋움체 Bold"/>
          <w:color w:val="203864"/>
        </w:rPr>
      </w:pPr>
      <w:r>
        <w:rPr>
          <w:rFonts w:hint="eastAsia"/>
        </w:rPr>
        <w:t xml:space="preserve">동사의 매출액 추정은 신재생에너지 부문, </w:t>
      </w:r>
      <w:proofErr w:type="spellStart"/>
      <w:r>
        <w:rPr>
          <w:rFonts w:hint="eastAsia"/>
        </w:rPr>
        <w:t>케미칼</w:t>
      </w:r>
      <w:proofErr w:type="spellEnd"/>
      <w:r>
        <w:rPr>
          <w:rFonts w:hint="eastAsia"/>
        </w:rPr>
        <w:t xml:space="preserve"> 부문 그리고 첨단소재 부문으로 구분하여 진행하였다.</w:t>
      </w:r>
    </w:p>
    <w:p w14:paraId="61E5F4AA" w14:textId="77777777" w:rsidR="000D7A68" w:rsidRDefault="000D7A68" w:rsidP="000D7A68">
      <w:pPr>
        <w:tabs>
          <w:tab w:val="left" w:pos="2160"/>
        </w:tabs>
        <w:rPr>
          <w:rFonts w:ascii="KoPubWorld돋움체 Bold" w:eastAsia="KoPubWorld돋움체 Bold" w:hAnsi="KoPubWorld돋움체 Bold" w:cs="KoPubWorld돋움체 Bold"/>
          <w:color w:val="203864"/>
        </w:rPr>
      </w:pPr>
      <w:r>
        <w:rPr>
          <w:rFonts w:ascii="KoPubWorld돋움체 Bold" w:eastAsia="KoPubWorld돋움체 Bold" w:hAnsi="KoPubWorld돋움체 Bold" w:cs="KoPubWorld돋움체 Bold" w:hint="eastAsia"/>
          <w:color w:val="203864"/>
        </w:rPr>
        <w:t>신재생에너지 부문 매출 추정</w:t>
      </w:r>
    </w:p>
    <w:tbl>
      <w:tblPr>
        <w:tblStyle w:val="a5"/>
        <w:tblpPr w:leftFromText="567" w:rightFromText="567" w:vertAnchor="text" w:horzAnchor="page" w:tblpXSpec="center" w:tblpY="1"/>
        <w:tblOverlap w:val="never"/>
        <w:tblW w:w="11339" w:type="dxa"/>
        <w:tblLook w:val="04A0" w:firstRow="1" w:lastRow="0" w:firstColumn="1" w:lastColumn="0" w:noHBand="0" w:noVBand="1"/>
      </w:tblPr>
      <w:tblGrid>
        <w:gridCol w:w="11348"/>
      </w:tblGrid>
      <w:tr w:rsidR="000D7A68" w14:paraId="58F84466" w14:textId="77777777" w:rsidTr="00590EF4">
        <w:tc>
          <w:tcPr>
            <w:tcW w:w="11339" w:type="dxa"/>
            <w:tcBorders>
              <w:top w:val="nil"/>
              <w:left w:val="nil"/>
              <w:bottom w:val="single" w:sz="2" w:space="0" w:color="auto"/>
              <w:right w:val="nil"/>
            </w:tcBorders>
          </w:tcPr>
          <w:p w14:paraId="4DE80442" w14:textId="77777777" w:rsidR="000D7A68" w:rsidRPr="00031BA6" w:rsidRDefault="000D7A68" w:rsidP="00590EF4">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신재생에너지 부문 매출액 추정</w:t>
            </w:r>
          </w:p>
        </w:tc>
      </w:tr>
      <w:tr w:rsidR="000D7A68" w14:paraId="744C931C" w14:textId="77777777" w:rsidTr="00590EF4">
        <w:tblPrEx>
          <w:tblCellMar>
            <w:left w:w="99" w:type="dxa"/>
            <w:right w:w="99" w:type="dxa"/>
          </w:tblCellMar>
        </w:tblPrEx>
        <w:trPr>
          <w:trHeight w:val="2487"/>
        </w:trPr>
        <w:tc>
          <w:tcPr>
            <w:tcW w:w="11339" w:type="dxa"/>
            <w:tcBorders>
              <w:top w:val="single" w:sz="2" w:space="0" w:color="auto"/>
              <w:left w:val="nil"/>
              <w:bottom w:val="single" w:sz="2" w:space="0" w:color="auto"/>
              <w:right w:val="nil"/>
            </w:tcBorders>
            <w:vAlign w:val="center"/>
          </w:tcPr>
          <w:tbl>
            <w:tblPr>
              <w:tblW w:w="11150" w:type="dxa"/>
              <w:jc w:val="center"/>
              <w:tblCellMar>
                <w:left w:w="99" w:type="dxa"/>
                <w:right w:w="99" w:type="dxa"/>
              </w:tblCellMar>
              <w:tblLook w:val="04A0" w:firstRow="1" w:lastRow="0" w:firstColumn="1" w:lastColumn="0" w:noHBand="0" w:noVBand="1"/>
            </w:tblPr>
            <w:tblGrid>
              <w:gridCol w:w="1622"/>
              <w:gridCol w:w="794"/>
              <w:gridCol w:w="794"/>
              <w:gridCol w:w="794"/>
              <w:gridCol w:w="794"/>
              <w:gridCol w:w="794"/>
              <w:gridCol w:w="794"/>
              <w:gridCol w:w="794"/>
              <w:gridCol w:w="794"/>
              <w:gridCol w:w="794"/>
              <w:gridCol w:w="794"/>
              <w:gridCol w:w="794"/>
              <w:gridCol w:w="794"/>
            </w:tblGrid>
            <w:tr w:rsidR="000D7A68" w:rsidRPr="002B7B4F" w14:paraId="792394BD" w14:textId="77777777" w:rsidTr="00590EF4">
              <w:trPr>
                <w:trHeight w:val="283"/>
                <w:jc w:val="center"/>
              </w:trPr>
              <w:tc>
                <w:tcPr>
                  <w:tcW w:w="0" w:type="auto"/>
                  <w:tcBorders>
                    <w:top w:val="single" w:sz="4" w:space="0" w:color="auto"/>
                    <w:left w:val="nil"/>
                    <w:bottom w:val="single" w:sz="4" w:space="0" w:color="auto"/>
                    <w:right w:val="single" w:sz="4" w:space="0" w:color="auto"/>
                  </w:tcBorders>
                  <w:shd w:val="clear" w:color="000000" w:fill="203864"/>
                  <w:noWrap/>
                  <w:vAlign w:val="center"/>
                  <w:hideMark/>
                </w:tcPr>
                <w:p w14:paraId="4764D086"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6"/>
                      <w:szCs w:val="16"/>
                    </w:rPr>
                  </w:pPr>
                  <w:r w:rsidRPr="002B7B4F">
                    <w:rPr>
                      <w:rFonts w:ascii="KoPubWorld돋움체 Bold" w:eastAsia="KoPubWorld돋움체 Bold" w:hAnsi="KoPubWorld돋움체 Bold" w:cs="KoPubWorld돋움체 Bold" w:hint="eastAsia"/>
                      <w:color w:val="FFFFFF"/>
                      <w:spacing w:val="0"/>
                      <w:w w:val="100"/>
                      <w:kern w:val="0"/>
                      <w:sz w:val="16"/>
                      <w:szCs w:val="16"/>
                    </w:rPr>
                    <w:t>(단위: 억원)</w:t>
                  </w:r>
                </w:p>
              </w:tc>
              <w:tc>
                <w:tcPr>
                  <w:tcW w:w="794" w:type="dxa"/>
                  <w:tcBorders>
                    <w:top w:val="single" w:sz="4" w:space="0" w:color="auto"/>
                    <w:left w:val="single" w:sz="4" w:space="0" w:color="auto"/>
                    <w:bottom w:val="single" w:sz="4" w:space="0" w:color="auto"/>
                    <w:right w:val="nil"/>
                  </w:tcBorders>
                  <w:shd w:val="clear" w:color="000000" w:fill="203864"/>
                  <w:noWrap/>
                  <w:vAlign w:val="center"/>
                  <w:hideMark/>
                </w:tcPr>
                <w:p w14:paraId="01A08BDC"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2B7B4F">
                    <w:rPr>
                      <w:rFonts w:ascii="KoPubWorld돋움체 Bold" w:eastAsia="KoPubWorld돋움체 Bold" w:hAnsi="KoPubWorld돋움체 Bold" w:cs="KoPubWorld돋움체 Bold" w:hint="eastAsia"/>
                      <w:color w:val="FFFFFF"/>
                      <w:spacing w:val="0"/>
                      <w:w w:val="100"/>
                      <w:kern w:val="0"/>
                      <w:sz w:val="16"/>
                      <w:szCs w:val="16"/>
                    </w:rPr>
                    <w:t>1Q23</w:t>
                  </w:r>
                </w:p>
              </w:tc>
              <w:tc>
                <w:tcPr>
                  <w:tcW w:w="794" w:type="dxa"/>
                  <w:tcBorders>
                    <w:top w:val="single" w:sz="4" w:space="0" w:color="auto"/>
                    <w:left w:val="nil"/>
                    <w:bottom w:val="single" w:sz="4" w:space="0" w:color="auto"/>
                    <w:right w:val="nil"/>
                  </w:tcBorders>
                  <w:shd w:val="clear" w:color="000000" w:fill="203864"/>
                  <w:noWrap/>
                  <w:vAlign w:val="center"/>
                  <w:hideMark/>
                </w:tcPr>
                <w:p w14:paraId="07222EF9"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2B7B4F">
                    <w:rPr>
                      <w:rFonts w:ascii="KoPubWorld돋움체 Bold" w:eastAsia="KoPubWorld돋움체 Bold" w:hAnsi="KoPubWorld돋움체 Bold" w:cs="KoPubWorld돋움체 Bold" w:hint="eastAsia"/>
                      <w:color w:val="FFFFFF"/>
                      <w:spacing w:val="0"/>
                      <w:w w:val="100"/>
                      <w:kern w:val="0"/>
                      <w:sz w:val="16"/>
                      <w:szCs w:val="16"/>
                    </w:rPr>
                    <w:t>2Q23</w:t>
                  </w:r>
                </w:p>
              </w:tc>
              <w:tc>
                <w:tcPr>
                  <w:tcW w:w="794" w:type="dxa"/>
                  <w:tcBorders>
                    <w:top w:val="single" w:sz="4" w:space="0" w:color="auto"/>
                    <w:left w:val="nil"/>
                    <w:bottom w:val="single" w:sz="4" w:space="0" w:color="auto"/>
                    <w:right w:val="nil"/>
                  </w:tcBorders>
                  <w:shd w:val="clear" w:color="000000" w:fill="203864"/>
                  <w:noWrap/>
                  <w:vAlign w:val="center"/>
                  <w:hideMark/>
                </w:tcPr>
                <w:p w14:paraId="4570B4D7"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2B7B4F">
                    <w:rPr>
                      <w:rFonts w:ascii="KoPubWorld돋움체 Bold" w:eastAsia="KoPubWorld돋움체 Bold" w:hAnsi="KoPubWorld돋움체 Bold" w:cs="KoPubWorld돋움체 Bold" w:hint="eastAsia"/>
                      <w:color w:val="FFFFFF"/>
                      <w:spacing w:val="0"/>
                      <w:w w:val="100"/>
                      <w:kern w:val="0"/>
                      <w:sz w:val="16"/>
                      <w:szCs w:val="16"/>
                    </w:rPr>
                    <w:t>3Q23</w:t>
                  </w:r>
                </w:p>
              </w:tc>
              <w:tc>
                <w:tcPr>
                  <w:tcW w:w="794" w:type="dxa"/>
                  <w:tcBorders>
                    <w:top w:val="single" w:sz="4" w:space="0" w:color="auto"/>
                    <w:left w:val="nil"/>
                    <w:bottom w:val="single" w:sz="4" w:space="0" w:color="auto"/>
                    <w:right w:val="single" w:sz="4" w:space="0" w:color="auto"/>
                  </w:tcBorders>
                  <w:shd w:val="clear" w:color="000000" w:fill="203864"/>
                  <w:noWrap/>
                  <w:vAlign w:val="center"/>
                  <w:hideMark/>
                </w:tcPr>
                <w:p w14:paraId="0FD66BCC"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2B7B4F">
                    <w:rPr>
                      <w:rFonts w:ascii="KoPubWorld돋움체 Bold" w:eastAsia="KoPubWorld돋움체 Bold" w:hAnsi="KoPubWorld돋움체 Bold" w:cs="KoPubWorld돋움체 Bold" w:hint="eastAsia"/>
                      <w:color w:val="FFFFFF"/>
                      <w:spacing w:val="0"/>
                      <w:w w:val="100"/>
                      <w:kern w:val="0"/>
                      <w:sz w:val="16"/>
                      <w:szCs w:val="16"/>
                    </w:rPr>
                    <w:t>4Q23</w:t>
                  </w:r>
                </w:p>
              </w:tc>
              <w:tc>
                <w:tcPr>
                  <w:tcW w:w="794" w:type="dxa"/>
                  <w:tcBorders>
                    <w:top w:val="single" w:sz="4" w:space="0" w:color="auto"/>
                    <w:left w:val="single" w:sz="4" w:space="0" w:color="auto"/>
                    <w:bottom w:val="single" w:sz="4" w:space="0" w:color="auto"/>
                    <w:right w:val="nil"/>
                  </w:tcBorders>
                  <w:shd w:val="clear" w:color="000000" w:fill="203864"/>
                  <w:noWrap/>
                  <w:vAlign w:val="center"/>
                  <w:hideMark/>
                </w:tcPr>
                <w:p w14:paraId="2FF21813"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2B7B4F">
                    <w:rPr>
                      <w:rFonts w:ascii="KoPubWorld돋움체 Bold" w:eastAsia="KoPubWorld돋움체 Bold" w:hAnsi="KoPubWorld돋움체 Bold" w:cs="KoPubWorld돋움체 Bold" w:hint="eastAsia"/>
                      <w:color w:val="FFFFFF"/>
                      <w:spacing w:val="0"/>
                      <w:w w:val="100"/>
                      <w:kern w:val="0"/>
                      <w:sz w:val="16"/>
                      <w:szCs w:val="16"/>
                    </w:rPr>
                    <w:t>1Q24</w:t>
                  </w:r>
                </w:p>
              </w:tc>
              <w:tc>
                <w:tcPr>
                  <w:tcW w:w="794" w:type="dxa"/>
                  <w:tcBorders>
                    <w:top w:val="single" w:sz="4" w:space="0" w:color="auto"/>
                    <w:left w:val="nil"/>
                    <w:bottom w:val="single" w:sz="4" w:space="0" w:color="auto"/>
                    <w:right w:val="nil"/>
                  </w:tcBorders>
                  <w:shd w:val="clear" w:color="000000" w:fill="203864"/>
                  <w:noWrap/>
                  <w:vAlign w:val="center"/>
                  <w:hideMark/>
                </w:tcPr>
                <w:p w14:paraId="759255C2"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2B7B4F">
                    <w:rPr>
                      <w:rFonts w:ascii="KoPubWorld돋움체 Bold" w:eastAsia="KoPubWorld돋움체 Bold" w:hAnsi="KoPubWorld돋움체 Bold" w:cs="KoPubWorld돋움체 Bold" w:hint="eastAsia"/>
                      <w:color w:val="FFFFFF"/>
                      <w:spacing w:val="0"/>
                      <w:w w:val="100"/>
                      <w:kern w:val="0"/>
                      <w:sz w:val="16"/>
                      <w:szCs w:val="16"/>
                    </w:rPr>
                    <w:t>2Q24</w:t>
                  </w:r>
                </w:p>
              </w:tc>
              <w:tc>
                <w:tcPr>
                  <w:tcW w:w="794" w:type="dxa"/>
                  <w:tcBorders>
                    <w:top w:val="single" w:sz="4" w:space="0" w:color="auto"/>
                    <w:left w:val="nil"/>
                    <w:bottom w:val="single" w:sz="4" w:space="0" w:color="auto"/>
                    <w:right w:val="nil"/>
                  </w:tcBorders>
                  <w:shd w:val="clear" w:color="000000" w:fill="203864"/>
                  <w:noWrap/>
                  <w:vAlign w:val="center"/>
                  <w:hideMark/>
                </w:tcPr>
                <w:p w14:paraId="09F0F0E9"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2B7B4F">
                    <w:rPr>
                      <w:rFonts w:ascii="KoPubWorld돋움체 Bold" w:eastAsia="KoPubWorld돋움체 Bold" w:hAnsi="KoPubWorld돋움체 Bold" w:cs="KoPubWorld돋움체 Bold" w:hint="eastAsia"/>
                      <w:color w:val="FFFFFF"/>
                      <w:spacing w:val="0"/>
                      <w:w w:val="100"/>
                      <w:kern w:val="0"/>
                      <w:sz w:val="16"/>
                      <w:szCs w:val="16"/>
                    </w:rPr>
                    <w:t>3Q24</w:t>
                  </w:r>
                </w:p>
              </w:tc>
              <w:tc>
                <w:tcPr>
                  <w:tcW w:w="794" w:type="dxa"/>
                  <w:tcBorders>
                    <w:top w:val="single" w:sz="4" w:space="0" w:color="auto"/>
                    <w:left w:val="nil"/>
                    <w:bottom w:val="single" w:sz="4" w:space="0" w:color="auto"/>
                    <w:right w:val="single" w:sz="4" w:space="0" w:color="auto"/>
                  </w:tcBorders>
                  <w:shd w:val="clear" w:color="000000" w:fill="203864"/>
                  <w:noWrap/>
                  <w:vAlign w:val="center"/>
                  <w:hideMark/>
                </w:tcPr>
                <w:p w14:paraId="7B56D0D0"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2B7B4F">
                    <w:rPr>
                      <w:rFonts w:ascii="KoPubWorld돋움체 Bold" w:eastAsia="KoPubWorld돋움체 Bold" w:hAnsi="KoPubWorld돋움체 Bold" w:cs="KoPubWorld돋움체 Bold" w:hint="eastAsia"/>
                      <w:color w:val="FFFFFF"/>
                      <w:spacing w:val="0"/>
                      <w:w w:val="100"/>
                      <w:kern w:val="0"/>
                      <w:sz w:val="16"/>
                      <w:szCs w:val="16"/>
                    </w:rPr>
                    <w:t>4Q24</w:t>
                  </w:r>
                </w:p>
              </w:tc>
              <w:tc>
                <w:tcPr>
                  <w:tcW w:w="794" w:type="dxa"/>
                  <w:tcBorders>
                    <w:top w:val="single" w:sz="4" w:space="0" w:color="auto"/>
                    <w:left w:val="single" w:sz="4" w:space="0" w:color="auto"/>
                    <w:bottom w:val="single" w:sz="4" w:space="0" w:color="auto"/>
                    <w:right w:val="nil"/>
                  </w:tcBorders>
                  <w:shd w:val="clear" w:color="000000" w:fill="203864"/>
                  <w:noWrap/>
                  <w:vAlign w:val="center"/>
                  <w:hideMark/>
                </w:tcPr>
                <w:p w14:paraId="4C95C847"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2B7B4F">
                    <w:rPr>
                      <w:rFonts w:ascii="KoPubWorld돋움체 Bold" w:eastAsia="KoPubWorld돋움체 Bold" w:hAnsi="KoPubWorld돋움체 Bold" w:cs="KoPubWorld돋움체 Bold" w:hint="eastAsia"/>
                      <w:color w:val="FFFFFF"/>
                      <w:spacing w:val="0"/>
                      <w:w w:val="100"/>
                      <w:kern w:val="0"/>
                      <w:sz w:val="16"/>
                      <w:szCs w:val="16"/>
                    </w:rPr>
                    <w:t>1Q25</w:t>
                  </w:r>
                </w:p>
              </w:tc>
              <w:tc>
                <w:tcPr>
                  <w:tcW w:w="794" w:type="dxa"/>
                  <w:tcBorders>
                    <w:top w:val="single" w:sz="4" w:space="0" w:color="auto"/>
                    <w:left w:val="nil"/>
                    <w:bottom w:val="single" w:sz="4" w:space="0" w:color="auto"/>
                    <w:right w:val="nil"/>
                  </w:tcBorders>
                  <w:shd w:val="clear" w:color="000000" w:fill="D0CECE"/>
                  <w:noWrap/>
                  <w:vAlign w:val="center"/>
                  <w:hideMark/>
                </w:tcPr>
                <w:p w14:paraId="29312A6E"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2B7B4F">
                    <w:rPr>
                      <w:rFonts w:ascii="KoPubWorld돋움체 Bold" w:eastAsia="KoPubWorld돋움체 Bold" w:hAnsi="KoPubWorld돋움체 Bold" w:cs="KoPubWorld돋움체 Bold" w:hint="eastAsia"/>
                      <w:color w:val="000000"/>
                      <w:spacing w:val="0"/>
                      <w:w w:val="100"/>
                      <w:kern w:val="0"/>
                      <w:sz w:val="16"/>
                      <w:szCs w:val="16"/>
                    </w:rPr>
                    <w:t>2Q25</w:t>
                  </w:r>
                </w:p>
              </w:tc>
              <w:tc>
                <w:tcPr>
                  <w:tcW w:w="794" w:type="dxa"/>
                  <w:tcBorders>
                    <w:top w:val="single" w:sz="4" w:space="0" w:color="auto"/>
                    <w:left w:val="nil"/>
                    <w:bottom w:val="single" w:sz="4" w:space="0" w:color="auto"/>
                    <w:right w:val="nil"/>
                  </w:tcBorders>
                  <w:shd w:val="clear" w:color="000000" w:fill="D0CECE"/>
                  <w:noWrap/>
                  <w:vAlign w:val="center"/>
                  <w:hideMark/>
                </w:tcPr>
                <w:p w14:paraId="5E35813F"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2B7B4F">
                    <w:rPr>
                      <w:rFonts w:ascii="KoPubWorld돋움체 Bold" w:eastAsia="KoPubWorld돋움체 Bold" w:hAnsi="KoPubWorld돋움체 Bold" w:cs="KoPubWorld돋움체 Bold" w:hint="eastAsia"/>
                      <w:color w:val="000000"/>
                      <w:spacing w:val="0"/>
                      <w:w w:val="100"/>
                      <w:kern w:val="0"/>
                      <w:sz w:val="16"/>
                      <w:szCs w:val="16"/>
                    </w:rPr>
                    <w:t>3Q25</w:t>
                  </w:r>
                </w:p>
              </w:tc>
              <w:tc>
                <w:tcPr>
                  <w:tcW w:w="794" w:type="dxa"/>
                  <w:tcBorders>
                    <w:top w:val="single" w:sz="4" w:space="0" w:color="auto"/>
                    <w:left w:val="nil"/>
                    <w:bottom w:val="single" w:sz="4" w:space="0" w:color="auto"/>
                    <w:right w:val="nil"/>
                  </w:tcBorders>
                  <w:shd w:val="clear" w:color="000000" w:fill="D0CECE"/>
                  <w:noWrap/>
                  <w:vAlign w:val="center"/>
                  <w:hideMark/>
                </w:tcPr>
                <w:p w14:paraId="45AC2C12"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2B7B4F">
                    <w:rPr>
                      <w:rFonts w:ascii="KoPubWorld돋움체 Bold" w:eastAsia="KoPubWorld돋움체 Bold" w:hAnsi="KoPubWorld돋움체 Bold" w:cs="KoPubWorld돋움체 Bold" w:hint="eastAsia"/>
                      <w:color w:val="000000"/>
                      <w:spacing w:val="0"/>
                      <w:w w:val="100"/>
                      <w:kern w:val="0"/>
                      <w:sz w:val="16"/>
                      <w:szCs w:val="16"/>
                    </w:rPr>
                    <w:t>4Q25</w:t>
                  </w:r>
                </w:p>
              </w:tc>
            </w:tr>
            <w:tr w:rsidR="000D7A68" w:rsidRPr="002B7B4F" w14:paraId="53678A58" w14:textId="77777777" w:rsidTr="00590EF4">
              <w:trPr>
                <w:trHeight w:val="283"/>
                <w:jc w:val="center"/>
              </w:trPr>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650E0D92"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신재생에너지</w:t>
                  </w:r>
                </w:p>
              </w:tc>
              <w:tc>
                <w:tcPr>
                  <w:tcW w:w="794" w:type="dxa"/>
                  <w:tcBorders>
                    <w:top w:val="single" w:sz="4" w:space="0" w:color="auto"/>
                    <w:left w:val="single" w:sz="4" w:space="0" w:color="auto"/>
                    <w:bottom w:val="single" w:sz="4" w:space="0" w:color="auto"/>
                    <w:right w:val="nil"/>
                  </w:tcBorders>
                  <w:shd w:val="clear" w:color="auto" w:fill="auto"/>
                  <w:noWrap/>
                  <w:vAlign w:val="center"/>
                  <w:hideMark/>
                </w:tcPr>
                <w:p w14:paraId="672B7E11"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13,661</w:t>
                  </w:r>
                </w:p>
              </w:tc>
              <w:tc>
                <w:tcPr>
                  <w:tcW w:w="794" w:type="dxa"/>
                  <w:tcBorders>
                    <w:top w:val="single" w:sz="4" w:space="0" w:color="auto"/>
                    <w:left w:val="nil"/>
                    <w:bottom w:val="single" w:sz="4" w:space="0" w:color="auto"/>
                    <w:right w:val="nil"/>
                  </w:tcBorders>
                  <w:shd w:val="clear" w:color="auto" w:fill="auto"/>
                  <w:noWrap/>
                  <w:vAlign w:val="center"/>
                  <w:hideMark/>
                </w:tcPr>
                <w:p w14:paraId="0A903ED3"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16,290</w:t>
                  </w:r>
                </w:p>
              </w:tc>
              <w:tc>
                <w:tcPr>
                  <w:tcW w:w="794" w:type="dxa"/>
                  <w:tcBorders>
                    <w:top w:val="single" w:sz="4" w:space="0" w:color="auto"/>
                    <w:left w:val="nil"/>
                    <w:bottom w:val="single" w:sz="4" w:space="0" w:color="auto"/>
                    <w:right w:val="nil"/>
                  </w:tcBorders>
                  <w:shd w:val="clear" w:color="auto" w:fill="auto"/>
                  <w:noWrap/>
                  <w:vAlign w:val="center"/>
                  <w:hideMark/>
                </w:tcPr>
                <w:p w14:paraId="5AC6E6AA"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12,799</w:t>
                  </w:r>
                </w:p>
              </w:tc>
              <w:tc>
                <w:tcPr>
                  <w:tcW w:w="794" w:type="dxa"/>
                  <w:tcBorders>
                    <w:top w:val="single" w:sz="4" w:space="0" w:color="auto"/>
                    <w:left w:val="nil"/>
                    <w:bottom w:val="single" w:sz="4" w:space="0" w:color="auto"/>
                    <w:right w:val="single" w:sz="4" w:space="0" w:color="auto"/>
                  </w:tcBorders>
                  <w:shd w:val="clear" w:color="auto" w:fill="auto"/>
                  <w:noWrap/>
                  <w:vAlign w:val="center"/>
                  <w:hideMark/>
                </w:tcPr>
                <w:p w14:paraId="1B8BE293"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23,409</w:t>
                  </w:r>
                </w:p>
              </w:tc>
              <w:tc>
                <w:tcPr>
                  <w:tcW w:w="794" w:type="dxa"/>
                  <w:tcBorders>
                    <w:top w:val="single" w:sz="4" w:space="0" w:color="auto"/>
                    <w:left w:val="single" w:sz="4" w:space="0" w:color="auto"/>
                    <w:bottom w:val="single" w:sz="4" w:space="0" w:color="auto"/>
                    <w:right w:val="nil"/>
                  </w:tcBorders>
                  <w:shd w:val="clear" w:color="auto" w:fill="auto"/>
                  <w:noWrap/>
                  <w:vAlign w:val="center"/>
                  <w:hideMark/>
                </w:tcPr>
                <w:p w14:paraId="607FDA92"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7,641</w:t>
                  </w:r>
                </w:p>
              </w:tc>
              <w:tc>
                <w:tcPr>
                  <w:tcW w:w="794" w:type="dxa"/>
                  <w:tcBorders>
                    <w:top w:val="single" w:sz="4" w:space="0" w:color="auto"/>
                    <w:left w:val="nil"/>
                    <w:bottom w:val="single" w:sz="4" w:space="0" w:color="auto"/>
                    <w:right w:val="nil"/>
                  </w:tcBorders>
                  <w:shd w:val="clear" w:color="auto" w:fill="auto"/>
                  <w:noWrap/>
                  <w:vAlign w:val="center"/>
                  <w:hideMark/>
                </w:tcPr>
                <w:p w14:paraId="23F10395"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9,802</w:t>
                  </w:r>
                </w:p>
              </w:tc>
              <w:tc>
                <w:tcPr>
                  <w:tcW w:w="794" w:type="dxa"/>
                  <w:tcBorders>
                    <w:top w:val="single" w:sz="4" w:space="0" w:color="auto"/>
                    <w:left w:val="nil"/>
                    <w:bottom w:val="single" w:sz="4" w:space="0" w:color="auto"/>
                    <w:right w:val="nil"/>
                  </w:tcBorders>
                  <w:shd w:val="clear" w:color="auto" w:fill="auto"/>
                  <w:noWrap/>
                  <w:vAlign w:val="center"/>
                  <w:hideMark/>
                </w:tcPr>
                <w:p w14:paraId="70233E39"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11,525</w:t>
                  </w:r>
                </w:p>
              </w:tc>
              <w:tc>
                <w:tcPr>
                  <w:tcW w:w="794" w:type="dxa"/>
                  <w:tcBorders>
                    <w:top w:val="single" w:sz="4" w:space="0" w:color="auto"/>
                    <w:left w:val="nil"/>
                    <w:bottom w:val="single" w:sz="4" w:space="0" w:color="auto"/>
                    <w:right w:val="single" w:sz="4" w:space="0" w:color="auto"/>
                  </w:tcBorders>
                  <w:shd w:val="clear" w:color="auto" w:fill="auto"/>
                  <w:noWrap/>
                  <w:vAlign w:val="center"/>
                  <w:hideMark/>
                </w:tcPr>
                <w:p w14:paraId="1316FB68"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28,690</w:t>
                  </w:r>
                </w:p>
              </w:tc>
              <w:tc>
                <w:tcPr>
                  <w:tcW w:w="794" w:type="dxa"/>
                  <w:tcBorders>
                    <w:top w:val="single" w:sz="4" w:space="0" w:color="auto"/>
                    <w:left w:val="single" w:sz="4" w:space="0" w:color="auto"/>
                    <w:bottom w:val="single" w:sz="4" w:space="0" w:color="auto"/>
                    <w:right w:val="nil"/>
                  </w:tcBorders>
                  <w:shd w:val="clear" w:color="auto" w:fill="auto"/>
                  <w:noWrap/>
                  <w:vAlign w:val="center"/>
                  <w:hideMark/>
                </w:tcPr>
                <w:p w14:paraId="73B7916E"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15,992</w:t>
                  </w:r>
                </w:p>
              </w:tc>
              <w:tc>
                <w:tcPr>
                  <w:tcW w:w="794" w:type="dxa"/>
                  <w:tcBorders>
                    <w:top w:val="single" w:sz="4" w:space="0" w:color="auto"/>
                    <w:left w:val="nil"/>
                    <w:bottom w:val="single" w:sz="4" w:space="0" w:color="auto"/>
                    <w:right w:val="nil"/>
                  </w:tcBorders>
                  <w:shd w:val="clear" w:color="auto" w:fill="auto"/>
                  <w:noWrap/>
                  <w:vAlign w:val="center"/>
                  <w:hideMark/>
                </w:tcPr>
                <w:p w14:paraId="64532231"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22,002</w:t>
                  </w:r>
                </w:p>
              </w:tc>
              <w:tc>
                <w:tcPr>
                  <w:tcW w:w="794" w:type="dxa"/>
                  <w:tcBorders>
                    <w:top w:val="single" w:sz="4" w:space="0" w:color="auto"/>
                    <w:left w:val="nil"/>
                    <w:bottom w:val="single" w:sz="4" w:space="0" w:color="auto"/>
                    <w:right w:val="nil"/>
                  </w:tcBorders>
                  <w:shd w:val="clear" w:color="auto" w:fill="auto"/>
                  <w:noWrap/>
                  <w:vAlign w:val="center"/>
                  <w:hideMark/>
                </w:tcPr>
                <w:p w14:paraId="6453AE1B"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24,588</w:t>
                  </w:r>
                </w:p>
              </w:tc>
              <w:tc>
                <w:tcPr>
                  <w:tcW w:w="794" w:type="dxa"/>
                  <w:tcBorders>
                    <w:top w:val="single" w:sz="4" w:space="0" w:color="auto"/>
                    <w:left w:val="nil"/>
                    <w:bottom w:val="single" w:sz="4" w:space="0" w:color="auto"/>
                    <w:right w:val="nil"/>
                  </w:tcBorders>
                  <w:shd w:val="clear" w:color="auto" w:fill="auto"/>
                  <w:noWrap/>
                  <w:vAlign w:val="center"/>
                  <w:hideMark/>
                </w:tcPr>
                <w:p w14:paraId="794B28C2"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40,629</w:t>
                  </w:r>
                </w:p>
              </w:tc>
            </w:tr>
            <w:tr w:rsidR="000D7A68" w:rsidRPr="002B7B4F" w14:paraId="6544A16E" w14:textId="77777777" w:rsidTr="00590EF4">
              <w:trPr>
                <w:trHeight w:val="283"/>
                <w:jc w:val="center"/>
              </w:trPr>
              <w:tc>
                <w:tcPr>
                  <w:tcW w:w="0" w:type="auto"/>
                  <w:tcBorders>
                    <w:top w:val="nil"/>
                    <w:left w:val="nil"/>
                    <w:bottom w:val="nil"/>
                    <w:right w:val="single" w:sz="4" w:space="0" w:color="auto"/>
                  </w:tcBorders>
                  <w:shd w:val="clear" w:color="auto" w:fill="auto"/>
                  <w:noWrap/>
                  <w:vAlign w:val="center"/>
                  <w:hideMark/>
                </w:tcPr>
                <w:p w14:paraId="46333327" w14:textId="77777777" w:rsidR="000D7A68" w:rsidRPr="002B7B4F" w:rsidRDefault="000D7A68" w:rsidP="00590EF4">
                  <w:pPr>
                    <w:framePr w:hSpace="567" w:wrap="around" w:vAnchor="text" w:hAnchor="page" w:xAlign="center" w:y="1"/>
                    <w:widowControl/>
                    <w:wordWrap/>
                    <w:autoSpaceDE/>
                    <w:autoSpaceDN/>
                    <w:spacing w:after="0" w:line="240" w:lineRule="auto"/>
                    <w:ind w:firstLineChars="100" w:firstLine="144"/>
                    <w:suppressOverlap/>
                    <w:jc w:val="lef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개발자산 매각/EPC</w:t>
                  </w:r>
                </w:p>
              </w:tc>
              <w:tc>
                <w:tcPr>
                  <w:tcW w:w="794" w:type="dxa"/>
                  <w:tcBorders>
                    <w:top w:val="nil"/>
                    <w:left w:val="single" w:sz="4" w:space="0" w:color="auto"/>
                    <w:bottom w:val="nil"/>
                    <w:right w:val="nil"/>
                  </w:tcBorders>
                  <w:shd w:val="clear" w:color="auto" w:fill="auto"/>
                  <w:noWrap/>
                  <w:vAlign w:val="center"/>
                  <w:hideMark/>
                </w:tcPr>
                <w:p w14:paraId="353E2933"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1,650</w:t>
                  </w:r>
                </w:p>
              </w:tc>
              <w:tc>
                <w:tcPr>
                  <w:tcW w:w="794" w:type="dxa"/>
                  <w:tcBorders>
                    <w:top w:val="nil"/>
                    <w:left w:val="nil"/>
                    <w:bottom w:val="nil"/>
                    <w:right w:val="nil"/>
                  </w:tcBorders>
                  <w:shd w:val="clear" w:color="auto" w:fill="auto"/>
                  <w:noWrap/>
                  <w:vAlign w:val="center"/>
                  <w:hideMark/>
                </w:tcPr>
                <w:p w14:paraId="2CBF4EB0"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3,250</w:t>
                  </w:r>
                </w:p>
              </w:tc>
              <w:tc>
                <w:tcPr>
                  <w:tcW w:w="794" w:type="dxa"/>
                  <w:tcBorders>
                    <w:top w:val="nil"/>
                    <w:left w:val="nil"/>
                    <w:bottom w:val="nil"/>
                    <w:right w:val="nil"/>
                  </w:tcBorders>
                  <w:shd w:val="clear" w:color="auto" w:fill="auto"/>
                  <w:noWrap/>
                  <w:vAlign w:val="center"/>
                  <w:hideMark/>
                </w:tcPr>
                <w:p w14:paraId="423A8284"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4,018</w:t>
                  </w:r>
                </w:p>
              </w:tc>
              <w:tc>
                <w:tcPr>
                  <w:tcW w:w="794" w:type="dxa"/>
                  <w:tcBorders>
                    <w:top w:val="nil"/>
                    <w:left w:val="nil"/>
                    <w:bottom w:val="nil"/>
                    <w:right w:val="single" w:sz="4" w:space="0" w:color="auto"/>
                  </w:tcBorders>
                  <w:shd w:val="clear" w:color="auto" w:fill="auto"/>
                  <w:noWrap/>
                  <w:vAlign w:val="center"/>
                  <w:hideMark/>
                </w:tcPr>
                <w:p w14:paraId="59ADCDDB"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11,579</w:t>
                  </w:r>
                </w:p>
              </w:tc>
              <w:tc>
                <w:tcPr>
                  <w:tcW w:w="794" w:type="dxa"/>
                  <w:tcBorders>
                    <w:top w:val="nil"/>
                    <w:left w:val="single" w:sz="4" w:space="0" w:color="auto"/>
                    <w:bottom w:val="nil"/>
                    <w:right w:val="nil"/>
                  </w:tcBorders>
                  <w:shd w:val="clear" w:color="auto" w:fill="auto"/>
                  <w:noWrap/>
                  <w:vAlign w:val="center"/>
                  <w:hideMark/>
                </w:tcPr>
                <w:p w14:paraId="7BBF2478"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3,427</w:t>
                  </w:r>
                </w:p>
              </w:tc>
              <w:tc>
                <w:tcPr>
                  <w:tcW w:w="794" w:type="dxa"/>
                  <w:tcBorders>
                    <w:top w:val="nil"/>
                    <w:left w:val="nil"/>
                    <w:bottom w:val="nil"/>
                    <w:right w:val="nil"/>
                  </w:tcBorders>
                  <w:shd w:val="clear" w:color="auto" w:fill="auto"/>
                  <w:noWrap/>
                  <w:vAlign w:val="center"/>
                  <w:hideMark/>
                </w:tcPr>
                <w:p w14:paraId="6EE70E98"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4,052</w:t>
                  </w:r>
                </w:p>
              </w:tc>
              <w:tc>
                <w:tcPr>
                  <w:tcW w:w="794" w:type="dxa"/>
                  <w:tcBorders>
                    <w:top w:val="nil"/>
                    <w:left w:val="nil"/>
                    <w:bottom w:val="nil"/>
                    <w:right w:val="nil"/>
                  </w:tcBorders>
                  <w:shd w:val="clear" w:color="auto" w:fill="auto"/>
                  <w:noWrap/>
                  <w:vAlign w:val="center"/>
                  <w:hideMark/>
                </w:tcPr>
                <w:p w14:paraId="3127D8ED"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5,785</w:t>
                  </w:r>
                </w:p>
              </w:tc>
              <w:tc>
                <w:tcPr>
                  <w:tcW w:w="794" w:type="dxa"/>
                  <w:tcBorders>
                    <w:top w:val="nil"/>
                    <w:left w:val="nil"/>
                    <w:bottom w:val="nil"/>
                    <w:right w:val="single" w:sz="4" w:space="0" w:color="auto"/>
                  </w:tcBorders>
                  <w:shd w:val="clear" w:color="auto" w:fill="auto"/>
                  <w:noWrap/>
                  <w:vAlign w:val="center"/>
                  <w:hideMark/>
                </w:tcPr>
                <w:p w14:paraId="60B9D1BD"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16,336</w:t>
                  </w:r>
                </w:p>
              </w:tc>
              <w:tc>
                <w:tcPr>
                  <w:tcW w:w="794" w:type="dxa"/>
                  <w:tcBorders>
                    <w:top w:val="nil"/>
                    <w:left w:val="single" w:sz="4" w:space="0" w:color="auto"/>
                    <w:bottom w:val="nil"/>
                    <w:right w:val="nil"/>
                  </w:tcBorders>
                  <w:shd w:val="clear" w:color="auto" w:fill="auto"/>
                  <w:noWrap/>
                  <w:vAlign w:val="center"/>
                  <w:hideMark/>
                </w:tcPr>
                <w:p w14:paraId="53B0311A"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4,190</w:t>
                  </w:r>
                </w:p>
              </w:tc>
              <w:tc>
                <w:tcPr>
                  <w:tcW w:w="794" w:type="dxa"/>
                  <w:tcBorders>
                    <w:top w:val="nil"/>
                    <w:left w:val="nil"/>
                    <w:bottom w:val="nil"/>
                    <w:right w:val="nil"/>
                  </w:tcBorders>
                  <w:shd w:val="clear" w:color="auto" w:fill="auto"/>
                  <w:noWrap/>
                  <w:vAlign w:val="center"/>
                  <w:hideMark/>
                </w:tcPr>
                <w:p w14:paraId="29588C70"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6,307</w:t>
                  </w:r>
                </w:p>
              </w:tc>
              <w:tc>
                <w:tcPr>
                  <w:tcW w:w="794" w:type="dxa"/>
                  <w:tcBorders>
                    <w:top w:val="nil"/>
                    <w:left w:val="nil"/>
                    <w:bottom w:val="nil"/>
                    <w:right w:val="nil"/>
                  </w:tcBorders>
                  <w:shd w:val="clear" w:color="auto" w:fill="auto"/>
                  <w:noWrap/>
                  <w:vAlign w:val="center"/>
                  <w:hideMark/>
                </w:tcPr>
                <w:p w14:paraId="45105DEF"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8,357</w:t>
                  </w:r>
                </w:p>
              </w:tc>
              <w:tc>
                <w:tcPr>
                  <w:tcW w:w="794" w:type="dxa"/>
                  <w:tcBorders>
                    <w:top w:val="nil"/>
                    <w:left w:val="nil"/>
                    <w:bottom w:val="nil"/>
                    <w:right w:val="nil"/>
                  </w:tcBorders>
                  <w:shd w:val="clear" w:color="auto" w:fill="auto"/>
                  <w:noWrap/>
                  <w:vAlign w:val="center"/>
                  <w:hideMark/>
                </w:tcPr>
                <w:p w14:paraId="1FF06AF9"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23,841</w:t>
                  </w:r>
                </w:p>
              </w:tc>
            </w:tr>
            <w:tr w:rsidR="000D7A68" w:rsidRPr="002B7B4F" w14:paraId="674A73DB" w14:textId="77777777" w:rsidTr="00590EF4">
              <w:trPr>
                <w:trHeight w:val="283"/>
                <w:jc w:val="center"/>
              </w:trPr>
              <w:tc>
                <w:tcPr>
                  <w:tcW w:w="0" w:type="auto"/>
                  <w:tcBorders>
                    <w:top w:val="nil"/>
                    <w:left w:val="nil"/>
                    <w:bottom w:val="nil"/>
                    <w:right w:val="single" w:sz="4" w:space="0" w:color="auto"/>
                  </w:tcBorders>
                  <w:shd w:val="clear" w:color="auto" w:fill="auto"/>
                  <w:noWrap/>
                  <w:vAlign w:val="center"/>
                  <w:hideMark/>
                </w:tcPr>
                <w:p w14:paraId="14F1E409" w14:textId="77777777" w:rsidR="000D7A68" w:rsidRPr="002B7B4F" w:rsidRDefault="000D7A68" w:rsidP="00590EF4">
                  <w:pPr>
                    <w:framePr w:hSpace="567" w:wrap="around" w:vAnchor="text" w:hAnchor="page" w:xAlign="center" w:y="1"/>
                    <w:widowControl/>
                    <w:wordWrap/>
                    <w:autoSpaceDE/>
                    <w:autoSpaceDN/>
                    <w:spacing w:after="0" w:line="240" w:lineRule="auto"/>
                    <w:ind w:firstLineChars="100" w:firstLine="144"/>
                    <w:suppressOverlap/>
                    <w:jc w:val="lef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모듈 및 기타</w:t>
                  </w:r>
                </w:p>
              </w:tc>
              <w:tc>
                <w:tcPr>
                  <w:tcW w:w="794" w:type="dxa"/>
                  <w:tcBorders>
                    <w:top w:val="nil"/>
                    <w:left w:val="single" w:sz="4" w:space="0" w:color="auto"/>
                    <w:bottom w:val="nil"/>
                    <w:right w:val="nil"/>
                  </w:tcBorders>
                  <w:shd w:val="clear" w:color="auto" w:fill="auto"/>
                  <w:noWrap/>
                  <w:vAlign w:val="center"/>
                  <w:hideMark/>
                </w:tcPr>
                <w:p w14:paraId="1EC5F667"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12,011</w:t>
                  </w:r>
                </w:p>
              </w:tc>
              <w:tc>
                <w:tcPr>
                  <w:tcW w:w="794" w:type="dxa"/>
                  <w:tcBorders>
                    <w:top w:val="nil"/>
                    <w:left w:val="nil"/>
                    <w:bottom w:val="nil"/>
                    <w:right w:val="nil"/>
                  </w:tcBorders>
                  <w:shd w:val="clear" w:color="auto" w:fill="auto"/>
                  <w:noWrap/>
                  <w:vAlign w:val="center"/>
                  <w:hideMark/>
                </w:tcPr>
                <w:p w14:paraId="2B8A8BAF"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13,040</w:t>
                  </w:r>
                </w:p>
              </w:tc>
              <w:tc>
                <w:tcPr>
                  <w:tcW w:w="794" w:type="dxa"/>
                  <w:tcBorders>
                    <w:top w:val="nil"/>
                    <w:left w:val="nil"/>
                    <w:bottom w:val="nil"/>
                    <w:right w:val="nil"/>
                  </w:tcBorders>
                  <w:shd w:val="clear" w:color="auto" w:fill="auto"/>
                  <w:noWrap/>
                  <w:vAlign w:val="center"/>
                  <w:hideMark/>
                </w:tcPr>
                <w:p w14:paraId="7D1D903D"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8,781</w:t>
                  </w:r>
                </w:p>
              </w:tc>
              <w:tc>
                <w:tcPr>
                  <w:tcW w:w="794" w:type="dxa"/>
                  <w:tcBorders>
                    <w:top w:val="nil"/>
                    <w:left w:val="nil"/>
                    <w:bottom w:val="nil"/>
                    <w:right w:val="single" w:sz="4" w:space="0" w:color="auto"/>
                  </w:tcBorders>
                  <w:shd w:val="clear" w:color="auto" w:fill="auto"/>
                  <w:noWrap/>
                  <w:vAlign w:val="center"/>
                  <w:hideMark/>
                </w:tcPr>
                <w:p w14:paraId="723361ED"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11,830</w:t>
                  </w:r>
                </w:p>
              </w:tc>
              <w:tc>
                <w:tcPr>
                  <w:tcW w:w="794" w:type="dxa"/>
                  <w:tcBorders>
                    <w:top w:val="nil"/>
                    <w:left w:val="single" w:sz="4" w:space="0" w:color="auto"/>
                    <w:bottom w:val="nil"/>
                    <w:right w:val="nil"/>
                  </w:tcBorders>
                  <w:shd w:val="clear" w:color="auto" w:fill="auto"/>
                  <w:noWrap/>
                  <w:vAlign w:val="center"/>
                  <w:hideMark/>
                </w:tcPr>
                <w:p w14:paraId="3840C559"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4,214</w:t>
                  </w:r>
                </w:p>
              </w:tc>
              <w:tc>
                <w:tcPr>
                  <w:tcW w:w="794" w:type="dxa"/>
                  <w:tcBorders>
                    <w:top w:val="nil"/>
                    <w:left w:val="nil"/>
                    <w:bottom w:val="nil"/>
                    <w:right w:val="nil"/>
                  </w:tcBorders>
                  <w:shd w:val="clear" w:color="auto" w:fill="auto"/>
                  <w:noWrap/>
                  <w:vAlign w:val="center"/>
                  <w:hideMark/>
                </w:tcPr>
                <w:p w14:paraId="27DFB1BD"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5,750</w:t>
                  </w:r>
                </w:p>
              </w:tc>
              <w:tc>
                <w:tcPr>
                  <w:tcW w:w="794" w:type="dxa"/>
                  <w:tcBorders>
                    <w:top w:val="nil"/>
                    <w:left w:val="nil"/>
                    <w:bottom w:val="nil"/>
                    <w:right w:val="nil"/>
                  </w:tcBorders>
                  <w:shd w:val="clear" w:color="auto" w:fill="auto"/>
                  <w:noWrap/>
                  <w:vAlign w:val="center"/>
                  <w:hideMark/>
                </w:tcPr>
                <w:p w14:paraId="4BB2614C"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5,740</w:t>
                  </w:r>
                </w:p>
              </w:tc>
              <w:tc>
                <w:tcPr>
                  <w:tcW w:w="794" w:type="dxa"/>
                  <w:tcBorders>
                    <w:top w:val="nil"/>
                    <w:left w:val="nil"/>
                    <w:bottom w:val="nil"/>
                    <w:right w:val="single" w:sz="4" w:space="0" w:color="auto"/>
                  </w:tcBorders>
                  <w:shd w:val="clear" w:color="auto" w:fill="auto"/>
                  <w:noWrap/>
                  <w:vAlign w:val="center"/>
                  <w:hideMark/>
                </w:tcPr>
                <w:p w14:paraId="154B7EF2"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12,354</w:t>
                  </w:r>
                </w:p>
              </w:tc>
              <w:tc>
                <w:tcPr>
                  <w:tcW w:w="794" w:type="dxa"/>
                  <w:tcBorders>
                    <w:top w:val="nil"/>
                    <w:left w:val="single" w:sz="4" w:space="0" w:color="auto"/>
                    <w:bottom w:val="nil"/>
                    <w:right w:val="nil"/>
                  </w:tcBorders>
                  <w:shd w:val="clear" w:color="auto" w:fill="auto"/>
                  <w:noWrap/>
                  <w:vAlign w:val="center"/>
                  <w:hideMark/>
                </w:tcPr>
                <w:p w14:paraId="0C51D7B1"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5,866</w:t>
                  </w:r>
                </w:p>
              </w:tc>
              <w:tc>
                <w:tcPr>
                  <w:tcW w:w="794" w:type="dxa"/>
                  <w:tcBorders>
                    <w:top w:val="nil"/>
                    <w:left w:val="nil"/>
                    <w:bottom w:val="nil"/>
                    <w:right w:val="nil"/>
                  </w:tcBorders>
                  <w:shd w:val="clear" w:color="auto" w:fill="auto"/>
                  <w:noWrap/>
                  <w:vAlign w:val="center"/>
                  <w:hideMark/>
                </w:tcPr>
                <w:p w14:paraId="3ACC699B"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 xml:space="preserve">9,683 </w:t>
                  </w:r>
                </w:p>
              </w:tc>
              <w:tc>
                <w:tcPr>
                  <w:tcW w:w="794" w:type="dxa"/>
                  <w:tcBorders>
                    <w:top w:val="nil"/>
                    <w:left w:val="nil"/>
                    <w:bottom w:val="nil"/>
                    <w:right w:val="nil"/>
                  </w:tcBorders>
                  <w:shd w:val="clear" w:color="auto" w:fill="auto"/>
                  <w:noWrap/>
                  <w:vAlign w:val="center"/>
                  <w:hideMark/>
                </w:tcPr>
                <w:p w14:paraId="4EFC4403"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 xml:space="preserve">10,143 </w:t>
                  </w:r>
                </w:p>
              </w:tc>
              <w:tc>
                <w:tcPr>
                  <w:tcW w:w="794" w:type="dxa"/>
                  <w:tcBorders>
                    <w:top w:val="nil"/>
                    <w:left w:val="nil"/>
                    <w:bottom w:val="nil"/>
                    <w:right w:val="nil"/>
                  </w:tcBorders>
                  <w:shd w:val="clear" w:color="auto" w:fill="auto"/>
                  <w:noWrap/>
                  <w:vAlign w:val="center"/>
                  <w:hideMark/>
                </w:tcPr>
                <w:p w14:paraId="3ECA05BA"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 xml:space="preserve">10,623 </w:t>
                  </w:r>
                </w:p>
              </w:tc>
            </w:tr>
            <w:tr w:rsidR="000D7A68" w:rsidRPr="002B7B4F" w14:paraId="6626B44A" w14:textId="77777777" w:rsidTr="00590EF4">
              <w:trPr>
                <w:trHeight w:val="283"/>
                <w:jc w:val="center"/>
              </w:trPr>
              <w:tc>
                <w:tcPr>
                  <w:tcW w:w="0" w:type="auto"/>
                  <w:tcBorders>
                    <w:top w:val="nil"/>
                    <w:left w:val="nil"/>
                    <w:bottom w:val="single" w:sz="4" w:space="0" w:color="auto"/>
                    <w:right w:val="single" w:sz="4" w:space="0" w:color="auto"/>
                  </w:tcBorders>
                  <w:shd w:val="clear" w:color="auto" w:fill="auto"/>
                  <w:noWrap/>
                  <w:vAlign w:val="center"/>
                  <w:hideMark/>
                </w:tcPr>
                <w:p w14:paraId="2E4B76BF" w14:textId="77777777" w:rsidR="000D7A68" w:rsidRPr="002B7B4F" w:rsidRDefault="000D7A68" w:rsidP="00590EF4">
                  <w:pPr>
                    <w:framePr w:hSpace="567" w:wrap="around" w:vAnchor="text" w:hAnchor="page" w:xAlign="center" w:y="1"/>
                    <w:widowControl/>
                    <w:wordWrap/>
                    <w:autoSpaceDE/>
                    <w:autoSpaceDN/>
                    <w:spacing w:after="0" w:line="240" w:lineRule="auto"/>
                    <w:ind w:firstLineChars="100" w:firstLine="144"/>
                    <w:suppressOverlap/>
                    <w:jc w:val="lef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주택용 에너지 사업</w:t>
                  </w:r>
                </w:p>
              </w:tc>
              <w:tc>
                <w:tcPr>
                  <w:tcW w:w="794" w:type="dxa"/>
                  <w:tcBorders>
                    <w:top w:val="nil"/>
                    <w:left w:val="single" w:sz="4" w:space="0" w:color="auto"/>
                    <w:bottom w:val="single" w:sz="4" w:space="0" w:color="auto"/>
                    <w:right w:val="nil"/>
                  </w:tcBorders>
                  <w:shd w:val="clear" w:color="auto" w:fill="auto"/>
                  <w:noWrap/>
                  <w:vAlign w:val="center"/>
                  <w:hideMark/>
                </w:tcPr>
                <w:p w14:paraId="20173D3A"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w:t>
                  </w:r>
                </w:p>
              </w:tc>
              <w:tc>
                <w:tcPr>
                  <w:tcW w:w="794" w:type="dxa"/>
                  <w:tcBorders>
                    <w:top w:val="nil"/>
                    <w:left w:val="nil"/>
                    <w:bottom w:val="single" w:sz="4" w:space="0" w:color="auto"/>
                    <w:right w:val="nil"/>
                  </w:tcBorders>
                  <w:shd w:val="clear" w:color="auto" w:fill="auto"/>
                  <w:noWrap/>
                  <w:vAlign w:val="center"/>
                  <w:hideMark/>
                </w:tcPr>
                <w:p w14:paraId="3694AA9E"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w:t>
                  </w:r>
                </w:p>
              </w:tc>
              <w:tc>
                <w:tcPr>
                  <w:tcW w:w="794" w:type="dxa"/>
                  <w:tcBorders>
                    <w:top w:val="nil"/>
                    <w:left w:val="nil"/>
                    <w:bottom w:val="single" w:sz="4" w:space="0" w:color="auto"/>
                    <w:right w:val="nil"/>
                  </w:tcBorders>
                  <w:shd w:val="clear" w:color="auto" w:fill="auto"/>
                  <w:noWrap/>
                  <w:vAlign w:val="center"/>
                  <w:hideMark/>
                </w:tcPr>
                <w:p w14:paraId="0062535B"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w:t>
                  </w:r>
                </w:p>
              </w:tc>
              <w:tc>
                <w:tcPr>
                  <w:tcW w:w="794" w:type="dxa"/>
                  <w:tcBorders>
                    <w:top w:val="nil"/>
                    <w:left w:val="nil"/>
                    <w:bottom w:val="single" w:sz="4" w:space="0" w:color="auto"/>
                    <w:right w:val="single" w:sz="4" w:space="0" w:color="auto"/>
                  </w:tcBorders>
                  <w:shd w:val="clear" w:color="auto" w:fill="auto"/>
                  <w:noWrap/>
                  <w:vAlign w:val="center"/>
                  <w:hideMark/>
                </w:tcPr>
                <w:p w14:paraId="5724895F"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w:t>
                  </w:r>
                </w:p>
              </w:tc>
              <w:tc>
                <w:tcPr>
                  <w:tcW w:w="794" w:type="dxa"/>
                  <w:tcBorders>
                    <w:top w:val="nil"/>
                    <w:left w:val="single" w:sz="4" w:space="0" w:color="auto"/>
                    <w:bottom w:val="single" w:sz="4" w:space="0" w:color="auto"/>
                    <w:right w:val="nil"/>
                  </w:tcBorders>
                  <w:shd w:val="clear" w:color="auto" w:fill="auto"/>
                  <w:noWrap/>
                  <w:vAlign w:val="center"/>
                  <w:hideMark/>
                </w:tcPr>
                <w:p w14:paraId="2FB6EE03"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w:t>
                  </w:r>
                </w:p>
              </w:tc>
              <w:tc>
                <w:tcPr>
                  <w:tcW w:w="794" w:type="dxa"/>
                  <w:tcBorders>
                    <w:top w:val="nil"/>
                    <w:left w:val="nil"/>
                    <w:bottom w:val="single" w:sz="4" w:space="0" w:color="auto"/>
                    <w:right w:val="nil"/>
                  </w:tcBorders>
                  <w:shd w:val="clear" w:color="auto" w:fill="auto"/>
                  <w:noWrap/>
                  <w:vAlign w:val="center"/>
                  <w:hideMark/>
                </w:tcPr>
                <w:p w14:paraId="17D5AB8E"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w:t>
                  </w:r>
                </w:p>
              </w:tc>
              <w:tc>
                <w:tcPr>
                  <w:tcW w:w="794" w:type="dxa"/>
                  <w:tcBorders>
                    <w:top w:val="nil"/>
                    <w:left w:val="nil"/>
                    <w:bottom w:val="single" w:sz="4" w:space="0" w:color="auto"/>
                    <w:right w:val="nil"/>
                  </w:tcBorders>
                  <w:shd w:val="clear" w:color="auto" w:fill="auto"/>
                  <w:noWrap/>
                  <w:vAlign w:val="center"/>
                  <w:hideMark/>
                </w:tcPr>
                <w:p w14:paraId="7B231E7B"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w:t>
                  </w:r>
                </w:p>
              </w:tc>
              <w:tc>
                <w:tcPr>
                  <w:tcW w:w="794" w:type="dxa"/>
                  <w:tcBorders>
                    <w:top w:val="nil"/>
                    <w:left w:val="nil"/>
                    <w:bottom w:val="single" w:sz="4" w:space="0" w:color="auto"/>
                    <w:right w:val="single" w:sz="4" w:space="0" w:color="auto"/>
                  </w:tcBorders>
                  <w:shd w:val="clear" w:color="auto" w:fill="auto"/>
                  <w:noWrap/>
                  <w:vAlign w:val="center"/>
                  <w:hideMark/>
                </w:tcPr>
                <w:p w14:paraId="0D5541DC"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w:t>
                  </w:r>
                </w:p>
              </w:tc>
              <w:tc>
                <w:tcPr>
                  <w:tcW w:w="794" w:type="dxa"/>
                  <w:tcBorders>
                    <w:top w:val="nil"/>
                    <w:left w:val="single" w:sz="4" w:space="0" w:color="auto"/>
                    <w:bottom w:val="single" w:sz="4" w:space="0" w:color="auto"/>
                    <w:right w:val="nil"/>
                  </w:tcBorders>
                  <w:shd w:val="clear" w:color="auto" w:fill="auto"/>
                  <w:noWrap/>
                  <w:vAlign w:val="center"/>
                  <w:hideMark/>
                </w:tcPr>
                <w:p w14:paraId="1ACC3B10"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5,936</w:t>
                  </w:r>
                </w:p>
              </w:tc>
              <w:tc>
                <w:tcPr>
                  <w:tcW w:w="794" w:type="dxa"/>
                  <w:tcBorders>
                    <w:top w:val="nil"/>
                    <w:left w:val="nil"/>
                    <w:bottom w:val="single" w:sz="4" w:space="0" w:color="auto"/>
                    <w:right w:val="nil"/>
                  </w:tcBorders>
                  <w:shd w:val="clear" w:color="auto" w:fill="auto"/>
                  <w:noWrap/>
                  <w:vAlign w:val="center"/>
                  <w:hideMark/>
                </w:tcPr>
                <w:p w14:paraId="280299C0"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6,012</w:t>
                  </w:r>
                </w:p>
              </w:tc>
              <w:tc>
                <w:tcPr>
                  <w:tcW w:w="794" w:type="dxa"/>
                  <w:tcBorders>
                    <w:top w:val="nil"/>
                    <w:left w:val="nil"/>
                    <w:bottom w:val="single" w:sz="4" w:space="0" w:color="auto"/>
                    <w:right w:val="nil"/>
                  </w:tcBorders>
                  <w:shd w:val="clear" w:color="auto" w:fill="auto"/>
                  <w:noWrap/>
                  <w:vAlign w:val="center"/>
                  <w:hideMark/>
                </w:tcPr>
                <w:p w14:paraId="06D1126D"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6,089</w:t>
                  </w:r>
                </w:p>
              </w:tc>
              <w:tc>
                <w:tcPr>
                  <w:tcW w:w="794" w:type="dxa"/>
                  <w:tcBorders>
                    <w:top w:val="nil"/>
                    <w:left w:val="nil"/>
                    <w:bottom w:val="single" w:sz="4" w:space="0" w:color="auto"/>
                    <w:right w:val="nil"/>
                  </w:tcBorders>
                  <w:shd w:val="clear" w:color="auto" w:fill="auto"/>
                  <w:noWrap/>
                  <w:vAlign w:val="center"/>
                  <w:hideMark/>
                </w:tcPr>
                <w:p w14:paraId="1DBC9181"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6,165</w:t>
                  </w:r>
                </w:p>
              </w:tc>
            </w:tr>
            <w:tr w:rsidR="000D7A68" w:rsidRPr="002B7B4F" w14:paraId="7B421B88" w14:textId="77777777" w:rsidTr="00590EF4">
              <w:trPr>
                <w:trHeight w:val="283"/>
                <w:jc w:val="center"/>
              </w:trPr>
              <w:tc>
                <w:tcPr>
                  <w:tcW w:w="0" w:type="auto"/>
                  <w:tcBorders>
                    <w:top w:val="nil"/>
                    <w:left w:val="nil"/>
                    <w:bottom w:val="single" w:sz="4" w:space="0" w:color="auto"/>
                    <w:right w:val="single" w:sz="4" w:space="0" w:color="auto"/>
                  </w:tcBorders>
                  <w:shd w:val="clear" w:color="auto" w:fill="auto"/>
                  <w:noWrap/>
                  <w:vAlign w:val="center"/>
                  <w:hideMark/>
                </w:tcPr>
                <w:p w14:paraId="75DF5E16"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연결조정</w:t>
                  </w:r>
                </w:p>
              </w:tc>
              <w:tc>
                <w:tcPr>
                  <w:tcW w:w="794" w:type="dxa"/>
                  <w:tcBorders>
                    <w:top w:val="nil"/>
                    <w:left w:val="single" w:sz="4" w:space="0" w:color="auto"/>
                    <w:bottom w:val="single" w:sz="4" w:space="0" w:color="auto"/>
                    <w:right w:val="nil"/>
                  </w:tcBorders>
                  <w:shd w:val="clear" w:color="auto" w:fill="auto"/>
                  <w:noWrap/>
                  <w:vAlign w:val="center"/>
                  <w:hideMark/>
                </w:tcPr>
                <w:p w14:paraId="15295EB7"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맑은 고딕" w:eastAsia="맑은 고딕" w:hAnsi="맑은 고딕" w:cs="굴림"/>
                      <w:color w:val="000000"/>
                      <w:spacing w:val="0"/>
                      <w:w w:val="100"/>
                      <w:kern w:val="0"/>
                      <w:sz w:val="16"/>
                      <w:szCs w:val="16"/>
                    </w:rPr>
                  </w:pPr>
                  <w:r w:rsidRPr="002B7B4F">
                    <w:rPr>
                      <w:rFonts w:ascii="맑은 고딕" w:eastAsia="맑은 고딕" w:hAnsi="맑은 고딕" w:cs="굴림" w:hint="eastAsia"/>
                      <w:color w:val="000000"/>
                      <w:spacing w:val="0"/>
                      <w:w w:val="100"/>
                      <w:kern w:val="0"/>
                      <w:sz w:val="16"/>
                      <w:szCs w:val="16"/>
                    </w:rPr>
                    <w:t>-178</w:t>
                  </w:r>
                </w:p>
              </w:tc>
              <w:tc>
                <w:tcPr>
                  <w:tcW w:w="794" w:type="dxa"/>
                  <w:tcBorders>
                    <w:top w:val="nil"/>
                    <w:left w:val="nil"/>
                    <w:bottom w:val="single" w:sz="4" w:space="0" w:color="auto"/>
                    <w:right w:val="nil"/>
                  </w:tcBorders>
                  <w:shd w:val="clear" w:color="auto" w:fill="auto"/>
                  <w:noWrap/>
                  <w:vAlign w:val="center"/>
                  <w:hideMark/>
                </w:tcPr>
                <w:p w14:paraId="6F235B88"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맑은 고딕" w:eastAsia="맑은 고딕" w:hAnsi="맑은 고딕" w:cs="굴림"/>
                      <w:color w:val="000000"/>
                      <w:spacing w:val="0"/>
                      <w:w w:val="100"/>
                      <w:kern w:val="0"/>
                      <w:sz w:val="16"/>
                      <w:szCs w:val="16"/>
                    </w:rPr>
                  </w:pPr>
                  <w:r w:rsidRPr="002B7B4F">
                    <w:rPr>
                      <w:rFonts w:ascii="맑은 고딕" w:eastAsia="맑은 고딕" w:hAnsi="맑은 고딕" w:cs="굴림" w:hint="eastAsia"/>
                      <w:color w:val="000000"/>
                      <w:spacing w:val="0"/>
                      <w:w w:val="100"/>
                      <w:kern w:val="0"/>
                      <w:sz w:val="16"/>
                      <w:szCs w:val="16"/>
                    </w:rPr>
                    <w:t>-288</w:t>
                  </w:r>
                </w:p>
              </w:tc>
              <w:tc>
                <w:tcPr>
                  <w:tcW w:w="794" w:type="dxa"/>
                  <w:tcBorders>
                    <w:top w:val="nil"/>
                    <w:left w:val="nil"/>
                    <w:bottom w:val="single" w:sz="4" w:space="0" w:color="auto"/>
                    <w:right w:val="nil"/>
                  </w:tcBorders>
                  <w:shd w:val="clear" w:color="auto" w:fill="auto"/>
                  <w:noWrap/>
                  <w:vAlign w:val="center"/>
                  <w:hideMark/>
                </w:tcPr>
                <w:p w14:paraId="3A7B746E"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맑은 고딕" w:eastAsia="맑은 고딕" w:hAnsi="맑은 고딕" w:cs="굴림"/>
                      <w:color w:val="000000"/>
                      <w:spacing w:val="0"/>
                      <w:w w:val="100"/>
                      <w:kern w:val="0"/>
                      <w:sz w:val="16"/>
                      <w:szCs w:val="16"/>
                    </w:rPr>
                  </w:pPr>
                  <w:r w:rsidRPr="002B7B4F">
                    <w:rPr>
                      <w:rFonts w:ascii="맑은 고딕" w:eastAsia="맑은 고딕" w:hAnsi="맑은 고딕" w:cs="굴림" w:hint="eastAsia"/>
                      <w:color w:val="000000"/>
                      <w:spacing w:val="0"/>
                      <w:w w:val="100"/>
                      <w:kern w:val="0"/>
                      <w:sz w:val="16"/>
                      <w:szCs w:val="16"/>
                    </w:rPr>
                    <w:t>-214</w:t>
                  </w:r>
                </w:p>
              </w:tc>
              <w:tc>
                <w:tcPr>
                  <w:tcW w:w="794" w:type="dxa"/>
                  <w:tcBorders>
                    <w:top w:val="nil"/>
                    <w:left w:val="nil"/>
                    <w:bottom w:val="single" w:sz="4" w:space="0" w:color="auto"/>
                    <w:right w:val="single" w:sz="4" w:space="0" w:color="auto"/>
                  </w:tcBorders>
                  <w:shd w:val="clear" w:color="auto" w:fill="auto"/>
                  <w:noWrap/>
                  <w:vAlign w:val="center"/>
                  <w:hideMark/>
                </w:tcPr>
                <w:p w14:paraId="2D2E7BE6"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맑은 고딕" w:eastAsia="맑은 고딕" w:hAnsi="맑은 고딕" w:cs="굴림"/>
                      <w:color w:val="000000"/>
                      <w:spacing w:val="0"/>
                      <w:w w:val="100"/>
                      <w:kern w:val="0"/>
                      <w:sz w:val="16"/>
                      <w:szCs w:val="16"/>
                    </w:rPr>
                  </w:pPr>
                  <w:r w:rsidRPr="002B7B4F">
                    <w:rPr>
                      <w:rFonts w:ascii="맑은 고딕" w:eastAsia="맑은 고딕" w:hAnsi="맑은 고딕" w:cs="굴림" w:hint="eastAsia"/>
                      <w:color w:val="000000"/>
                      <w:spacing w:val="0"/>
                      <w:w w:val="100"/>
                      <w:kern w:val="0"/>
                      <w:sz w:val="16"/>
                      <w:szCs w:val="16"/>
                    </w:rPr>
                    <w:t>-223</w:t>
                  </w:r>
                </w:p>
              </w:tc>
              <w:tc>
                <w:tcPr>
                  <w:tcW w:w="794" w:type="dxa"/>
                  <w:tcBorders>
                    <w:top w:val="nil"/>
                    <w:left w:val="single" w:sz="4" w:space="0" w:color="auto"/>
                    <w:bottom w:val="single" w:sz="4" w:space="0" w:color="auto"/>
                    <w:right w:val="nil"/>
                  </w:tcBorders>
                  <w:shd w:val="clear" w:color="auto" w:fill="auto"/>
                  <w:noWrap/>
                  <w:vAlign w:val="center"/>
                  <w:hideMark/>
                </w:tcPr>
                <w:p w14:paraId="6B53FB85"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맑은 고딕" w:eastAsia="맑은 고딕" w:hAnsi="맑은 고딕" w:cs="굴림"/>
                      <w:color w:val="000000"/>
                      <w:spacing w:val="0"/>
                      <w:w w:val="100"/>
                      <w:kern w:val="0"/>
                      <w:sz w:val="16"/>
                      <w:szCs w:val="16"/>
                    </w:rPr>
                  </w:pPr>
                  <w:r w:rsidRPr="002B7B4F">
                    <w:rPr>
                      <w:rFonts w:ascii="맑은 고딕" w:eastAsia="맑은 고딕" w:hAnsi="맑은 고딕" w:cs="굴림" w:hint="eastAsia"/>
                      <w:color w:val="000000"/>
                      <w:spacing w:val="0"/>
                      <w:w w:val="100"/>
                      <w:kern w:val="0"/>
                      <w:sz w:val="16"/>
                      <w:szCs w:val="16"/>
                    </w:rPr>
                    <w:t>4,582</w:t>
                  </w:r>
                </w:p>
              </w:tc>
              <w:tc>
                <w:tcPr>
                  <w:tcW w:w="794" w:type="dxa"/>
                  <w:tcBorders>
                    <w:top w:val="nil"/>
                    <w:left w:val="nil"/>
                    <w:bottom w:val="single" w:sz="4" w:space="0" w:color="auto"/>
                    <w:right w:val="nil"/>
                  </w:tcBorders>
                  <w:shd w:val="clear" w:color="auto" w:fill="auto"/>
                  <w:noWrap/>
                  <w:vAlign w:val="center"/>
                  <w:hideMark/>
                </w:tcPr>
                <w:p w14:paraId="0FE51CC6"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맑은 고딕" w:eastAsia="맑은 고딕" w:hAnsi="맑은 고딕" w:cs="굴림"/>
                      <w:color w:val="000000"/>
                      <w:spacing w:val="0"/>
                      <w:w w:val="100"/>
                      <w:kern w:val="0"/>
                      <w:sz w:val="16"/>
                      <w:szCs w:val="16"/>
                    </w:rPr>
                  </w:pPr>
                  <w:r w:rsidRPr="002B7B4F">
                    <w:rPr>
                      <w:rFonts w:ascii="맑은 고딕" w:eastAsia="맑은 고딕" w:hAnsi="맑은 고딕" w:cs="굴림" w:hint="eastAsia"/>
                      <w:color w:val="000000"/>
                      <w:spacing w:val="0"/>
                      <w:w w:val="100"/>
                      <w:kern w:val="0"/>
                      <w:sz w:val="16"/>
                      <w:szCs w:val="16"/>
                    </w:rPr>
                    <w:t>2,422</w:t>
                  </w:r>
                </w:p>
              </w:tc>
              <w:tc>
                <w:tcPr>
                  <w:tcW w:w="794" w:type="dxa"/>
                  <w:tcBorders>
                    <w:top w:val="nil"/>
                    <w:left w:val="nil"/>
                    <w:bottom w:val="single" w:sz="4" w:space="0" w:color="auto"/>
                    <w:right w:val="nil"/>
                  </w:tcBorders>
                  <w:shd w:val="clear" w:color="auto" w:fill="auto"/>
                  <w:noWrap/>
                  <w:vAlign w:val="center"/>
                  <w:hideMark/>
                </w:tcPr>
                <w:p w14:paraId="638D8A5B"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맑은 고딕" w:eastAsia="맑은 고딕" w:hAnsi="맑은 고딕" w:cs="굴림"/>
                      <w:color w:val="000000"/>
                      <w:spacing w:val="0"/>
                      <w:w w:val="100"/>
                      <w:kern w:val="0"/>
                      <w:sz w:val="16"/>
                      <w:szCs w:val="16"/>
                    </w:rPr>
                  </w:pPr>
                  <w:r w:rsidRPr="002B7B4F">
                    <w:rPr>
                      <w:rFonts w:ascii="맑은 고딕" w:eastAsia="맑은 고딕" w:hAnsi="맑은 고딕" w:cs="굴림" w:hint="eastAsia"/>
                      <w:color w:val="000000"/>
                      <w:spacing w:val="0"/>
                      <w:w w:val="100"/>
                      <w:kern w:val="0"/>
                      <w:sz w:val="16"/>
                      <w:szCs w:val="16"/>
                    </w:rPr>
                    <w:t>361</w:t>
                  </w:r>
                </w:p>
              </w:tc>
              <w:tc>
                <w:tcPr>
                  <w:tcW w:w="794" w:type="dxa"/>
                  <w:tcBorders>
                    <w:top w:val="nil"/>
                    <w:left w:val="nil"/>
                    <w:bottom w:val="single" w:sz="4" w:space="0" w:color="auto"/>
                    <w:right w:val="single" w:sz="4" w:space="0" w:color="auto"/>
                  </w:tcBorders>
                  <w:shd w:val="clear" w:color="auto" w:fill="auto"/>
                  <w:noWrap/>
                  <w:vAlign w:val="center"/>
                  <w:hideMark/>
                </w:tcPr>
                <w:p w14:paraId="4801A843"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맑은 고딕" w:eastAsia="맑은 고딕" w:hAnsi="맑은 고딕" w:cs="굴림"/>
                      <w:color w:val="000000"/>
                      <w:spacing w:val="0"/>
                      <w:w w:val="100"/>
                      <w:kern w:val="0"/>
                      <w:sz w:val="16"/>
                      <w:szCs w:val="16"/>
                    </w:rPr>
                  </w:pPr>
                  <w:r w:rsidRPr="002B7B4F">
                    <w:rPr>
                      <w:rFonts w:ascii="맑은 고딕" w:eastAsia="맑은 고딕" w:hAnsi="맑은 고딕" w:cs="굴림" w:hint="eastAsia"/>
                      <w:color w:val="000000"/>
                      <w:spacing w:val="0"/>
                      <w:w w:val="100"/>
                      <w:kern w:val="0"/>
                      <w:sz w:val="16"/>
                      <w:szCs w:val="16"/>
                    </w:rPr>
                    <w:t>0</w:t>
                  </w:r>
                </w:p>
              </w:tc>
              <w:tc>
                <w:tcPr>
                  <w:tcW w:w="794" w:type="dxa"/>
                  <w:tcBorders>
                    <w:top w:val="nil"/>
                    <w:left w:val="single" w:sz="4" w:space="0" w:color="auto"/>
                    <w:bottom w:val="single" w:sz="4" w:space="0" w:color="auto"/>
                    <w:right w:val="nil"/>
                  </w:tcBorders>
                  <w:shd w:val="clear" w:color="auto" w:fill="auto"/>
                  <w:noWrap/>
                  <w:vAlign w:val="center"/>
                  <w:hideMark/>
                </w:tcPr>
                <w:p w14:paraId="02A0FF11"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맑은 고딕" w:eastAsia="맑은 고딕" w:hAnsi="맑은 고딕" w:cs="굴림"/>
                      <w:color w:val="000000"/>
                      <w:spacing w:val="0"/>
                      <w:w w:val="100"/>
                      <w:kern w:val="0"/>
                      <w:sz w:val="16"/>
                      <w:szCs w:val="16"/>
                    </w:rPr>
                  </w:pPr>
                  <w:r w:rsidRPr="002B7B4F">
                    <w:rPr>
                      <w:rFonts w:ascii="맑은 고딕" w:eastAsia="맑은 고딕" w:hAnsi="맑은 고딕" w:cs="굴림" w:hint="eastAsia"/>
                      <w:color w:val="000000"/>
                      <w:spacing w:val="0"/>
                      <w:w w:val="100"/>
                      <w:kern w:val="0"/>
                      <w:sz w:val="16"/>
                      <w:szCs w:val="16"/>
                    </w:rPr>
                    <w:t>0</w:t>
                  </w:r>
                </w:p>
              </w:tc>
              <w:tc>
                <w:tcPr>
                  <w:tcW w:w="794" w:type="dxa"/>
                  <w:tcBorders>
                    <w:top w:val="nil"/>
                    <w:left w:val="nil"/>
                    <w:bottom w:val="single" w:sz="4" w:space="0" w:color="auto"/>
                    <w:right w:val="nil"/>
                  </w:tcBorders>
                  <w:shd w:val="clear" w:color="auto" w:fill="auto"/>
                  <w:noWrap/>
                  <w:vAlign w:val="center"/>
                  <w:hideMark/>
                </w:tcPr>
                <w:p w14:paraId="7565D1CA"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0</w:t>
                  </w:r>
                </w:p>
              </w:tc>
              <w:tc>
                <w:tcPr>
                  <w:tcW w:w="794" w:type="dxa"/>
                  <w:tcBorders>
                    <w:top w:val="nil"/>
                    <w:left w:val="nil"/>
                    <w:bottom w:val="single" w:sz="4" w:space="0" w:color="auto"/>
                    <w:right w:val="nil"/>
                  </w:tcBorders>
                  <w:shd w:val="clear" w:color="auto" w:fill="auto"/>
                  <w:noWrap/>
                  <w:vAlign w:val="center"/>
                  <w:hideMark/>
                </w:tcPr>
                <w:p w14:paraId="5E2E2F70"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0</w:t>
                  </w:r>
                </w:p>
              </w:tc>
              <w:tc>
                <w:tcPr>
                  <w:tcW w:w="794" w:type="dxa"/>
                  <w:tcBorders>
                    <w:top w:val="nil"/>
                    <w:left w:val="nil"/>
                    <w:bottom w:val="single" w:sz="4" w:space="0" w:color="auto"/>
                    <w:right w:val="nil"/>
                  </w:tcBorders>
                  <w:shd w:val="clear" w:color="auto" w:fill="auto"/>
                  <w:noWrap/>
                  <w:vAlign w:val="center"/>
                  <w:hideMark/>
                </w:tcPr>
                <w:p w14:paraId="2CDED29A"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0</w:t>
                  </w:r>
                </w:p>
              </w:tc>
            </w:tr>
            <w:tr w:rsidR="000D7A68" w:rsidRPr="002B7B4F" w14:paraId="3D02FAC8" w14:textId="77777777" w:rsidTr="00590EF4">
              <w:trPr>
                <w:trHeight w:val="283"/>
                <w:jc w:val="center"/>
              </w:trPr>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32273C73"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총합</w:t>
                  </w:r>
                </w:p>
              </w:tc>
              <w:tc>
                <w:tcPr>
                  <w:tcW w:w="794" w:type="dxa"/>
                  <w:tcBorders>
                    <w:top w:val="single" w:sz="4" w:space="0" w:color="auto"/>
                    <w:left w:val="single" w:sz="4" w:space="0" w:color="auto"/>
                    <w:bottom w:val="single" w:sz="4" w:space="0" w:color="auto"/>
                    <w:right w:val="nil"/>
                  </w:tcBorders>
                  <w:shd w:val="clear" w:color="auto" w:fill="auto"/>
                  <w:noWrap/>
                  <w:vAlign w:val="center"/>
                  <w:hideMark/>
                </w:tcPr>
                <w:p w14:paraId="2646CDFD"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13,483</w:t>
                  </w:r>
                </w:p>
              </w:tc>
              <w:tc>
                <w:tcPr>
                  <w:tcW w:w="794" w:type="dxa"/>
                  <w:tcBorders>
                    <w:top w:val="single" w:sz="4" w:space="0" w:color="auto"/>
                    <w:left w:val="nil"/>
                    <w:bottom w:val="single" w:sz="4" w:space="0" w:color="auto"/>
                    <w:right w:val="nil"/>
                  </w:tcBorders>
                  <w:shd w:val="clear" w:color="auto" w:fill="auto"/>
                  <w:noWrap/>
                  <w:vAlign w:val="center"/>
                  <w:hideMark/>
                </w:tcPr>
                <w:p w14:paraId="05591DF5"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16,002</w:t>
                  </w:r>
                </w:p>
              </w:tc>
              <w:tc>
                <w:tcPr>
                  <w:tcW w:w="794" w:type="dxa"/>
                  <w:tcBorders>
                    <w:top w:val="single" w:sz="4" w:space="0" w:color="auto"/>
                    <w:left w:val="nil"/>
                    <w:bottom w:val="single" w:sz="4" w:space="0" w:color="auto"/>
                    <w:right w:val="nil"/>
                  </w:tcBorders>
                  <w:shd w:val="clear" w:color="auto" w:fill="auto"/>
                  <w:noWrap/>
                  <w:vAlign w:val="center"/>
                  <w:hideMark/>
                </w:tcPr>
                <w:p w14:paraId="46DEF893"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12,585</w:t>
                  </w:r>
                </w:p>
              </w:tc>
              <w:tc>
                <w:tcPr>
                  <w:tcW w:w="794" w:type="dxa"/>
                  <w:tcBorders>
                    <w:top w:val="single" w:sz="4" w:space="0" w:color="auto"/>
                    <w:left w:val="nil"/>
                    <w:bottom w:val="single" w:sz="4" w:space="0" w:color="auto"/>
                    <w:right w:val="single" w:sz="4" w:space="0" w:color="auto"/>
                  </w:tcBorders>
                  <w:shd w:val="clear" w:color="auto" w:fill="auto"/>
                  <w:noWrap/>
                  <w:vAlign w:val="center"/>
                  <w:hideMark/>
                </w:tcPr>
                <w:p w14:paraId="72F2FE8F"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23,186</w:t>
                  </w:r>
                </w:p>
              </w:tc>
              <w:tc>
                <w:tcPr>
                  <w:tcW w:w="794" w:type="dxa"/>
                  <w:tcBorders>
                    <w:top w:val="single" w:sz="4" w:space="0" w:color="auto"/>
                    <w:left w:val="single" w:sz="4" w:space="0" w:color="auto"/>
                    <w:bottom w:val="single" w:sz="4" w:space="0" w:color="auto"/>
                    <w:right w:val="nil"/>
                  </w:tcBorders>
                  <w:shd w:val="clear" w:color="auto" w:fill="auto"/>
                  <w:noWrap/>
                  <w:vAlign w:val="center"/>
                  <w:hideMark/>
                </w:tcPr>
                <w:p w14:paraId="6F1CA803"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12,223</w:t>
                  </w:r>
                </w:p>
              </w:tc>
              <w:tc>
                <w:tcPr>
                  <w:tcW w:w="794" w:type="dxa"/>
                  <w:tcBorders>
                    <w:top w:val="single" w:sz="4" w:space="0" w:color="auto"/>
                    <w:left w:val="nil"/>
                    <w:bottom w:val="single" w:sz="4" w:space="0" w:color="auto"/>
                    <w:right w:val="nil"/>
                  </w:tcBorders>
                  <w:shd w:val="clear" w:color="auto" w:fill="auto"/>
                  <w:noWrap/>
                  <w:vAlign w:val="center"/>
                  <w:hideMark/>
                </w:tcPr>
                <w:p w14:paraId="396662DE"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12,224</w:t>
                  </w:r>
                </w:p>
              </w:tc>
              <w:tc>
                <w:tcPr>
                  <w:tcW w:w="794" w:type="dxa"/>
                  <w:tcBorders>
                    <w:top w:val="single" w:sz="4" w:space="0" w:color="auto"/>
                    <w:left w:val="nil"/>
                    <w:bottom w:val="single" w:sz="4" w:space="0" w:color="auto"/>
                    <w:right w:val="nil"/>
                  </w:tcBorders>
                  <w:shd w:val="clear" w:color="auto" w:fill="auto"/>
                  <w:noWrap/>
                  <w:vAlign w:val="center"/>
                  <w:hideMark/>
                </w:tcPr>
                <w:p w14:paraId="27EBA828"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11,886</w:t>
                  </w:r>
                </w:p>
              </w:tc>
              <w:tc>
                <w:tcPr>
                  <w:tcW w:w="794" w:type="dxa"/>
                  <w:tcBorders>
                    <w:top w:val="single" w:sz="4" w:space="0" w:color="auto"/>
                    <w:left w:val="nil"/>
                    <w:bottom w:val="single" w:sz="4" w:space="0" w:color="auto"/>
                    <w:right w:val="single" w:sz="4" w:space="0" w:color="auto"/>
                  </w:tcBorders>
                  <w:shd w:val="clear" w:color="auto" w:fill="auto"/>
                  <w:noWrap/>
                  <w:vAlign w:val="center"/>
                  <w:hideMark/>
                </w:tcPr>
                <w:p w14:paraId="169EC147"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28,690</w:t>
                  </w:r>
                </w:p>
              </w:tc>
              <w:tc>
                <w:tcPr>
                  <w:tcW w:w="794" w:type="dxa"/>
                  <w:tcBorders>
                    <w:top w:val="single" w:sz="4" w:space="0" w:color="auto"/>
                    <w:left w:val="single" w:sz="4" w:space="0" w:color="auto"/>
                    <w:bottom w:val="single" w:sz="4" w:space="0" w:color="auto"/>
                    <w:right w:val="nil"/>
                  </w:tcBorders>
                  <w:shd w:val="clear" w:color="auto" w:fill="auto"/>
                  <w:noWrap/>
                  <w:vAlign w:val="center"/>
                  <w:hideMark/>
                </w:tcPr>
                <w:p w14:paraId="636983DA"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15,992</w:t>
                  </w:r>
                </w:p>
              </w:tc>
              <w:tc>
                <w:tcPr>
                  <w:tcW w:w="794" w:type="dxa"/>
                  <w:tcBorders>
                    <w:top w:val="single" w:sz="4" w:space="0" w:color="auto"/>
                    <w:left w:val="nil"/>
                    <w:bottom w:val="single" w:sz="4" w:space="0" w:color="auto"/>
                    <w:right w:val="nil"/>
                  </w:tcBorders>
                  <w:shd w:val="clear" w:color="auto" w:fill="auto"/>
                  <w:noWrap/>
                  <w:vAlign w:val="center"/>
                  <w:hideMark/>
                </w:tcPr>
                <w:p w14:paraId="61F431D6"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22,002</w:t>
                  </w:r>
                </w:p>
              </w:tc>
              <w:tc>
                <w:tcPr>
                  <w:tcW w:w="794" w:type="dxa"/>
                  <w:tcBorders>
                    <w:top w:val="single" w:sz="4" w:space="0" w:color="auto"/>
                    <w:left w:val="nil"/>
                    <w:bottom w:val="single" w:sz="4" w:space="0" w:color="auto"/>
                    <w:right w:val="nil"/>
                  </w:tcBorders>
                  <w:shd w:val="clear" w:color="auto" w:fill="auto"/>
                  <w:noWrap/>
                  <w:vAlign w:val="center"/>
                  <w:hideMark/>
                </w:tcPr>
                <w:p w14:paraId="7028D14E"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24,588</w:t>
                  </w:r>
                </w:p>
              </w:tc>
              <w:tc>
                <w:tcPr>
                  <w:tcW w:w="794" w:type="dxa"/>
                  <w:tcBorders>
                    <w:top w:val="single" w:sz="4" w:space="0" w:color="auto"/>
                    <w:left w:val="nil"/>
                    <w:bottom w:val="single" w:sz="4" w:space="0" w:color="auto"/>
                    <w:right w:val="nil"/>
                  </w:tcBorders>
                  <w:shd w:val="clear" w:color="auto" w:fill="auto"/>
                  <w:noWrap/>
                  <w:vAlign w:val="center"/>
                  <w:hideMark/>
                </w:tcPr>
                <w:p w14:paraId="68F2931F" w14:textId="77777777" w:rsidR="000D7A68" w:rsidRPr="002B7B4F"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2B7B4F">
                    <w:rPr>
                      <w:rFonts w:ascii="KoPubWorld돋움체 Medium" w:eastAsia="KoPubWorld돋움체 Medium" w:hAnsi="KoPubWorld돋움체 Medium" w:cs="KoPubWorld돋움체 Medium" w:hint="eastAsia"/>
                      <w:color w:val="000000"/>
                      <w:spacing w:val="0"/>
                      <w:w w:val="100"/>
                      <w:kern w:val="0"/>
                      <w:sz w:val="16"/>
                      <w:szCs w:val="16"/>
                    </w:rPr>
                    <w:t>40,629</w:t>
                  </w:r>
                </w:p>
              </w:tc>
            </w:tr>
          </w:tbl>
          <w:p w14:paraId="365BA16D" w14:textId="77777777" w:rsidR="000D7A68" w:rsidRDefault="000D7A68" w:rsidP="00590EF4">
            <w:pPr>
              <w:jc w:val="center"/>
              <w:rPr>
                <w:rFonts w:ascii="KoPubWorld돋움체 Medium" w:eastAsia="KoPubWorld돋움체 Medium" w:hAnsi="KoPubWorld돋움체 Medium" w:cs="KoPubWorld돋움체 Medium"/>
              </w:rPr>
            </w:pPr>
          </w:p>
        </w:tc>
      </w:tr>
      <w:tr w:rsidR="000D7A68" w14:paraId="7FEED1C3" w14:textId="77777777" w:rsidTr="00590EF4">
        <w:trPr>
          <w:trHeight w:val="313"/>
        </w:trPr>
        <w:tc>
          <w:tcPr>
            <w:tcW w:w="11339" w:type="dxa"/>
            <w:tcBorders>
              <w:top w:val="single" w:sz="2" w:space="0" w:color="auto"/>
              <w:left w:val="nil"/>
              <w:bottom w:val="nil"/>
              <w:right w:val="nil"/>
            </w:tcBorders>
          </w:tcPr>
          <w:p w14:paraId="38B48212" w14:textId="77777777" w:rsidR="000D7A68" w:rsidRPr="0094532F" w:rsidRDefault="000D7A68" w:rsidP="00590EF4">
            <w:pPr>
              <w:tabs>
                <w:tab w:val="left" w:pos="2160"/>
              </w:tabs>
              <w:rPr>
                <w:sz w:val="12"/>
                <w:szCs w:val="14"/>
              </w:rPr>
            </w:pPr>
            <w:r>
              <w:rPr>
                <w:rFonts w:hint="eastAsia"/>
                <w:sz w:val="12"/>
                <w:szCs w:val="14"/>
              </w:rPr>
              <w:t>출처:</w:t>
            </w:r>
            <w:r w:rsidRPr="00B62805">
              <w:rPr>
                <w:sz w:val="12"/>
                <w:szCs w:val="14"/>
              </w:rPr>
              <w:t xml:space="preserve"> RFS Team </w:t>
            </w:r>
            <w:r>
              <w:rPr>
                <w:rFonts w:hint="eastAsia"/>
                <w:sz w:val="12"/>
                <w:szCs w:val="14"/>
              </w:rPr>
              <w:t>2</w:t>
            </w:r>
          </w:p>
        </w:tc>
      </w:tr>
    </w:tbl>
    <w:p w14:paraId="07F23542" w14:textId="77777777" w:rsidR="000D7A68" w:rsidRDefault="000D7A68" w:rsidP="000D7A68">
      <w:r>
        <w:rPr>
          <w:rFonts w:hint="eastAsia"/>
        </w:rPr>
        <w:t xml:space="preserve">개발자산 매각/EPC의 경우, 유틸리티 태양광 사업으로 EPC 수주를 통한 계약금과 해당 개발자산 매각 수익이 발생한다. 2Q25부터 4Q25까지의 매출액을 추정하기 위해 과거 2개년 분기별 매출 비중을 확인한 결과, 유사한 비중을 보였다. 이에 분기별 매출 비중의 평균값을 이용하여 </w:t>
      </w:r>
      <w:r>
        <w:t>‘</w:t>
      </w:r>
      <w:r>
        <w:rPr>
          <w:rFonts w:hint="eastAsia"/>
        </w:rPr>
        <w:t>25년도 2Q부터 4Q까지 매출액의 개발자산 매각/EPC 매출액을 추정하였다.</w:t>
      </w:r>
    </w:p>
    <w:tbl>
      <w:tblPr>
        <w:tblStyle w:val="a5"/>
        <w:tblpPr w:leftFromText="567" w:rightFromText="567" w:vertAnchor="text" w:horzAnchor="page" w:tblpXSpec="center" w:tblpY="1"/>
        <w:tblOverlap w:val="never"/>
        <w:tblW w:w="11339" w:type="dxa"/>
        <w:tblLook w:val="04A0" w:firstRow="1" w:lastRow="0" w:firstColumn="1" w:lastColumn="0" w:noHBand="0" w:noVBand="1"/>
      </w:tblPr>
      <w:tblGrid>
        <w:gridCol w:w="11339"/>
      </w:tblGrid>
      <w:tr w:rsidR="000D7A68" w14:paraId="641B420E" w14:textId="77777777" w:rsidTr="00590EF4">
        <w:tc>
          <w:tcPr>
            <w:tcW w:w="11339" w:type="dxa"/>
            <w:tcBorders>
              <w:top w:val="nil"/>
              <w:left w:val="nil"/>
              <w:bottom w:val="single" w:sz="2" w:space="0" w:color="auto"/>
              <w:right w:val="nil"/>
            </w:tcBorders>
          </w:tcPr>
          <w:p w14:paraId="71F1CB90" w14:textId="77777777" w:rsidR="000D7A68" w:rsidRPr="00031BA6" w:rsidRDefault="000D7A68" w:rsidP="00590EF4">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 xml:space="preserve"> 개발자산 매각/EPC 매출액 추정</w:t>
            </w:r>
          </w:p>
        </w:tc>
      </w:tr>
      <w:tr w:rsidR="000D7A68" w14:paraId="47240A5C" w14:textId="77777777" w:rsidTr="00590EF4">
        <w:tblPrEx>
          <w:tblCellMar>
            <w:left w:w="99" w:type="dxa"/>
            <w:right w:w="99" w:type="dxa"/>
          </w:tblCellMar>
        </w:tblPrEx>
        <w:trPr>
          <w:trHeight w:val="1201"/>
        </w:trPr>
        <w:tc>
          <w:tcPr>
            <w:tcW w:w="11339" w:type="dxa"/>
            <w:tcBorders>
              <w:top w:val="single" w:sz="2" w:space="0" w:color="auto"/>
              <w:left w:val="nil"/>
              <w:bottom w:val="single" w:sz="2" w:space="0" w:color="auto"/>
              <w:right w:val="nil"/>
            </w:tcBorders>
            <w:vAlign w:val="center"/>
          </w:tcPr>
          <w:tbl>
            <w:tblPr>
              <w:tblW w:w="11059" w:type="dxa"/>
              <w:jc w:val="center"/>
              <w:tblCellMar>
                <w:left w:w="99" w:type="dxa"/>
                <w:right w:w="99" w:type="dxa"/>
              </w:tblCellMar>
              <w:tblLook w:val="04A0" w:firstRow="1" w:lastRow="0" w:firstColumn="1" w:lastColumn="0" w:noHBand="0" w:noVBand="1"/>
            </w:tblPr>
            <w:tblGrid>
              <w:gridCol w:w="1531"/>
              <w:gridCol w:w="794"/>
              <w:gridCol w:w="794"/>
              <w:gridCol w:w="794"/>
              <w:gridCol w:w="794"/>
              <w:gridCol w:w="794"/>
              <w:gridCol w:w="794"/>
              <w:gridCol w:w="794"/>
              <w:gridCol w:w="794"/>
              <w:gridCol w:w="794"/>
              <w:gridCol w:w="794"/>
              <w:gridCol w:w="794"/>
              <w:gridCol w:w="794"/>
            </w:tblGrid>
            <w:tr w:rsidR="000D7A68" w:rsidRPr="00483446" w14:paraId="0C301B02" w14:textId="77777777" w:rsidTr="00590EF4">
              <w:trPr>
                <w:trHeight w:val="283"/>
                <w:jc w:val="center"/>
              </w:trPr>
              <w:tc>
                <w:tcPr>
                  <w:tcW w:w="1531" w:type="dxa"/>
                  <w:tcBorders>
                    <w:top w:val="single" w:sz="4" w:space="0" w:color="auto"/>
                    <w:left w:val="nil"/>
                    <w:bottom w:val="single" w:sz="4" w:space="0" w:color="auto"/>
                    <w:right w:val="single" w:sz="4" w:space="0" w:color="auto"/>
                  </w:tcBorders>
                  <w:shd w:val="clear" w:color="000000" w:fill="203864"/>
                  <w:noWrap/>
                  <w:vAlign w:val="center"/>
                  <w:hideMark/>
                </w:tcPr>
                <w:p w14:paraId="04C1FEE9"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6"/>
                      <w:szCs w:val="16"/>
                    </w:rPr>
                  </w:pPr>
                  <w:r w:rsidRPr="00483446">
                    <w:rPr>
                      <w:rFonts w:ascii="KoPubWorld돋움체 Bold" w:eastAsia="KoPubWorld돋움체 Bold" w:hAnsi="KoPubWorld돋움체 Bold" w:cs="KoPubWorld돋움체 Bold" w:hint="eastAsia"/>
                      <w:color w:val="FFFFFF"/>
                      <w:spacing w:val="0"/>
                      <w:w w:val="100"/>
                      <w:kern w:val="0"/>
                      <w:sz w:val="16"/>
                      <w:szCs w:val="16"/>
                    </w:rPr>
                    <w:t>(단위: 억원)</w:t>
                  </w:r>
                </w:p>
              </w:tc>
              <w:tc>
                <w:tcPr>
                  <w:tcW w:w="794" w:type="dxa"/>
                  <w:tcBorders>
                    <w:top w:val="single" w:sz="4" w:space="0" w:color="auto"/>
                    <w:left w:val="single" w:sz="4" w:space="0" w:color="auto"/>
                    <w:bottom w:val="single" w:sz="4" w:space="0" w:color="auto"/>
                    <w:right w:val="nil"/>
                  </w:tcBorders>
                  <w:shd w:val="clear" w:color="000000" w:fill="203864"/>
                  <w:noWrap/>
                  <w:vAlign w:val="center"/>
                  <w:hideMark/>
                </w:tcPr>
                <w:p w14:paraId="215CF2BC"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483446">
                    <w:rPr>
                      <w:rFonts w:ascii="KoPubWorld돋움체 Bold" w:eastAsia="KoPubWorld돋움체 Bold" w:hAnsi="KoPubWorld돋움체 Bold" w:cs="KoPubWorld돋움체 Bold" w:hint="eastAsia"/>
                      <w:color w:val="FFFFFF"/>
                      <w:spacing w:val="0"/>
                      <w:w w:val="100"/>
                      <w:kern w:val="0"/>
                      <w:sz w:val="16"/>
                      <w:szCs w:val="16"/>
                    </w:rPr>
                    <w:t>1Q23</w:t>
                  </w:r>
                </w:p>
              </w:tc>
              <w:tc>
                <w:tcPr>
                  <w:tcW w:w="794" w:type="dxa"/>
                  <w:tcBorders>
                    <w:top w:val="single" w:sz="4" w:space="0" w:color="auto"/>
                    <w:left w:val="nil"/>
                    <w:bottom w:val="single" w:sz="4" w:space="0" w:color="auto"/>
                    <w:right w:val="nil"/>
                  </w:tcBorders>
                  <w:shd w:val="clear" w:color="000000" w:fill="203864"/>
                  <w:noWrap/>
                  <w:vAlign w:val="center"/>
                  <w:hideMark/>
                </w:tcPr>
                <w:p w14:paraId="05D8D1B8"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483446">
                    <w:rPr>
                      <w:rFonts w:ascii="KoPubWorld돋움체 Bold" w:eastAsia="KoPubWorld돋움체 Bold" w:hAnsi="KoPubWorld돋움체 Bold" w:cs="KoPubWorld돋움체 Bold" w:hint="eastAsia"/>
                      <w:color w:val="FFFFFF"/>
                      <w:spacing w:val="0"/>
                      <w:w w:val="100"/>
                      <w:kern w:val="0"/>
                      <w:sz w:val="16"/>
                      <w:szCs w:val="16"/>
                    </w:rPr>
                    <w:t>2Q23</w:t>
                  </w:r>
                </w:p>
              </w:tc>
              <w:tc>
                <w:tcPr>
                  <w:tcW w:w="794" w:type="dxa"/>
                  <w:tcBorders>
                    <w:top w:val="single" w:sz="4" w:space="0" w:color="auto"/>
                    <w:left w:val="nil"/>
                    <w:bottom w:val="single" w:sz="4" w:space="0" w:color="auto"/>
                    <w:right w:val="nil"/>
                  </w:tcBorders>
                  <w:shd w:val="clear" w:color="000000" w:fill="203864"/>
                  <w:noWrap/>
                  <w:vAlign w:val="center"/>
                  <w:hideMark/>
                </w:tcPr>
                <w:p w14:paraId="69F234E4"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483446">
                    <w:rPr>
                      <w:rFonts w:ascii="KoPubWorld돋움체 Bold" w:eastAsia="KoPubWorld돋움체 Bold" w:hAnsi="KoPubWorld돋움체 Bold" w:cs="KoPubWorld돋움체 Bold" w:hint="eastAsia"/>
                      <w:color w:val="FFFFFF"/>
                      <w:spacing w:val="0"/>
                      <w:w w:val="100"/>
                      <w:kern w:val="0"/>
                      <w:sz w:val="16"/>
                      <w:szCs w:val="16"/>
                    </w:rPr>
                    <w:t>3Q23</w:t>
                  </w:r>
                </w:p>
              </w:tc>
              <w:tc>
                <w:tcPr>
                  <w:tcW w:w="794" w:type="dxa"/>
                  <w:tcBorders>
                    <w:top w:val="single" w:sz="4" w:space="0" w:color="auto"/>
                    <w:left w:val="nil"/>
                    <w:bottom w:val="single" w:sz="4" w:space="0" w:color="auto"/>
                    <w:right w:val="single" w:sz="4" w:space="0" w:color="auto"/>
                  </w:tcBorders>
                  <w:shd w:val="clear" w:color="000000" w:fill="203864"/>
                  <w:noWrap/>
                  <w:vAlign w:val="center"/>
                  <w:hideMark/>
                </w:tcPr>
                <w:p w14:paraId="0BE3FFC0"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483446">
                    <w:rPr>
                      <w:rFonts w:ascii="KoPubWorld돋움체 Bold" w:eastAsia="KoPubWorld돋움체 Bold" w:hAnsi="KoPubWorld돋움체 Bold" w:cs="KoPubWorld돋움체 Bold" w:hint="eastAsia"/>
                      <w:color w:val="FFFFFF"/>
                      <w:spacing w:val="0"/>
                      <w:w w:val="100"/>
                      <w:kern w:val="0"/>
                      <w:sz w:val="16"/>
                      <w:szCs w:val="16"/>
                    </w:rPr>
                    <w:t>4Q23</w:t>
                  </w:r>
                </w:p>
              </w:tc>
              <w:tc>
                <w:tcPr>
                  <w:tcW w:w="794" w:type="dxa"/>
                  <w:tcBorders>
                    <w:top w:val="single" w:sz="4" w:space="0" w:color="auto"/>
                    <w:left w:val="single" w:sz="4" w:space="0" w:color="auto"/>
                    <w:bottom w:val="single" w:sz="4" w:space="0" w:color="auto"/>
                    <w:right w:val="nil"/>
                  </w:tcBorders>
                  <w:shd w:val="clear" w:color="000000" w:fill="203864"/>
                  <w:noWrap/>
                  <w:vAlign w:val="center"/>
                  <w:hideMark/>
                </w:tcPr>
                <w:p w14:paraId="44D711F6"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483446">
                    <w:rPr>
                      <w:rFonts w:ascii="KoPubWorld돋움체 Bold" w:eastAsia="KoPubWorld돋움체 Bold" w:hAnsi="KoPubWorld돋움체 Bold" w:cs="KoPubWorld돋움체 Bold" w:hint="eastAsia"/>
                      <w:color w:val="FFFFFF"/>
                      <w:spacing w:val="0"/>
                      <w:w w:val="100"/>
                      <w:kern w:val="0"/>
                      <w:sz w:val="16"/>
                      <w:szCs w:val="16"/>
                    </w:rPr>
                    <w:t>1Q24</w:t>
                  </w:r>
                </w:p>
              </w:tc>
              <w:tc>
                <w:tcPr>
                  <w:tcW w:w="794" w:type="dxa"/>
                  <w:tcBorders>
                    <w:top w:val="single" w:sz="4" w:space="0" w:color="auto"/>
                    <w:left w:val="nil"/>
                    <w:bottom w:val="single" w:sz="4" w:space="0" w:color="auto"/>
                    <w:right w:val="nil"/>
                  </w:tcBorders>
                  <w:shd w:val="clear" w:color="000000" w:fill="203864"/>
                  <w:noWrap/>
                  <w:vAlign w:val="center"/>
                  <w:hideMark/>
                </w:tcPr>
                <w:p w14:paraId="09D8E077"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483446">
                    <w:rPr>
                      <w:rFonts w:ascii="KoPubWorld돋움체 Bold" w:eastAsia="KoPubWorld돋움체 Bold" w:hAnsi="KoPubWorld돋움체 Bold" w:cs="KoPubWorld돋움체 Bold" w:hint="eastAsia"/>
                      <w:color w:val="FFFFFF"/>
                      <w:spacing w:val="0"/>
                      <w:w w:val="100"/>
                      <w:kern w:val="0"/>
                      <w:sz w:val="16"/>
                      <w:szCs w:val="16"/>
                    </w:rPr>
                    <w:t>2Q24</w:t>
                  </w:r>
                </w:p>
              </w:tc>
              <w:tc>
                <w:tcPr>
                  <w:tcW w:w="794" w:type="dxa"/>
                  <w:tcBorders>
                    <w:top w:val="single" w:sz="4" w:space="0" w:color="auto"/>
                    <w:left w:val="nil"/>
                    <w:bottom w:val="single" w:sz="4" w:space="0" w:color="auto"/>
                    <w:right w:val="nil"/>
                  </w:tcBorders>
                  <w:shd w:val="clear" w:color="000000" w:fill="203864"/>
                  <w:noWrap/>
                  <w:vAlign w:val="center"/>
                  <w:hideMark/>
                </w:tcPr>
                <w:p w14:paraId="6027DD64"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483446">
                    <w:rPr>
                      <w:rFonts w:ascii="KoPubWorld돋움체 Bold" w:eastAsia="KoPubWorld돋움체 Bold" w:hAnsi="KoPubWorld돋움체 Bold" w:cs="KoPubWorld돋움체 Bold" w:hint="eastAsia"/>
                      <w:color w:val="FFFFFF"/>
                      <w:spacing w:val="0"/>
                      <w:w w:val="100"/>
                      <w:kern w:val="0"/>
                      <w:sz w:val="16"/>
                      <w:szCs w:val="16"/>
                    </w:rPr>
                    <w:t>3Q24</w:t>
                  </w:r>
                </w:p>
              </w:tc>
              <w:tc>
                <w:tcPr>
                  <w:tcW w:w="794" w:type="dxa"/>
                  <w:tcBorders>
                    <w:top w:val="single" w:sz="4" w:space="0" w:color="auto"/>
                    <w:left w:val="nil"/>
                    <w:bottom w:val="single" w:sz="4" w:space="0" w:color="auto"/>
                    <w:right w:val="single" w:sz="4" w:space="0" w:color="auto"/>
                  </w:tcBorders>
                  <w:shd w:val="clear" w:color="000000" w:fill="203864"/>
                  <w:noWrap/>
                  <w:vAlign w:val="center"/>
                  <w:hideMark/>
                </w:tcPr>
                <w:p w14:paraId="74652CF3"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483446">
                    <w:rPr>
                      <w:rFonts w:ascii="KoPubWorld돋움체 Bold" w:eastAsia="KoPubWorld돋움체 Bold" w:hAnsi="KoPubWorld돋움체 Bold" w:cs="KoPubWorld돋움체 Bold" w:hint="eastAsia"/>
                      <w:color w:val="FFFFFF"/>
                      <w:spacing w:val="0"/>
                      <w:w w:val="100"/>
                      <w:kern w:val="0"/>
                      <w:sz w:val="16"/>
                      <w:szCs w:val="16"/>
                    </w:rPr>
                    <w:t>4Q24</w:t>
                  </w:r>
                </w:p>
              </w:tc>
              <w:tc>
                <w:tcPr>
                  <w:tcW w:w="794" w:type="dxa"/>
                  <w:tcBorders>
                    <w:top w:val="single" w:sz="4" w:space="0" w:color="auto"/>
                    <w:left w:val="single" w:sz="4" w:space="0" w:color="auto"/>
                    <w:bottom w:val="single" w:sz="4" w:space="0" w:color="auto"/>
                    <w:right w:val="nil"/>
                  </w:tcBorders>
                  <w:shd w:val="clear" w:color="000000" w:fill="203864"/>
                  <w:noWrap/>
                  <w:vAlign w:val="center"/>
                  <w:hideMark/>
                </w:tcPr>
                <w:p w14:paraId="687A6E7F"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483446">
                    <w:rPr>
                      <w:rFonts w:ascii="KoPubWorld돋움체 Bold" w:eastAsia="KoPubWorld돋움체 Bold" w:hAnsi="KoPubWorld돋움체 Bold" w:cs="KoPubWorld돋움체 Bold" w:hint="eastAsia"/>
                      <w:color w:val="FFFFFF"/>
                      <w:spacing w:val="0"/>
                      <w:w w:val="100"/>
                      <w:kern w:val="0"/>
                      <w:sz w:val="16"/>
                      <w:szCs w:val="16"/>
                    </w:rPr>
                    <w:t>1Q25</w:t>
                  </w:r>
                </w:p>
              </w:tc>
              <w:tc>
                <w:tcPr>
                  <w:tcW w:w="794" w:type="dxa"/>
                  <w:tcBorders>
                    <w:top w:val="single" w:sz="4" w:space="0" w:color="auto"/>
                    <w:left w:val="nil"/>
                    <w:bottom w:val="single" w:sz="4" w:space="0" w:color="auto"/>
                    <w:right w:val="nil"/>
                  </w:tcBorders>
                  <w:shd w:val="clear" w:color="000000" w:fill="D0CECE"/>
                  <w:noWrap/>
                  <w:vAlign w:val="center"/>
                  <w:hideMark/>
                </w:tcPr>
                <w:p w14:paraId="3BEDE0AB"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483446">
                    <w:rPr>
                      <w:rFonts w:ascii="KoPubWorld돋움체 Bold" w:eastAsia="KoPubWorld돋움체 Bold" w:hAnsi="KoPubWorld돋움체 Bold" w:cs="KoPubWorld돋움체 Bold" w:hint="eastAsia"/>
                      <w:color w:val="000000"/>
                      <w:spacing w:val="0"/>
                      <w:w w:val="100"/>
                      <w:kern w:val="0"/>
                      <w:sz w:val="16"/>
                      <w:szCs w:val="16"/>
                    </w:rPr>
                    <w:t>2Q25</w:t>
                  </w:r>
                </w:p>
              </w:tc>
              <w:tc>
                <w:tcPr>
                  <w:tcW w:w="794" w:type="dxa"/>
                  <w:tcBorders>
                    <w:top w:val="single" w:sz="4" w:space="0" w:color="auto"/>
                    <w:left w:val="nil"/>
                    <w:bottom w:val="single" w:sz="4" w:space="0" w:color="auto"/>
                    <w:right w:val="nil"/>
                  </w:tcBorders>
                  <w:shd w:val="clear" w:color="000000" w:fill="D0CECE"/>
                  <w:noWrap/>
                  <w:vAlign w:val="center"/>
                  <w:hideMark/>
                </w:tcPr>
                <w:p w14:paraId="2FD0D47E"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483446">
                    <w:rPr>
                      <w:rFonts w:ascii="KoPubWorld돋움체 Bold" w:eastAsia="KoPubWorld돋움체 Bold" w:hAnsi="KoPubWorld돋움체 Bold" w:cs="KoPubWorld돋움체 Bold" w:hint="eastAsia"/>
                      <w:color w:val="000000"/>
                      <w:spacing w:val="0"/>
                      <w:w w:val="100"/>
                      <w:kern w:val="0"/>
                      <w:sz w:val="16"/>
                      <w:szCs w:val="16"/>
                    </w:rPr>
                    <w:t>3Q25</w:t>
                  </w:r>
                </w:p>
              </w:tc>
              <w:tc>
                <w:tcPr>
                  <w:tcW w:w="794" w:type="dxa"/>
                  <w:tcBorders>
                    <w:top w:val="single" w:sz="4" w:space="0" w:color="auto"/>
                    <w:left w:val="nil"/>
                    <w:bottom w:val="single" w:sz="4" w:space="0" w:color="auto"/>
                    <w:right w:val="nil"/>
                  </w:tcBorders>
                  <w:shd w:val="clear" w:color="000000" w:fill="D0CECE"/>
                  <w:noWrap/>
                  <w:vAlign w:val="center"/>
                  <w:hideMark/>
                </w:tcPr>
                <w:p w14:paraId="7974AD7A"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483446">
                    <w:rPr>
                      <w:rFonts w:ascii="KoPubWorld돋움체 Bold" w:eastAsia="KoPubWorld돋움체 Bold" w:hAnsi="KoPubWorld돋움체 Bold" w:cs="KoPubWorld돋움체 Bold" w:hint="eastAsia"/>
                      <w:color w:val="000000"/>
                      <w:spacing w:val="0"/>
                      <w:w w:val="100"/>
                      <w:kern w:val="0"/>
                      <w:sz w:val="16"/>
                      <w:szCs w:val="16"/>
                    </w:rPr>
                    <w:t>4Q25</w:t>
                  </w:r>
                </w:p>
              </w:tc>
            </w:tr>
            <w:tr w:rsidR="000D7A68" w:rsidRPr="00483446" w14:paraId="3F3A5D75" w14:textId="77777777" w:rsidTr="00590EF4">
              <w:trPr>
                <w:trHeight w:val="283"/>
                <w:jc w:val="center"/>
              </w:trPr>
              <w:tc>
                <w:tcPr>
                  <w:tcW w:w="1531" w:type="dxa"/>
                  <w:tcBorders>
                    <w:top w:val="nil"/>
                    <w:left w:val="nil"/>
                    <w:bottom w:val="nil"/>
                    <w:right w:val="single" w:sz="4" w:space="0" w:color="auto"/>
                  </w:tcBorders>
                  <w:shd w:val="clear" w:color="auto" w:fill="auto"/>
                  <w:noWrap/>
                  <w:vAlign w:val="center"/>
                  <w:hideMark/>
                </w:tcPr>
                <w:p w14:paraId="2C88CE9B"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개발자산 매각/EPC</w:t>
                  </w:r>
                </w:p>
              </w:tc>
              <w:tc>
                <w:tcPr>
                  <w:tcW w:w="794" w:type="dxa"/>
                  <w:tcBorders>
                    <w:top w:val="nil"/>
                    <w:left w:val="single" w:sz="4" w:space="0" w:color="auto"/>
                    <w:bottom w:val="nil"/>
                    <w:right w:val="nil"/>
                  </w:tcBorders>
                  <w:shd w:val="clear" w:color="auto" w:fill="auto"/>
                  <w:noWrap/>
                  <w:vAlign w:val="center"/>
                  <w:hideMark/>
                </w:tcPr>
                <w:p w14:paraId="176AD09A"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1,650</w:t>
                  </w:r>
                </w:p>
              </w:tc>
              <w:tc>
                <w:tcPr>
                  <w:tcW w:w="794" w:type="dxa"/>
                  <w:tcBorders>
                    <w:top w:val="nil"/>
                    <w:left w:val="nil"/>
                    <w:bottom w:val="nil"/>
                    <w:right w:val="nil"/>
                  </w:tcBorders>
                  <w:shd w:val="clear" w:color="auto" w:fill="auto"/>
                  <w:noWrap/>
                  <w:vAlign w:val="center"/>
                  <w:hideMark/>
                </w:tcPr>
                <w:p w14:paraId="77D15193"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3,250</w:t>
                  </w:r>
                </w:p>
              </w:tc>
              <w:tc>
                <w:tcPr>
                  <w:tcW w:w="794" w:type="dxa"/>
                  <w:tcBorders>
                    <w:top w:val="nil"/>
                    <w:left w:val="nil"/>
                    <w:bottom w:val="nil"/>
                    <w:right w:val="nil"/>
                  </w:tcBorders>
                  <w:shd w:val="clear" w:color="auto" w:fill="auto"/>
                  <w:noWrap/>
                  <w:vAlign w:val="center"/>
                  <w:hideMark/>
                </w:tcPr>
                <w:p w14:paraId="343365FF"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4,018</w:t>
                  </w:r>
                </w:p>
              </w:tc>
              <w:tc>
                <w:tcPr>
                  <w:tcW w:w="794" w:type="dxa"/>
                  <w:tcBorders>
                    <w:top w:val="nil"/>
                    <w:left w:val="nil"/>
                    <w:bottom w:val="nil"/>
                    <w:right w:val="single" w:sz="4" w:space="0" w:color="auto"/>
                  </w:tcBorders>
                  <w:shd w:val="clear" w:color="auto" w:fill="auto"/>
                  <w:noWrap/>
                  <w:vAlign w:val="center"/>
                  <w:hideMark/>
                </w:tcPr>
                <w:p w14:paraId="32DCA933"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11,579</w:t>
                  </w:r>
                </w:p>
              </w:tc>
              <w:tc>
                <w:tcPr>
                  <w:tcW w:w="794" w:type="dxa"/>
                  <w:tcBorders>
                    <w:top w:val="nil"/>
                    <w:left w:val="single" w:sz="4" w:space="0" w:color="auto"/>
                    <w:bottom w:val="nil"/>
                    <w:right w:val="nil"/>
                  </w:tcBorders>
                  <w:shd w:val="clear" w:color="auto" w:fill="auto"/>
                  <w:noWrap/>
                  <w:vAlign w:val="center"/>
                  <w:hideMark/>
                </w:tcPr>
                <w:p w14:paraId="5653E0E5"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3,427</w:t>
                  </w:r>
                </w:p>
              </w:tc>
              <w:tc>
                <w:tcPr>
                  <w:tcW w:w="794" w:type="dxa"/>
                  <w:tcBorders>
                    <w:top w:val="nil"/>
                    <w:left w:val="nil"/>
                    <w:bottom w:val="nil"/>
                    <w:right w:val="nil"/>
                  </w:tcBorders>
                  <w:shd w:val="clear" w:color="auto" w:fill="auto"/>
                  <w:noWrap/>
                  <w:vAlign w:val="center"/>
                  <w:hideMark/>
                </w:tcPr>
                <w:p w14:paraId="6AE78316"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4,052</w:t>
                  </w:r>
                </w:p>
              </w:tc>
              <w:tc>
                <w:tcPr>
                  <w:tcW w:w="794" w:type="dxa"/>
                  <w:tcBorders>
                    <w:top w:val="nil"/>
                    <w:left w:val="nil"/>
                    <w:bottom w:val="nil"/>
                    <w:right w:val="nil"/>
                  </w:tcBorders>
                  <w:shd w:val="clear" w:color="auto" w:fill="auto"/>
                  <w:noWrap/>
                  <w:vAlign w:val="center"/>
                  <w:hideMark/>
                </w:tcPr>
                <w:p w14:paraId="4E9CD149"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5,785</w:t>
                  </w:r>
                </w:p>
              </w:tc>
              <w:tc>
                <w:tcPr>
                  <w:tcW w:w="794" w:type="dxa"/>
                  <w:tcBorders>
                    <w:top w:val="nil"/>
                    <w:left w:val="nil"/>
                    <w:bottom w:val="nil"/>
                    <w:right w:val="single" w:sz="4" w:space="0" w:color="auto"/>
                  </w:tcBorders>
                  <w:shd w:val="clear" w:color="auto" w:fill="auto"/>
                  <w:noWrap/>
                  <w:vAlign w:val="center"/>
                  <w:hideMark/>
                </w:tcPr>
                <w:p w14:paraId="7115C5BE"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16,336</w:t>
                  </w:r>
                </w:p>
              </w:tc>
              <w:tc>
                <w:tcPr>
                  <w:tcW w:w="794" w:type="dxa"/>
                  <w:tcBorders>
                    <w:top w:val="nil"/>
                    <w:left w:val="single" w:sz="4" w:space="0" w:color="auto"/>
                    <w:bottom w:val="nil"/>
                    <w:right w:val="nil"/>
                  </w:tcBorders>
                  <w:shd w:val="clear" w:color="auto" w:fill="auto"/>
                  <w:noWrap/>
                  <w:vAlign w:val="center"/>
                  <w:hideMark/>
                </w:tcPr>
                <w:p w14:paraId="6B4FFD43"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4,190</w:t>
                  </w:r>
                </w:p>
              </w:tc>
              <w:tc>
                <w:tcPr>
                  <w:tcW w:w="794" w:type="dxa"/>
                  <w:tcBorders>
                    <w:top w:val="nil"/>
                    <w:left w:val="nil"/>
                    <w:bottom w:val="nil"/>
                    <w:right w:val="nil"/>
                  </w:tcBorders>
                  <w:shd w:val="clear" w:color="auto" w:fill="auto"/>
                  <w:noWrap/>
                  <w:vAlign w:val="center"/>
                  <w:hideMark/>
                </w:tcPr>
                <w:p w14:paraId="76B3DB43"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6,307</w:t>
                  </w:r>
                </w:p>
              </w:tc>
              <w:tc>
                <w:tcPr>
                  <w:tcW w:w="794" w:type="dxa"/>
                  <w:tcBorders>
                    <w:top w:val="nil"/>
                    <w:left w:val="nil"/>
                    <w:bottom w:val="nil"/>
                    <w:right w:val="nil"/>
                  </w:tcBorders>
                  <w:shd w:val="clear" w:color="auto" w:fill="auto"/>
                  <w:noWrap/>
                  <w:vAlign w:val="center"/>
                  <w:hideMark/>
                </w:tcPr>
                <w:p w14:paraId="6CEF9724"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8,357</w:t>
                  </w:r>
                </w:p>
              </w:tc>
              <w:tc>
                <w:tcPr>
                  <w:tcW w:w="794" w:type="dxa"/>
                  <w:tcBorders>
                    <w:top w:val="nil"/>
                    <w:left w:val="nil"/>
                    <w:bottom w:val="nil"/>
                    <w:right w:val="nil"/>
                  </w:tcBorders>
                  <w:shd w:val="clear" w:color="auto" w:fill="auto"/>
                  <w:noWrap/>
                  <w:vAlign w:val="center"/>
                  <w:hideMark/>
                </w:tcPr>
                <w:p w14:paraId="3E863F62"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23,841</w:t>
                  </w:r>
                </w:p>
              </w:tc>
            </w:tr>
            <w:tr w:rsidR="000D7A68" w:rsidRPr="00483446" w14:paraId="47E6E9FC" w14:textId="77777777" w:rsidTr="00590EF4">
              <w:trPr>
                <w:trHeight w:val="283"/>
                <w:jc w:val="center"/>
              </w:trPr>
              <w:tc>
                <w:tcPr>
                  <w:tcW w:w="1531" w:type="dxa"/>
                  <w:tcBorders>
                    <w:top w:val="nil"/>
                    <w:left w:val="nil"/>
                    <w:bottom w:val="single" w:sz="4" w:space="0" w:color="auto"/>
                    <w:right w:val="single" w:sz="4" w:space="0" w:color="auto"/>
                  </w:tcBorders>
                  <w:shd w:val="clear" w:color="auto" w:fill="auto"/>
                  <w:noWrap/>
                  <w:vAlign w:val="center"/>
                  <w:hideMark/>
                </w:tcPr>
                <w:p w14:paraId="3D201697" w14:textId="77777777" w:rsidR="000D7A68" w:rsidRPr="00483446" w:rsidRDefault="000D7A68" w:rsidP="00590EF4">
                  <w:pPr>
                    <w:framePr w:hSpace="567" w:wrap="around" w:vAnchor="text" w:hAnchor="page" w:xAlign="center" w:y="1"/>
                    <w:widowControl/>
                    <w:wordWrap/>
                    <w:autoSpaceDE/>
                    <w:autoSpaceDN/>
                    <w:spacing w:after="0" w:line="240" w:lineRule="auto"/>
                    <w:ind w:firstLineChars="100" w:firstLine="144"/>
                    <w:suppressOverlap/>
                    <w:jc w:val="lef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매출액 분기 비중</w:t>
                  </w:r>
                </w:p>
              </w:tc>
              <w:tc>
                <w:tcPr>
                  <w:tcW w:w="794" w:type="dxa"/>
                  <w:tcBorders>
                    <w:top w:val="nil"/>
                    <w:left w:val="single" w:sz="4" w:space="0" w:color="auto"/>
                    <w:bottom w:val="single" w:sz="4" w:space="0" w:color="auto"/>
                    <w:right w:val="nil"/>
                  </w:tcBorders>
                  <w:shd w:val="clear" w:color="auto" w:fill="auto"/>
                  <w:noWrap/>
                  <w:vAlign w:val="center"/>
                  <w:hideMark/>
                </w:tcPr>
                <w:p w14:paraId="130F6478"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8%</w:t>
                  </w:r>
                </w:p>
              </w:tc>
              <w:tc>
                <w:tcPr>
                  <w:tcW w:w="794" w:type="dxa"/>
                  <w:tcBorders>
                    <w:top w:val="nil"/>
                    <w:left w:val="nil"/>
                    <w:bottom w:val="single" w:sz="4" w:space="0" w:color="auto"/>
                    <w:right w:val="nil"/>
                  </w:tcBorders>
                  <w:shd w:val="clear" w:color="auto" w:fill="auto"/>
                  <w:noWrap/>
                  <w:vAlign w:val="center"/>
                  <w:hideMark/>
                </w:tcPr>
                <w:p w14:paraId="508DF941"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16%</w:t>
                  </w:r>
                </w:p>
              </w:tc>
              <w:tc>
                <w:tcPr>
                  <w:tcW w:w="794" w:type="dxa"/>
                  <w:tcBorders>
                    <w:top w:val="nil"/>
                    <w:left w:val="nil"/>
                    <w:bottom w:val="single" w:sz="4" w:space="0" w:color="auto"/>
                    <w:right w:val="nil"/>
                  </w:tcBorders>
                  <w:shd w:val="clear" w:color="auto" w:fill="auto"/>
                  <w:noWrap/>
                  <w:vAlign w:val="center"/>
                  <w:hideMark/>
                </w:tcPr>
                <w:p w14:paraId="71A00C26"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20%</w:t>
                  </w:r>
                </w:p>
              </w:tc>
              <w:tc>
                <w:tcPr>
                  <w:tcW w:w="794" w:type="dxa"/>
                  <w:tcBorders>
                    <w:top w:val="nil"/>
                    <w:left w:val="nil"/>
                    <w:bottom w:val="single" w:sz="4" w:space="0" w:color="auto"/>
                    <w:right w:val="single" w:sz="4" w:space="0" w:color="auto"/>
                  </w:tcBorders>
                  <w:shd w:val="clear" w:color="auto" w:fill="auto"/>
                  <w:noWrap/>
                  <w:vAlign w:val="center"/>
                  <w:hideMark/>
                </w:tcPr>
                <w:p w14:paraId="23FF1055"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56%</w:t>
                  </w:r>
                </w:p>
              </w:tc>
              <w:tc>
                <w:tcPr>
                  <w:tcW w:w="794" w:type="dxa"/>
                  <w:tcBorders>
                    <w:top w:val="nil"/>
                    <w:left w:val="single" w:sz="4" w:space="0" w:color="auto"/>
                    <w:bottom w:val="single" w:sz="4" w:space="0" w:color="auto"/>
                    <w:right w:val="nil"/>
                  </w:tcBorders>
                  <w:shd w:val="clear" w:color="auto" w:fill="auto"/>
                  <w:noWrap/>
                  <w:vAlign w:val="center"/>
                  <w:hideMark/>
                </w:tcPr>
                <w:p w14:paraId="0B22508B"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12%</w:t>
                  </w:r>
                </w:p>
              </w:tc>
              <w:tc>
                <w:tcPr>
                  <w:tcW w:w="794" w:type="dxa"/>
                  <w:tcBorders>
                    <w:top w:val="nil"/>
                    <w:left w:val="nil"/>
                    <w:bottom w:val="single" w:sz="4" w:space="0" w:color="auto"/>
                    <w:right w:val="nil"/>
                  </w:tcBorders>
                  <w:shd w:val="clear" w:color="auto" w:fill="auto"/>
                  <w:noWrap/>
                  <w:vAlign w:val="center"/>
                  <w:hideMark/>
                </w:tcPr>
                <w:p w14:paraId="3E7898CC"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14%</w:t>
                  </w:r>
                </w:p>
              </w:tc>
              <w:tc>
                <w:tcPr>
                  <w:tcW w:w="794" w:type="dxa"/>
                  <w:tcBorders>
                    <w:top w:val="nil"/>
                    <w:left w:val="nil"/>
                    <w:bottom w:val="single" w:sz="4" w:space="0" w:color="auto"/>
                    <w:right w:val="nil"/>
                  </w:tcBorders>
                  <w:shd w:val="clear" w:color="auto" w:fill="auto"/>
                  <w:noWrap/>
                  <w:vAlign w:val="center"/>
                  <w:hideMark/>
                </w:tcPr>
                <w:p w14:paraId="338A9BB5"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20%</w:t>
                  </w:r>
                </w:p>
              </w:tc>
              <w:tc>
                <w:tcPr>
                  <w:tcW w:w="794" w:type="dxa"/>
                  <w:tcBorders>
                    <w:top w:val="nil"/>
                    <w:left w:val="nil"/>
                    <w:bottom w:val="single" w:sz="4" w:space="0" w:color="auto"/>
                    <w:right w:val="single" w:sz="4" w:space="0" w:color="auto"/>
                  </w:tcBorders>
                  <w:shd w:val="clear" w:color="auto" w:fill="auto"/>
                  <w:noWrap/>
                  <w:vAlign w:val="center"/>
                  <w:hideMark/>
                </w:tcPr>
                <w:p w14:paraId="6784412C"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55%</w:t>
                  </w:r>
                </w:p>
              </w:tc>
              <w:tc>
                <w:tcPr>
                  <w:tcW w:w="794" w:type="dxa"/>
                  <w:tcBorders>
                    <w:top w:val="nil"/>
                    <w:left w:val="single" w:sz="4" w:space="0" w:color="auto"/>
                    <w:bottom w:val="single" w:sz="4" w:space="0" w:color="auto"/>
                    <w:right w:val="nil"/>
                  </w:tcBorders>
                  <w:shd w:val="clear" w:color="auto" w:fill="auto"/>
                  <w:noWrap/>
                  <w:vAlign w:val="center"/>
                  <w:hideMark/>
                </w:tcPr>
                <w:p w14:paraId="57C52DB1"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10%</w:t>
                  </w:r>
                </w:p>
              </w:tc>
              <w:tc>
                <w:tcPr>
                  <w:tcW w:w="794" w:type="dxa"/>
                  <w:tcBorders>
                    <w:top w:val="nil"/>
                    <w:left w:val="nil"/>
                    <w:bottom w:val="single" w:sz="4" w:space="0" w:color="auto"/>
                    <w:right w:val="nil"/>
                  </w:tcBorders>
                  <w:shd w:val="clear" w:color="auto" w:fill="auto"/>
                  <w:noWrap/>
                  <w:vAlign w:val="center"/>
                  <w:hideMark/>
                </w:tcPr>
                <w:p w14:paraId="4276D10B"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15%</w:t>
                  </w:r>
                </w:p>
              </w:tc>
              <w:tc>
                <w:tcPr>
                  <w:tcW w:w="794" w:type="dxa"/>
                  <w:tcBorders>
                    <w:top w:val="nil"/>
                    <w:left w:val="nil"/>
                    <w:bottom w:val="single" w:sz="4" w:space="0" w:color="auto"/>
                    <w:right w:val="nil"/>
                  </w:tcBorders>
                  <w:shd w:val="clear" w:color="auto" w:fill="auto"/>
                  <w:noWrap/>
                  <w:vAlign w:val="center"/>
                  <w:hideMark/>
                </w:tcPr>
                <w:p w14:paraId="633E627E"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20%</w:t>
                  </w:r>
                </w:p>
              </w:tc>
              <w:tc>
                <w:tcPr>
                  <w:tcW w:w="794" w:type="dxa"/>
                  <w:tcBorders>
                    <w:top w:val="nil"/>
                    <w:left w:val="nil"/>
                    <w:bottom w:val="single" w:sz="4" w:space="0" w:color="auto"/>
                    <w:right w:val="nil"/>
                  </w:tcBorders>
                  <w:shd w:val="clear" w:color="auto" w:fill="auto"/>
                  <w:noWrap/>
                  <w:vAlign w:val="center"/>
                  <w:hideMark/>
                </w:tcPr>
                <w:p w14:paraId="6B557142"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56%</w:t>
                  </w:r>
                </w:p>
              </w:tc>
            </w:tr>
          </w:tbl>
          <w:p w14:paraId="00AB4FE1" w14:textId="77777777" w:rsidR="000D7A68" w:rsidRDefault="000D7A68" w:rsidP="00590EF4">
            <w:pPr>
              <w:jc w:val="center"/>
              <w:rPr>
                <w:rFonts w:ascii="KoPubWorld돋움체 Medium" w:eastAsia="KoPubWorld돋움체 Medium" w:hAnsi="KoPubWorld돋움체 Medium" w:cs="KoPubWorld돋움체 Medium"/>
              </w:rPr>
            </w:pPr>
          </w:p>
        </w:tc>
      </w:tr>
      <w:tr w:rsidR="000D7A68" w14:paraId="52A44F7F" w14:textId="77777777" w:rsidTr="00590EF4">
        <w:trPr>
          <w:trHeight w:val="313"/>
        </w:trPr>
        <w:tc>
          <w:tcPr>
            <w:tcW w:w="11339" w:type="dxa"/>
            <w:tcBorders>
              <w:top w:val="single" w:sz="2" w:space="0" w:color="auto"/>
              <w:left w:val="nil"/>
              <w:bottom w:val="nil"/>
              <w:right w:val="nil"/>
            </w:tcBorders>
          </w:tcPr>
          <w:p w14:paraId="4CAE37ED" w14:textId="77777777" w:rsidR="000D7A68" w:rsidRPr="0094532F" w:rsidRDefault="000D7A68" w:rsidP="00590EF4">
            <w:pPr>
              <w:tabs>
                <w:tab w:val="left" w:pos="2160"/>
              </w:tabs>
              <w:rPr>
                <w:sz w:val="12"/>
                <w:szCs w:val="14"/>
              </w:rPr>
            </w:pPr>
            <w:r>
              <w:rPr>
                <w:rFonts w:hint="eastAsia"/>
                <w:sz w:val="12"/>
                <w:szCs w:val="14"/>
              </w:rPr>
              <w:t>출처:</w:t>
            </w:r>
            <w:r w:rsidRPr="00B62805">
              <w:rPr>
                <w:sz w:val="12"/>
                <w:szCs w:val="14"/>
              </w:rPr>
              <w:t xml:space="preserve"> RFS Team </w:t>
            </w:r>
            <w:r>
              <w:rPr>
                <w:rFonts w:hint="eastAsia"/>
                <w:sz w:val="12"/>
                <w:szCs w:val="14"/>
              </w:rPr>
              <w:t>2</w:t>
            </w:r>
          </w:p>
        </w:tc>
      </w:tr>
    </w:tbl>
    <w:p w14:paraId="048A9129" w14:textId="77777777" w:rsidR="000D7A68" w:rsidRDefault="000D7A68" w:rsidP="000D7A68">
      <w:r>
        <w:rPr>
          <w:rFonts w:hint="eastAsia"/>
        </w:rPr>
        <w:t>모듈 및 기타의 경우, 수출과 내수를 구분하여 생산량과 단가를 이용하여 추정하였다. 내수 생산량(GW)의 경우, 과거 4개분기 이동평균 값을 이용하여 추정하였으며 내수 단가(원/W)는 1Q25를 Flat처리하였다. 수출 생산량(GW)의 경우, 미국에서 판매되는 모듈을 의미한다. 향후 수출 생산량은 동사의 미국 생산공장 모듈 CAPA와 주택용 에너지 사업에 사용되는 모듈에 근거하여 추정하였다. 수출 단가(원/W)는 미국 내 모듈 Spot Price를 이용하여 추정하였으며, 투자포인트에서 전술하였듯 향후 P 상승을 반영하였다.</w:t>
      </w:r>
    </w:p>
    <w:tbl>
      <w:tblPr>
        <w:tblStyle w:val="a5"/>
        <w:tblpPr w:leftFromText="567" w:rightFromText="567" w:vertAnchor="text" w:horzAnchor="page" w:tblpXSpec="center" w:tblpY="1"/>
        <w:tblOverlap w:val="never"/>
        <w:tblW w:w="11339" w:type="dxa"/>
        <w:tblLook w:val="04A0" w:firstRow="1" w:lastRow="0" w:firstColumn="1" w:lastColumn="0" w:noHBand="0" w:noVBand="1"/>
      </w:tblPr>
      <w:tblGrid>
        <w:gridCol w:w="11339"/>
      </w:tblGrid>
      <w:tr w:rsidR="000D7A68" w14:paraId="471EFEBD" w14:textId="77777777" w:rsidTr="00590EF4">
        <w:tc>
          <w:tcPr>
            <w:tcW w:w="11339" w:type="dxa"/>
            <w:tcBorders>
              <w:top w:val="nil"/>
              <w:left w:val="nil"/>
              <w:bottom w:val="single" w:sz="2" w:space="0" w:color="auto"/>
              <w:right w:val="nil"/>
            </w:tcBorders>
          </w:tcPr>
          <w:p w14:paraId="52EF7316" w14:textId="77777777" w:rsidR="000D7A68" w:rsidRPr="00031BA6" w:rsidRDefault="000D7A68" w:rsidP="00590EF4">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모듈 및 기타 매출액 추정</w:t>
            </w:r>
          </w:p>
        </w:tc>
      </w:tr>
      <w:tr w:rsidR="000D7A68" w14:paraId="39A4FF99" w14:textId="77777777" w:rsidTr="00590EF4">
        <w:tblPrEx>
          <w:tblCellMar>
            <w:left w:w="99" w:type="dxa"/>
            <w:right w:w="99" w:type="dxa"/>
          </w:tblCellMar>
        </w:tblPrEx>
        <w:trPr>
          <w:trHeight w:val="2901"/>
        </w:trPr>
        <w:tc>
          <w:tcPr>
            <w:tcW w:w="11339" w:type="dxa"/>
            <w:tcBorders>
              <w:top w:val="single" w:sz="2" w:space="0" w:color="auto"/>
              <w:left w:val="nil"/>
              <w:bottom w:val="single" w:sz="2" w:space="0" w:color="auto"/>
              <w:right w:val="nil"/>
            </w:tcBorders>
            <w:vAlign w:val="center"/>
          </w:tcPr>
          <w:tbl>
            <w:tblPr>
              <w:tblW w:w="0" w:type="auto"/>
              <w:jc w:val="center"/>
              <w:tblCellMar>
                <w:left w:w="99" w:type="dxa"/>
                <w:right w:w="99" w:type="dxa"/>
              </w:tblCellMar>
              <w:tblLook w:val="04A0" w:firstRow="1" w:lastRow="0" w:firstColumn="1" w:lastColumn="0" w:noHBand="0" w:noVBand="1"/>
            </w:tblPr>
            <w:tblGrid>
              <w:gridCol w:w="1531"/>
              <w:gridCol w:w="794"/>
              <w:gridCol w:w="794"/>
              <w:gridCol w:w="794"/>
              <w:gridCol w:w="794"/>
              <w:gridCol w:w="794"/>
              <w:gridCol w:w="794"/>
              <w:gridCol w:w="794"/>
              <w:gridCol w:w="794"/>
              <w:gridCol w:w="794"/>
              <w:gridCol w:w="794"/>
              <w:gridCol w:w="794"/>
              <w:gridCol w:w="794"/>
            </w:tblGrid>
            <w:tr w:rsidR="000D7A68" w:rsidRPr="00483446" w14:paraId="72DB1AA6" w14:textId="77777777" w:rsidTr="00590EF4">
              <w:trPr>
                <w:trHeight w:val="283"/>
                <w:jc w:val="center"/>
              </w:trPr>
              <w:tc>
                <w:tcPr>
                  <w:tcW w:w="1531" w:type="dxa"/>
                  <w:tcBorders>
                    <w:top w:val="single" w:sz="4" w:space="0" w:color="auto"/>
                    <w:left w:val="nil"/>
                    <w:bottom w:val="single" w:sz="4" w:space="0" w:color="auto"/>
                    <w:right w:val="nil"/>
                  </w:tcBorders>
                  <w:shd w:val="clear" w:color="000000" w:fill="203864"/>
                  <w:noWrap/>
                  <w:vAlign w:val="center"/>
                  <w:hideMark/>
                </w:tcPr>
                <w:p w14:paraId="0B1F7A25"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6"/>
                      <w:szCs w:val="16"/>
                    </w:rPr>
                  </w:pPr>
                  <w:r w:rsidRPr="00483446">
                    <w:rPr>
                      <w:rFonts w:ascii="KoPubWorld돋움체 Bold" w:eastAsia="KoPubWorld돋움체 Bold" w:hAnsi="KoPubWorld돋움체 Bold" w:cs="KoPubWorld돋움체 Bold" w:hint="eastAsia"/>
                      <w:color w:val="FFFFFF"/>
                      <w:spacing w:val="0"/>
                      <w:w w:val="100"/>
                      <w:kern w:val="0"/>
                      <w:sz w:val="16"/>
                      <w:szCs w:val="16"/>
                    </w:rPr>
                    <w:t>(단위: 억원)</w:t>
                  </w:r>
                </w:p>
              </w:tc>
              <w:tc>
                <w:tcPr>
                  <w:tcW w:w="794" w:type="dxa"/>
                  <w:tcBorders>
                    <w:top w:val="single" w:sz="4" w:space="0" w:color="auto"/>
                    <w:left w:val="single" w:sz="4" w:space="0" w:color="auto"/>
                    <w:bottom w:val="single" w:sz="4" w:space="0" w:color="auto"/>
                    <w:right w:val="nil"/>
                  </w:tcBorders>
                  <w:shd w:val="clear" w:color="000000" w:fill="203864"/>
                  <w:noWrap/>
                  <w:vAlign w:val="center"/>
                  <w:hideMark/>
                </w:tcPr>
                <w:p w14:paraId="519D9CFB"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483446">
                    <w:rPr>
                      <w:rFonts w:ascii="KoPubWorld돋움체 Bold" w:eastAsia="KoPubWorld돋움체 Bold" w:hAnsi="KoPubWorld돋움체 Bold" w:cs="KoPubWorld돋움체 Bold" w:hint="eastAsia"/>
                      <w:color w:val="FFFFFF"/>
                      <w:spacing w:val="0"/>
                      <w:w w:val="100"/>
                      <w:kern w:val="0"/>
                      <w:sz w:val="16"/>
                      <w:szCs w:val="16"/>
                    </w:rPr>
                    <w:t>1Q23</w:t>
                  </w:r>
                </w:p>
              </w:tc>
              <w:tc>
                <w:tcPr>
                  <w:tcW w:w="794" w:type="dxa"/>
                  <w:tcBorders>
                    <w:top w:val="single" w:sz="4" w:space="0" w:color="auto"/>
                    <w:left w:val="nil"/>
                    <w:bottom w:val="single" w:sz="4" w:space="0" w:color="auto"/>
                    <w:right w:val="nil"/>
                  </w:tcBorders>
                  <w:shd w:val="clear" w:color="000000" w:fill="203864"/>
                  <w:noWrap/>
                  <w:vAlign w:val="center"/>
                  <w:hideMark/>
                </w:tcPr>
                <w:p w14:paraId="269C2439"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483446">
                    <w:rPr>
                      <w:rFonts w:ascii="KoPubWorld돋움체 Bold" w:eastAsia="KoPubWorld돋움체 Bold" w:hAnsi="KoPubWorld돋움체 Bold" w:cs="KoPubWorld돋움체 Bold" w:hint="eastAsia"/>
                      <w:color w:val="FFFFFF"/>
                      <w:spacing w:val="0"/>
                      <w:w w:val="100"/>
                      <w:kern w:val="0"/>
                      <w:sz w:val="16"/>
                      <w:szCs w:val="16"/>
                    </w:rPr>
                    <w:t>2Q23</w:t>
                  </w:r>
                </w:p>
              </w:tc>
              <w:tc>
                <w:tcPr>
                  <w:tcW w:w="794" w:type="dxa"/>
                  <w:tcBorders>
                    <w:top w:val="single" w:sz="4" w:space="0" w:color="auto"/>
                    <w:left w:val="nil"/>
                    <w:bottom w:val="single" w:sz="4" w:space="0" w:color="auto"/>
                    <w:right w:val="nil"/>
                  </w:tcBorders>
                  <w:shd w:val="clear" w:color="000000" w:fill="203864"/>
                  <w:noWrap/>
                  <w:vAlign w:val="center"/>
                  <w:hideMark/>
                </w:tcPr>
                <w:p w14:paraId="4F266CC8"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483446">
                    <w:rPr>
                      <w:rFonts w:ascii="KoPubWorld돋움체 Bold" w:eastAsia="KoPubWorld돋움체 Bold" w:hAnsi="KoPubWorld돋움체 Bold" w:cs="KoPubWorld돋움체 Bold" w:hint="eastAsia"/>
                      <w:color w:val="FFFFFF"/>
                      <w:spacing w:val="0"/>
                      <w:w w:val="100"/>
                      <w:kern w:val="0"/>
                      <w:sz w:val="16"/>
                      <w:szCs w:val="16"/>
                    </w:rPr>
                    <w:t>3Q23</w:t>
                  </w:r>
                </w:p>
              </w:tc>
              <w:tc>
                <w:tcPr>
                  <w:tcW w:w="794" w:type="dxa"/>
                  <w:tcBorders>
                    <w:top w:val="single" w:sz="4" w:space="0" w:color="auto"/>
                    <w:left w:val="nil"/>
                    <w:bottom w:val="single" w:sz="4" w:space="0" w:color="auto"/>
                    <w:right w:val="nil"/>
                  </w:tcBorders>
                  <w:shd w:val="clear" w:color="000000" w:fill="203864"/>
                  <w:noWrap/>
                  <w:vAlign w:val="center"/>
                  <w:hideMark/>
                </w:tcPr>
                <w:p w14:paraId="102818D7"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483446">
                    <w:rPr>
                      <w:rFonts w:ascii="KoPubWorld돋움체 Bold" w:eastAsia="KoPubWorld돋움체 Bold" w:hAnsi="KoPubWorld돋움체 Bold" w:cs="KoPubWorld돋움체 Bold" w:hint="eastAsia"/>
                      <w:color w:val="FFFFFF"/>
                      <w:spacing w:val="0"/>
                      <w:w w:val="100"/>
                      <w:kern w:val="0"/>
                      <w:sz w:val="16"/>
                      <w:szCs w:val="16"/>
                    </w:rPr>
                    <w:t>4Q23</w:t>
                  </w:r>
                </w:p>
              </w:tc>
              <w:tc>
                <w:tcPr>
                  <w:tcW w:w="794" w:type="dxa"/>
                  <w:tcBorders>
                    <w:top w:val="single" w:sz="4" w:space="0" w:color="auto"/>
                    <w:left w:val="single" w:sz="4" w:space="0" w:color="auto"/>
                    <w:bottom w:val="single" w:sz="4" w:space="0" w:color="auto"/>
                    <w:right w:val="nil"/>
                  </w:tcBorders>
                  <w:shd w:val="clear" w:color="000000" w:fill="203864"/>
                  <w:noWrap/>
                  <w:vAlign w:val="center"/>
                  <w:hideMark/>
                </w:tcPr>
                <w:p w14:paraId="6D4D9DF6"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483446">
                    <w:rPr>
                      <w:rFonts w:ascii="KoPubWorld돋움체 Bold" w:eastAsia="KoPubWorld돋움체 Bold" w:hAnsi="KoPubWorld돋움체 Bold" w:cs="KoPubWorld돋움체 Bold" w:hint="eastAsia"/>
                      <w:color w:val="FFFFFF"/>
                      <w:spacing w:val="0"/>
                      <w:w w:val="100"/>
                      <w:kern w:val="0"/>
                      <w:sz w:val="16"/>
                      <w:szCs w:val="16"/>
                    </w:rPr>
                    <w:t>1Q24</w:t>
                  </w:r>
                </w:p>
              </w:tc>
              <w:tc>
                <w:tcPr>
                  <w:tcW w:w="794" w:type="dxa"/>
                  <w:tcBorders>
                    <w:top w:val="single" w:sz="4" w:space="0" w:color="auto"/>
                    <w:left w:val="nil"/>
                    <w:bottom w:val="single" w:sz="4" w:space="0" w:color="auto"/>
                    <w:right w:val="nil"/>
                  </w:tcBorders>
                  <w:shd w:val="clear" w:color="000000" w:fill="203864"/>
                  <w:noWrap/>
                  <w:vAlign w:val="center"/>
                  <w:hideMark/>
                </w:tcPr>
                <w:p w14:paraId="55B1C680"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483446">
                    <w:rPr>
                      <w:rFonts w:ascii="KoPubWorld돋움체 Bold" w:eastAsia="KoPubWorld돋움체 Bold" w:hAnsi="KoPubWorld돋움체 Bold" w:cs="KoPubWorld돋움체 Bold" w:hint="eastAsia"/>
                      <w:color w:val="FFFFFF"/>
                      <w:spacing w:val="0"/>
                      <w:w w:val="100"/>
                      <w:kern w:val="0"/>
                      <w:sz w:val="16"/>
                      <w:szCs w:val="16"/>
                    </w:rPr>
                    <w:t>2Q24</w:t>
                  </w:r>
                </w:p>
              </w:tc>
              <w:tc>
                <w:tcPr>
                  <w:tcW w:w="794" w:type="dxa"/>
                  <w:tcBorders>
                    <w:top w:val="single" w:sz="4" w:space="0" w:color="auto"/>
                    <w:left w:val="nil"/>
                    <w:bottom w:val="single" w:sz="4" w:space="0" w:color="auto"/>
                    <w:right w:val="nil"/>
                  </w:tcBorders>
                  <w:shd w:val="clear" w:color="000000" w:fill="203864"/>
                  <w:noWrap/>
                  <w:vAlign w:val="center"/>
                  <w:hideMark/>
                </w:tcPr>
                <w:p w14:paraId="2018F824"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483446">
                    <w:rPr>
                      <w:rFonts w:ascii="KoPubWorld돋움체 Bold" w:eastAsia="KoPubWorld돋움체 Bold" w:hAnsi="KoPubWorld돋움체 Bold" w:cs="KoPubWorld돋움체 Bold" w:hint="eastAsia"/>
                      <w:color w:val="FFFFFF"/>
                      <w:spacing w:val="0"/>
                      <w:w w:val="100"/>
                      <w:kern w:val="0"/>
                      <w:sz w:val="16"/>
                      <w:szCs w:val="16"/>
                    </w:rPr>
                    <w:t>3Q24</w:t>
                  </w:r>
                </w:p>
              </w:tc>
              <w:tc>
                <w:tcPr>
                  <w:tcW w:w="794" w:type="dxa"/>
                  <w:tcBorders>
                    <w:top w:val="single" w:sz="4" w:space="0" w:color="auto"/>
                    <w:left w:val="nil"/>
                    <w:bottom w:val="single" w:sz="4" w:space="0" w:color="auto"/>
                    <w:right w:val="nil"/>
                  </w:tcBorders>
                  <w:shd w:val="clear" w:color="000000" w:fill="203864"/>
                  <w:noWrap/>
                  <w:vAlign w:val="center"/>
                  <w:hideMark/>
                </w:tcPr>
                <w:p w14:paraId="78F4362C"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483446">
                    <w:rPr>
                      <w:rFonts w:ascii="KoPubWorld돋움체 Bold" w:eastAsia="KoPubWorld돋움체 Bold" w:hAnsi="KoPubWorld돋움체 Bold" w:cs="KoPubWorld돋움체 Bold" w:hint="eastAsia"/>
                      <w:color w:val="FFFFFF"/>
                      <w:spacing w:val="0"/>
                      <w:w w:val="100"/>
                      <w:kern w:val="0"/>
                      <w:sz w:val="16"/>
                      <w:szCs w:val="16"/>
                    </w:rPr>
                    <w:t>4Q24</w:t>
                  </w:r>
                </w:p>
              </w:tc>
              <w:tc>
                <w:tcPr>
                  <w:tcW w:w="794" w:type="dxa"/>
                  <w:tcBorders>
                    <w:top w:val="single" w:sz="4" w:space="0" w:color="auto"/>
                    <w:left w:val="single" w:sz="4" w:space="0" w:color="auto"/>
                    <w:bottom w:val="single" w:sz="4" w:space="0" w:color="auto"/>
                    <w:right w:val="nil"/>
                  </w:tcBorders>
                  <w:shd w:val="clear" w:color="000000" w:fill="203864"/>
                  <w:noWrap/>
                  <w:vAlign w:val="center"/>
                  <w:hideMark/>
                </w:tcPr>
                <w:p w14:paraId="4BCF1F8F"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483446">
                    <w:rPr>
                      <w:rFonts w:ascii="KoPubWorld돋움체 Bold" w:eastAsia="KoPubWorld돋움체 Bold" w:hAnsi="KoPubWorld돋움체 Bold" w:cs="KoPubWorld돋움체 Bold" w:hint="eastAsia"/>
                      <w:color w:val="FFFFFF"/>
                      <w:spacing w:val="0"/>
                      <w:w w:val="100"/>
                      <w:kern w:val="0"/>
                      <w:sz w:val="16"/>
                      <w:szCs w:val="16"/>
                    </w:rPr>
                    <w:t>1Q25</w:t>
                  </w:r>
                </w:p>
              </w:tc>
              <w:tc>
                <w:tcPr>
                  <w:tcW w:w="794" w:type="dxa"/>
                  <w:tcBorders>
                    <w:top w:val="single" w:sz="4" w:space="0" w:color="auto"/>
                    <w:left w:val="nil"/>
                    <w:bottom w:val="single" w:sz="4" w:space="0" w:color="auto"/>
                    <w:right w:val="nil"/>
                  </w:tcBorders>
                  <w:shd w:val="clear" w:color="000000" w:fill="D0CECE"/>
                  <w:noWrap/>
                  <w:vAlign w:val="center"/>
                  <w:hideMark/>
                </w:tcPr>
                <w:p w14:paraId="63FA883D"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483446">
                    <w:rPr>
                      <w:rFonts w:ascii="KoPubWorld돋움체 Bold" w:eastAsia="KoPubWorld돋움체 Bold" w:hAnsi="KoPubWorld돋움체 Bold" w:cs="KoPubWorld돋움체 Bold" w:hint="eastAsia"/>
                      <w:color w:val="000000"/>
                      <w:spacing w:val="0"/>
                      <w:w w:val="100"/>
                      <w:kern w:val="0"/>
                      <w:sz w:val="16"/>
                      <w:szCs w:val="16"/>
                    </w:rPr>
                    <w:t>2Q25</w:t>
                  </w:r>
                </w:p>
              </w:tc>
              <w:tc>
                <w:tcPr>
                  <w:tcW w:w="794" w:type="dxa"/>
                  <w:tcBorders>
                    <w:top w:val="single" w:sz="4" w:space="0" w:color="auto"/>
                    <w:left w:val="nil"/>
                    <w:bottom w:val="single" w:sz="4" w:space="0" w:color="auto"/>
                    <w:right w:val="nil"/>
                  </w:tcBorders>
                  <w:shd w:val="clear" w:color="000000" w:fill="D0CECE"/>
                  <w:noWrap/>
                  <w:vAlign w:val="center"/>
                  <w:hideMark/>
                </w:tcPr>
                <w:p w14:paraId="1D497D74"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483446">
                    <w:rPr>
                      <w:rFonts w:ascii="KoPubWorld돋움체 Bold" w:eastAsia="KoPubWorld돋움체 Bold" w:hAnsi="KoPubWorld돋움체 Bold" w:cs="KoPubWorld돋움체 Bold" w:hint="eastAsia"/>
                      <w:color w:val="000000"/>
                      <w:spacing w:val="0"/>
                      <w:w w:val="100"/>
                      <w:kern w:val="0"/>
                      <w:sz w:val="16"/>
                      <w:szCs w:val="16"/>
                    </w:rPr>
                    <w:t>3Q25</w:t>
                  </w:r>
                </w:p>
              </w:tc>
              <w:tc>
                <w:tcPr>
                  <w:tcW w:w="794" w:type="dxa"/>
                  <w:tcBorders>
                    <w:top w:val="single" w:sz="4" w:space="0" w:color="auto"/>
                    <w:left w:val="nil"/>
                    <w:bottom w:val="single" w:sz="4" w:space="0" w:color="auto"/>
                    <w:right w:val="nil"/>
                  </w:tcBorders>
                  <w:shd w:val="clear" w:color="000000" w:fill="D0CECE"/>
                  <w:noWrap/>
                  <w:vAlign w:val="center"/>
                  <w:hideMark/>
                </w:tcPr>
                <w:p w14:paraId="275E9732"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483446">
                    <w:rPr>
                      <w:rFonts w:ascii="KoPubWorld돋움체 Bold" w:eastAsia="KoPubWorld돋움체 Bold" w:hAnsi="KoPubWorld돋움체 Bold" w:cs="KoPubWorld돋움체 Bold" w:hint="eastAsia"/>
                      <w:color w:val="000000"/>
                      <w:spacing w:val="0"/>
                      <w:w w:val="100"/>
                      <w:kern w:val="0"/>
                      <w:sz w:val="16"/>
                      <w:szCs w:val="16"/>
                    </w:rPr>
                    <w:t>4Q25</w:t>
                  </w:r>
                </w:p>
              </w:tc>
            </w:tr>
            <w:tr w:rsidR="000D7A68" w:rsidRPr="00483446" w14:paraId="41FBDCFA" w14:textId="77777777" w:rsidTr="00590EF4">
              <w:trPr>
                <w:trHeight w:val="283"/>
                <w:jc w:val="center"/>
              </w:trPr>
              <w:tc>
                <w:tcPr>
                  <w:tcW w:w="1531" w:type="dxa"/>
                  <w:tcBorders>
                    <w:top w:val="nil"/>
                    <w:left w:val="nil"/>
                    <w:bottom w:val="nil"/>
                    <w:right w:val="nil"/>
                  </w:tcBorders>
                  <w:shd w:val="clear" w:color="auto" w:fill="auto"/>
                  <w:noWrap/>
                  <w:vAlign w:val="center"/>
                  <w:hideMark/>
                </w:tcPr>
                <w:p w14:paraId="5A9A4911"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모듈 및 기타</w:t>
                  </w:r>
                </w:p>
              </w:tc>
              <w:tc>
                <w:tcPr>
                  <w:tcW w:w="794" w:type="dxa"/>
                  <w:tcBorders>
                    <w:top w:val="nil"/>
                    <w:left w:val="single" w:sz="4" w:space="0" w:color="auto"/>
                    <w:bottom w:val="nil"/>
                    <w:right w:val="nil"/>
                  </w:tcBorders>
                  <w:shd w:val="clear" w:color="auto" w:fill="auto"/>
                  <w:noWrap/>
                  <w:vAlign w:val="center"/>
                  <w:hideMark/>
                </w:tcPr>
                <w:p w14:paraId="6BF1E744"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12,011 </w:t>
                  </w:r>
                </w:p>
              </w:tc>
              <w:tc>
                <w:tcPr>
                  <w:tcW w:w="794" w:type="dxa"/>
                  <w:tcBorders>
                    <w:top w:val="nil"/>
                    <w:left w:val="nil"/>
                    <w:bottom w:val="nil"/>
                    <w:right w:val="nil"/>
                  </w:tcBorders>
                  <w:shd w:val="clear" w:color="auto" w:fill="auto"/>
                  <w:noWrap/>
                  <w:vAlign w:val="center"/>
                  <w:hideMark/>
                </w:tcPr>
                <w:p w14:paraId="3A421098"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13,040 </w:t>
                  </w:r>
                </w:p>
              </w:tc>
              <w:tc>
                <w:tcPr>
                  <w:tcW w:w="794" w:type="dxa"/>
                  <w:tcBorders>
                    <w:top w:val="nil"/>
                    <w:left w:val="nil"/>
                    <w:bottom w:val="nil"/>
                    <w:right w:val="nil"/>
                  </w:tcBorders>
                  <w:shd w:val="clear" w:color="auto" w:fill="auto"/>
                  <w:noWrap/>
                  <w:vAlign w:val="center"/>
                  <w:hideMark/>
                </w:tcPr>
                <w:p w14:paraId="1383587C"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8,781 </w:t>
                  </w:r>
                </w:p>
              </w:tc>
              <w:tc>
                <w:tcPr>
                  <w:tcW w:w="794" w:type="dxa"/>
                  <w:tcBorders>
                    <w:top w:val="nil"/>
                    <w:left w:val="nil"/>
                    <w:bottom w:val="nil"/>
                    <w:right w:val="nil"/>
                  </w:tcBorders>
                  <w:shd w:val="clear" w:color="auto" w:fill="auto"/>
                  <w:noWrap/>
                  <w:vAlign w:val="center"/>
                  <w:hideMark/>
                </w:tcPr>
                <w:p w14:paraId="30E6488B"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11,830 </w:t>
                  </w:r>
                </w:p>
              </w:tc>
              <w:tc>
                <w:tcPr>
                  <w:tcW w:w="794" w:type="dxa"/>
                  <w:tcBorders>
                    <w:top w:val="nil"/>
                    <w:left w:val="single" w:sz="4" w:space="0" w:color="auto"/>
                    <w:bottom w:val="nil"/>
                    <w:right w:val="nil"/>
                  </w:tcBorders>
                  <w:shd w:val="clear" w:color="auto" w:fill="auto"/>
                  <w:noWrap/>
                  <w:vAlign w:val="center"/>
                  <w:hideMark/>
                </w:tcPr>
                <w:p w14:paraId="0D79B884"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4,214 </w:t>
                  </w:r>
                </w:p>
              </w:tc>
              <w:tc>
                <w:tcPr>
                  <w:tcW w:w="794" w:type="dxa"/>
                  <w:tcBorders>
                    <w:top w:val="nil"/>
                    <w:left w:val="nil"/>
                    <w:bottom w:val="nil"/>
                    <w:right w:val="nil"/>
                  </w:tcBorders>
                  <w:shd w:val="clear" w:color="auto" w:fill="auto"/>
                  <w:noWrap/>
                  <w:vAlign w:val="center"/>
                  <w:hideMark/>
                </w:tcPr>
                <w:p w14:paraId="11A86664"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5,750 </w:t>
                  </w:r>
                </w:p>
              </w:tc>
              <w:tc>
                <w:tcPr>
                  <w:tcW w:w="794" w:type="dxa"/>
                  <w:tcBorders>
                    <w:top w:val="nil"/>
                    <w:left w:val="nil"/>
                    <w:bottom w:val="nil"/>
                    <w:right w:val="nil"/>
                  </w:tcBorders>
                  <w:shd w:val="clear" w:color="auto" w:fill="auto"/>
                  <w:noWrap/>
                  <w:vAlign w:val="center"/>
                  <w:hideMark/>
                </w:tcPr>
                <w:p w14:paraId="046CB3EB"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5,740 </w:t>
                  </w:r>
                </w:p>
              </w:tc>
              <w:tc>
                <w:tcPr>
                  <w:tcW w:w="794" w:type="dxa"/>
                  <w:tcBorders>
                    <w:top w:val="nil"/>
                    <w:left w:val="nil"/>
                    <w:bottom w:val="nil"/>
                    <w:right w:val="nil"/>
                  </w:tcBorders>
                  <w:shd w:val="clear" w:color="auto" w:fill="auto"/>
                  <w:noWrap/>
                  <w:vAlign w:val="center"/>
                  <w:hideMark/>
                </w:tcPr>
                <w:p w14:paraId="593EEA94"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12,354 </w:t>
                  </w:r>
                </w:p>
              </w:tc>
              <w:tc>
                <w:tcPr>
                  <w:tcW w:w="794" w:type="dxa"/>
                  <w:tcBorders>
                    <w:top w:val="nil"/>
                    <w:left w:val="single" w:sz="4" w:space="0" w:color="auto"/>
                    <w:bottom w:val="nil"/>
                    <w:right w:val="nil"/>
                  </w:tcBorders>
                  <w:shd w:val="clear" w:color="auto" w:fill="auto"/>
                  <w:noWrap/>
                  <w:vAlign w:val="center"/>
                  <w:hideMark/>
                </w:tcPr>
                <w:p w14:paraId="5DBA100C"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5,866 </w:t>
                  </w:r>
                </w:p>
              </w:tc>
              <w:tc>
                <w:tcPr>
                  <w:tcW w:w="794" w:type="dxa"/>
                  <w:tcBorders>
                    <w:top w:val="nil"/>
                    <w:left w:val="nil"/>
                    <w:bottom w:val="nil"/>
                    <w:right w:val="nil"/>
                  </w:tcBorders>
                  <w:shd w:val="clear" w:color="auto" w:fill="auto"/>
                  <w:noWrap/>
                  <w:vAlign w:val="center"/>
                  <w:hideMark/>
                </w:tcPr>
                <w:p w14:paraId="460685DC"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9,683 </w:t>
                  </w:r>
                </w:p>
              </w:tc>
              <w:tc>
                <w:tcPr>
                  <w:tcW w:w="794" w:type="dxa"/>
                  <w:tcBorders>
                    <w:top w:val="nil"/>
                    <w:left w:val="nil"/>
                    <w:bottom w:val="nil"/>
                    <w:right w:val="nil"/>
                  </w:tcBorders>
                  <w:shd w:val="clear" w:color="auto" w:fill="auto"/>
                  <w:noWrap/>
                  <w:vAlign w:val="center"/>
                  <w:hideMark/>
                </w:tcPr>
                <w:p w14:paraId="034A192D"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10,143 </w:t>
                  </w:r>
                </w:p>
              </w:tc>
              <w:tc>
                <w:tcPr>
                  <w:tcW w:w="794" w:type="dxa"/>
                  <w:tcBorders>
                    <w:top w:val="nil"/>
                    <w:left w:val="nil"/>
                    <w:bottom w:val="nil"/>
                    <w:right w:val="nil"/>
                  </w:tcBorders>
                  <w:shd w:val="clear" w:color="auto" w:fill="auto"/>
                  <w:noWrap/>
                  <w:vAlign w:val="center"/>
                  <w:hideMark/>
                </w:tcPr>
                <w:p w14:paraId="4CB47511"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10,623 </w:t>
                  </w:r>
                </w:p>
              </w:tc>
            </w:tr>
            <w:tr w:rsidR="000D7A68" w:rsidRPr="00483446" w14:paraId="372477C2" w14:textId="77777777" w:rsidTr="00590EF4">
              <w:trPr>
                <w:trHeight w:val="283"/>
                <w:jc w:val="center"/>
              </w:trPr>
              <w:tc>
                <w:tcPr>
                  <w:tcW w:w="1531" w:type="dxa"/>
                  <w:tcBorders>
                    <w:top w:val="single" w:sz="4" w:space="0" w:color="auto"/>
                    <w:left w:val="nil"/>
                    <w:bottom w:val="nil"/>
                    <w:right w:val="nil"/>
                  </w:tcBorders>
                  <w:shd w:val="clear" w:color="auto" w:fill="auto"/>
                  <w:noWrap/>
                  <w:vAlign w:val="center"/>
                  <w:hideMark/>
                </w:tcPr>
                <w:p w14:paraId="76593E74"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수출</w:t>
                  </w:r>
                </w:p>
              </w:tc>
              <w:tc>
                <w:tcPr>
                  <w:tcW w:w="794" w:type="dxa"/>
                  <w:tcBorders>
                    <w:top w:val="single" w:sz="4" w:space="0" w:color="auto"/>
                    <w:left w:val="single" w:sz="4" w:space="0" w:color="auto"/>
                    <w:bottom w:val="nil"/>
                    <w:right w:val="nil"/>
                  </w:tcBorders>
                  <w:shd w:val="clear" w:color="auto" w:fill="auto"/>
                  <w:noWrap/>
                  <w:vAlign w:val="center"/>
                  <w:hideMark/>
                </w:tcPr>
                <w:p w14:paraId="58BDEDF6"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11,545</w:t>
                  </w:r>
                </w:p>
              </w:tc>
              <w:tc>
                <w:tcPr>
                  <w:tcW w:w="794" w:type="dxa"/>
                  <w:tcBorders>
                    <w:top w:val="single" w:sz="4" w:space="0" w:color="auto"/>
                    <w:left w:val="nil"/>
                    <w:bottom w:val="nil"/>
                    <w:right w:val="nil"/>
                  </w:tcBorders>
                  <w:shd w:val="clear" w:color="auto" w:fill="auto"/>
                  <w:noWrap/>
                  <w:vAlign w:val="center"/>
                  <w:hideMark/>
                </w:tcPr>
                <w:p w14:paraId="095EE018"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12,279</w:t>
                  </w:r>
                </w:p>
              </w:tc>
              <w:tc>
                <w:tcPr>
                  <w:tcW w:w="794" w:type="dxa"/>
                  <w:tcBorders>
                    <w:top w:val="single" w:sz="4" w:space="0" w:color="auto"/>
                    <w:left w:val="nil"/>
                    <w:bottom w:val="nil"/>
                    <w:right w:val="nil"/>
                  </w:tcBorders>
                  <w:shd w:val="clear" w:color="auto" w:fill="auto"/>
                  <w:noWrap/>
                  <w:vAlign w:val="center"/>
                  <w:hideMark/>
                </w:tcPr>
                <w:p w14:paraId="17C7B783"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7,945</w:t>
                  </w:r>
                </w:p>
              </w:tc>
              <w:tc>
                <w:tcPr>
                  <w:tcW w:w="794" w:type="dxa"/>
                  <w:tcBorders>
                    <w:top w:val="single" w:sz="4" w:space="0" w:color="auto"/>
                    <w:left w:val="nil"/>
                    <w:bottom w:val="nil"/>
                    <w:right w:val="nil"/>
                  </w:tcBorders>
                  <w:shd w:val="clear" w:color="auto" w:fill="auto"/>
                  <w:noWrap/>
                  <w:vAlign w:val="center"/>
                  <w:hideMark/>
                </w:tcPr>
                <w:p w14:paraId="63D7D84E"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10,156</w:t>
                  </w:r>
                </w:p>
              </w:tc>
              <w:tc>
                <w:tcPr>
                  <w:tcW w:w="794" w:type="dxa"/>
                  <w:tcBorders>
                    <w:top w:val="single" w:sz="4" w:space="0" w:color="auto"/>
                    <w:left w:val="single" w:sz="4" w:space="0" w:color="auto"/>
                    <w:bottom w:val="nil"/>
                    <w:right w:val="nil"/>
                  </w:tcBorders>
                  <w:shd w:val="clear" w:color="auto" w:fill="auto"/>
                  <w:noWrap/>
                  <w:vAlign w:val="center"/>
                  <w:hideMark/>
                </w:tcPr>
                <w:p w14:paraId="6A921F9F"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3,567</w:t>
                  </w:r>
                </w:p>
              </w:tc>
              <w:tc>
                <w:tcPr>
                  <w:tcW w:w="794" w:type="dxa"/>
                  <w:tcBorders>
                    <w:top w:val="single" w:sz="4" w:space="0" w:color="auto"/>
                    <w:left w:val="nil"/>
                    <w:bottom w:val="nil"/>
                    <w:right w:val="nil"/>
                  </w:tcBorders>
                  <w:shd w:val="clear" w:color="auto" w:fill="auto"/>
                  <w:noWrap/>
                  <w:vAlign w:val="center"/>
                  <w:hideMark/>
                </w:tcPr>
                <w:p w14:paraId="02D3F733"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4,874</w:t>
                  </w:r>
                </w:p>
              </w:tc>
              <w:tc>
                <w:tcPr>
                  <w:tcW w:w="794" w:type="dxa"/>
                  <w:tcBorders>
                    <w:top w:val="single" w:sz="4" w:space="0" w:color="auto"/>
                    <w:left w:val="nil"/>
                    <w:bottom w:val="nil"/>
                    <w:right w:val="nil"/>
                  </w:tcBorders>
                  <w:shd w:val="clear" w:color="auto" w:fill="auto"/>
                  <w:noWrap/>
                  <w:vAlign w:val="center"/>
                  <w:hideMark/>
                </w:tcPr>
                <w:p w14:paraId="18BF0A3D"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5,155</w:t>
                  </w:r>
                </w:p>
              </w:tc>
              <w:tc>
                <w:tcPr>
                  <w:tcW w:w="794" w:type="dxa"/>
                  <w:tcBorders>
                    <w:top w:val="single" w:sz="4" w:space="0" w:color="auto"/>
                    <w:left w:val="nil"/>
                    <w:bottom w:val="nil"/>
                    <w:right w:val="nil"/>
                  </w:tcBorders>
                  <w:shd w:val="clear" w:color="auto" w:fill="auto"/>
                  <w:noWrap/>
                  <w:vAlign w:val="center"/>
                  <w:hideMark/>
                </w:tcPr>
                <w:p w14:paraId="73F88E2A"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11,496</w:t>
                  </w:r>
                </w:p>
              </w:tc>
              <w:tc>
                <w:tcPr>
                  <w:tcW w:w="794" w:type="dxa"/>
                  <w:tcBorders>
                    <w:top w:val="single" w:sz="4" w:space="0" w:color="auto"/>
                    <w:left w:val="single" w:sz="4" w:space="0" w:color="auto"/>
                    <w:bottom w:val="nil"/>
                    <w:right w:val="nil"/>
                  </w:tcBorders>
                  <w:shd w:val="clear" w:color="auto" w:fill="auto"/>
                  <w:noWrap/>
                  <w:vAlign w:val="center"/>
                  <w:hideMark/>
                </w:tcPr>
                <w:p w14:paraId="2172E775"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5,459</w:t>
                  </w:r>
                </w:p>
              </w:tc>
              <w:tc>
                <w:tcPr>
                  <w:tcW w:w="794" w:type="dxa"/>
                  <w:tcBorders>
                    <w:top w:val="single" w:sz="4" w:space="0" w:color="auto"/>
                    <w:left w:val="nil"/>
                    <w:bottom w:val="nil"/>
                    <w:right w:val="nil"/>
                  </w:tcBorders>
                  <w:shd w:val="clear" w:color="auto" w:fill="auto"/>
                  <w:noWrap/>
                  <w:vAlign w:val="center"/>
                  <w:hideMark/>
                </w:tcPr>
                <w:p w14:paraId="50263344"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9,041</w:t>
                  </w:r>
                </w:p>
              </w:tc>
              <w:tc>
                <w:tcPr>
                  <w:tcW w:w="794" w:type="dxa"/>
                  <w:tcBorders>
                    <w:top w:val="single" w:sz="4" w:space="0" w:color="auto"/>
                    <w:left w:val="nil"/>
                    <w:bottom w:val="nil"/>
                    <w:right w:val="nil"/>
                  </w:tcBorders>
                  <w:shd w:val="clear" w:color="auto" w:fill="auto"/>
                  <w:noWrap/>
                  <w:vAlign w:val="center"/>
                  <w:hideMark/>
                </w:tcPr>
                <w:p w14:paraId="6489A7A5"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9,540</w:t>
                  </w:r>
                </w:p>
              </w:tc>
              <w:tc>
                <w:tcPr>
                  <w:tcW w:w="794" w:type="dxa"/>
                  <w:tcBorders>
                    <w:top w:val="single" w:sz="4" w:space="0" w:color="auto"/>
                    <w:left w:val="nil"/>
                    <w:bottom w:val="nil"/>
                    <w:right w:val="nil"/>
                  </w:tcBorders>
                  <w:shd w:val="clear" w:color="auto" w:fill="auto"/>
                  <w:noWrap/>
                  <w:vAlign w:val="center"/>
                  <w:hideMark/>
                </w:tcPr>
                <w:p w14:paraId="0FF14D05"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9,999</w:t>
                  </w:r>
                </w:p>
              </w:tc>
            </w:tr>
            <w:tr w:rsidR="000D7A68" w:rsidRPr="00483446" w14:paraId="3E7FBEA1" w14:textId="77777777" w:rsidTr="00590EF4">
              <w:trPr>
                <w:trHeight w:val="283"/>
                <w:jc w:val="center"/>
              </w:trPr>
              <w:tc>
                <w:tcPr>
                  <w:tcW w:w="1531" w:type="dxa"/>
                  <w:tcBorders>
                    <w:top w:val="nil"/>
                    <w:left w:val="nil"/>
                    <w:bottom w:val="nil"/>
                    <w:right w:val="nil"/>
                  </w:tcBorders>
                  <w:shd w:val="clear" w:color="auto" w:fill="auto"/>
                  <w:noWrap/>
                  <w:vAlign w:val="center"/>
                  <w:hideMark/>
                </w:tcPr>
                <w:p w14:paraId="0D131722" w14:textId="77777777" w:rsidR="000D7A68" w:rsidRPr="00483446" w:rsidRDefault="000D7A68" w:rsidP="00590EF4">
                  <w:pPr>
                    <w:framePr w:hSpace="567" w:wrap="around" w:vAnchor="text" w:hAnchor="page" w:xAlign="center" w:y="1"/>
                    <w:widowControl/>
                    <w:wordWrap/>
                    <w:autoSpaceDE/>
                    <w:autoSpaceDN/>
                    <w:spacing w:after="0" w:line="240" w:lineRule="auto"/>
                    <w:ind w:firstLineChars="100" w:firstLine="144"/>
                    <w:suppressOverlap/>
                    <w:jc w:val="lef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생산량(GW)</w:t>
                  </w:r>
                </w:p>
              </w:tc>
              <w:tc>
                <w:tcPr>
                  <w:tcW w:w="794" w:type="dxa"/>
                  <w:tcBorders>
                    <w:top w:val="nil"/>
                    <w:left w:val="single" w:sz="4" w:space="0" w:color="auto"/>
                    <w:bottom w:val="nil"/>
                    <w:right w:val="nil"/>
                  </w:tcBorders>
                  <w:shd w:val="clear" w:color="auto" w:fill="auto"/>
                  <w:noWrap/>
                  <w:vAlign w:val="center"/>
                  <w:hideMark/>
                </w:tcPr>
                <w:p w14:paraId="306B3C09"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0.26 </w:t>
                  </w:r>
                </w:p>
              </w:tc>
              <w:tc>
                <w:tcPr>
                  <w:tcW w:w="794" w:type="dxa"/>
                  <w:tcBorders>
                    <w:top w:val="nil"/>
                    <w:left w:val="nil"/>
                    <w:bottom w:val="nil"/>
                    <w:right w:val="nil"/>
                  </w:tcBorders>
                  <w:shd w:val="clear" w:color="auto" w:fill="auto"/>
                  <w:noWrap/>
                  <w:vAlign w:val="center"/>
                  <w:hideMark/>
                </w:tcPr>
                <w:p w14:paraId="1CEAE017"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0.30 </w:t>
                  </w:r>
                </w:p>
              </w:tc>
              <w:tc>
                <w:tcPr>
                  <w:tcW w:w="794" w:type="dxa"/>
                  <w:tcBorders>
                    <w:top w:val="nil"/>
                    <w:left w:val="nil"/>
                    <w:bottom w:val="nil"/>
                    <w:right w:val="nil"/>
                  </w:tcBorders>
                  <w:shd w:val="clear" w:color="auto" w:fill="auto"/>
                  <w:noWrap/>
                  <w:vAlign w:val="center"/>
                  <w:hideMark/>
                </w:tcPr>
                <w:p w14:paraId="79A39C62"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0.38 </w:t>
                  </w:r>
                </w:p>
              </w:tc>
              <w:tc>
                <w:tcPr>
                  <w:tcW w:w="794" w:type="dxa"/>
                  <w:tcBorders>
                    <w:top w:val="nil"/>
                    <w:left w:val="nil"/>
                    <w:bottom w:val="nil"/>
                    <w:right w:val="nil"/>
                  </w:tcBorders>
                  <w:shd w:val="clear" w:color="auto" w:fill="auto"/>
                  <w:noWrap/>
                  <w:vAlign w:val="center"/>
                  <w:hideMark/>
                </w:tcPr>
                <w:p w14:paraId="14B34720"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1.34 </w:t>
                  </w:r>
                </w:p>
              </w:tc>
              <w:tc>
                <w:tcPr>
                  <w:tcW w:w="794" w:type="dxa"/>
                  <w:tcBorders>
                    <w:top w:val="nil"/>
                    <w:left w:val="single" w:sz="4" w:space="0" w:color="auto"/>
                    <w:bottom w:val="nil"/>
                    <w:right w:val="nil"/>
                  </w:tcBorders>
                  <w:shd w:val="clear" w:color="auto" w:fill="auto"/>
                  <w:noWrap/>
                  <w:vAlign w:val="center"/>
                  <w:hideMark/>
                </w:tcPr>
                <w:p w14:paraId="3CBC6347"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1.21 </w:t>
                  </w:r>
                </w:p>
              </w:tc>
              <w:tc>
                <w:tcPr>
                  <w:tcW w:w="794" w:type="dxa"/>
                  <w:tcBorders>
                    <w:top w:val="nil"/>
                    <w:left w:val="nil"/>
                    <w:bottom w:val="nil"/>
                    <w:right w:val="nil"/>
                  </w:tcBorders>
                  <w:shd w:val="clear" w:color="auto" w:fill="auto"/>
                  <w:noWrap/>
                  <w:vAlign w:val="center"/>
                  <w:hideMark/>
                </w:tcPr>
                <w:p w14:paraId="22396DAA"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1.79 </w:t>
                  </w:r>
                </w:p>
              </w:tc>
              <w:tc>
                <w:tcPr>
                  <w:tcW w:w="794" w:type="dxa"/>
                  <w:tcBorders>
                    <w:top w:val="nil"/>
                    <w:left w:val="nil"/>
                    <w:bottom w:val="nil"/>
                    <w:right w:val="nil"/>
                  </w:tcBorders>
                  <w:shd w:val="clear" w:color="auto" w:fill="auto"/>
                  <w:noWrap/>
                  <w:vAlign w:val="center"/>
                  <w:hideMark/>
                </w:tcPr>
                <w:p w14:paraId="1030E88E"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1.87 </w:t>
                  </w:r>
                </w:p>
              </w:tc>
              <w:tc>
                <w:tcPr>
                  <w:tcW w:w="794" w:type="dxa"/>
                  <w:tcBorders>
                    <w:top w:val="nil"/>
                    <w:left w:val="nil"/>
                    <w:bottom w:val="nil"/>
                    <w:right w:val="nil"/>
                  </w:tcBorders>
                  <w:shd w:val="clear" w:color="auto" w:fill="auto"/>
                  <w:noWrap/>
                  <w:vAlign w:val="center"/>
                  <w:hideMark/>
                </w:tcPr>
                <w:p w14:paraId="3F56423D"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1.95 </w:t>
                  </w:r>
                </w:p>
              </w:tc>
              <w:tc>
                <w:tcPr>
                  <w:tcW w:w="794" w:type="dxa"/>
                  <w:tcBorders>
                    <w:top w:val="nil"/>
                    <w:left w:val="single" w:sz="4" w:space="0" w:color="auto"/>
                    <w:bottom w:val="nil"/>
                    <w:right w:val="nil"/>
                  </w:tcBorders>
                  <w:shd w:val="clear" w:color="auto" w:fill="auto"/>
                  <w:noWrap/>
                  <w:vAlign w:val="center"/>
                  <w:hideMark/>
                </w:tcPr>
                <w:p w14:paraId="6B37EFE8"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1.52 </w:t>
                  </w:r>
                </w:p>
              </w:tc>
              <w:tc>
                <w:tcPr>
                  <w:tcW w:w="794" w:type="dxa"/>
                  <w:tcBorders>
                    <w:top w:val="nil"/>
                    <w:left w:val="nil"/>
                    <w:bottom w:val="nil"/>
                    <w:right w:val="nil"/>
                  </w:tcBorders>
                  <w:shd w:val="clear" w:color="auto" w:fill="auto"/>
                  <w:noWrap/>
                  <w:vAlign w:val="center"/>
                  <w:hideMark/>
                </w:tcPr>
                <w:p w14:paraId="5BFB77A3"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1.66 </w:t>
                  </w:r>
                </w:p>
              </w:tc>
              <w:tc>
                <w:tcPr>
                  <w:tcW w:w="794" w:type="dxa"/>
                  <w:tcBorders>
                    <w:top w:val="nil"/>
                    <w:left w:val="nil"/>
                    <w:bottom w:val="nil"/>
                    <w:right w:val="nil"/>
                  </w:tcBorders>
                  <w:shd w:val="clear" w:color="auto" w:fill="auto"/>
                  <w:noWrap/>
                  <w:vAlign w:val="center"/>
                  <w:hideMark/>
                </w:tcPr>
                <w:p w14:paraId="592998D5"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1.65 </w:t>
                  </w:r>
                </w:p>
              </w:tc>
              <w:tc>
                <w:tcPr>
                  <w:tcW w:w="794" w:type="dxa"/>
                  <w:tcBorders>
                    <w:top w:val="nil"/>
                    <w:left w:val="nil"/>
                    <w:bottom w:val="nil"/>
                    <w:right w:val="nil"/>
                  </w:tcBorders>
                  <w:shd w:val="clear" w:color="auto" w:fill="auto"/>
                  <w:noWrap/>
                  <w:vAlign w:val="center"/>
                  <w:hideMark/>
                </w:tcPr>
                <w:p w14:paraId="2BD8FD72"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1.65 </w:t>
                  </w:r>
                </w:p>
              </w:tc>
            </w:tr>
            <w:tr w:rsidR="000D7A68" w:rsidRPr="00483446" w14:paraId="0FB78F7B" w14:textId="77777777" w:rsidTr="00590EF4">
              <w:trPr>
                <w:trHeight w:val="283"/>
                <w:jc w:val="center"/>
              </w:trPr>
              <w:tc>
                <w:tcPr>
                  <w:tcW w:w="1531" w:type="dxa"/>
                  <w:tcBorders>
                    <w:top w:val="nil"/>
                    <w:left w:val="nil"/>
                    <w:bottom w:val="single" w:sz="4" w:space="0" w:color="auto"/>
                    <w:right w:val="nil"/>
                  </w:tcBorders>
                  <w:shd w:val="clear" w:color="auto" w:fill="auto"/>
                  <w:noWrap/>
                  <w:vAlign w:val="center"/>
                  <w:hideMark/>
                </w:tcPr>
                <w:p w14:paraId="45C0F384" w14:textId="77777777" w:rsidR="000D7A68" w:rsidRPr="00483446" w:rsidRDefault="000D7A68" w:rsidP="00590EF4">
                  <w:pPr>
                    <w:framePr w:hSpace="567" w:wrap="around" w:vAnchor="text" w:hAnchor="page" w:xAlign="center" w:y="1"/>
                    <w:widowControl/>
                    <w:wordWrap/>
                    <w:autoSpaceDE/>
                    <w:autoSpaceDN/>
                    <w:spacing w:after="0" w:line="240" w:lineRule="auto"/>
                    <w:ind w:firstLineChars="100" w:firstLine="144"/>
                    <w:suppressOverlap/>
                    <w:jc w:val="lef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단가(원/W)</w:t>
                  </w:r>
                </w:p>
              </w:tc>
              <w:tc>
                <w:tcPr>
                  <w:tcW w:w="794" w:type="dxa"/>
                  <w:tcBorders>
                    <w:top w:val="nil"/>
                    <w:left w:val="single" w:sz="4" w:space="0" w:color="auto"/>
                    <w:bottom w:val="single" w:sz="4" w:space="0" w:color="auto"/>
                    <w:right w:val="nil"/>
                  </w:tcBorders>
                  <w:shd w:val="clear" w:color="auto" w:fill="auto"/>
                  <w:noWrap/>
                  <w:vAlign w:val="center"/>
                  <w:hideMark/>
                </w:tcPr>
                <w:p w14:paraId="164ADE4E"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4516</w:t>
                  </w:r>
                </w:p>
              </w:tc>
              <w:tc>
                <w:tcPr>
                  <w:tcW w:w="794" w:type="dxa"/>
                  <w:tcBorders>
                    <w:top w:val="nil"/>
                    <w:left w:val="nil"/>
                    <w:bottom w:val="single" w:sz="4" w:space="0" w:color="auto"/>
                    <w:right w:val="nil"/>
                  </w:tcBorders>
                  <w:shd w:val="clear" w:color="auto" w:fill="auto"/>
                  <w:noWrap/>
                  <w:vAlign w:val="center"/>
                  <w:hideMark/>
                </w:tcPr>
                <w:p w14:paraId="513F1786"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4045</w:t>
                  </w:r>
                </w:p>
              </w:tc>
              <w:tc>
                <w:tcPr>
                  <w:tcW w:w="794" w:type="dxa"/>
                  <w:tcBorders>
                    <w:top w:val="nil"/>
                    <w:left w:val="nil"/>
                    <w:bottom w:val="single" w:sz="4" w:space="0" w:color="auto"/>
                    <w:right w:val="nil"/>
                  </w:tcBorders>
                  <w:shd w:val="clear" w:color="auto" w:fill="auto"/>
                  <w:noWrap/>
                  <w:vAlign w:val="center"/>
                  <w:hideMark/>
                </w:tcPr>
                <w:p w14:paraId="7C764A90"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2087</w:t>
                  </w:r>
                </w:p>
              </w:tc>
              <w:tc>
                <w:tcPr>
                  <w:tcW w:w="794" w:type="dxa"/>
                  <w:tcBorders>
                    <w:top w:val="nil"/>
                    <w:left w:val="nil"/>
                    <w:bottom w:val="single" w:sz="4" w:space="0" w:color="auto"/>
                    <w:right w:val="nil"/>
                  </w:tcBorders>
                  <w:shd w:val="clear" w:color="auto" w:fill="auto"/>
                  <w:noWrap/>
                  <w:vAlign w:val="center"/>
                  <w:hideMark/>
                </w:tcPr>
                <w:p w14:paraId="6117832D"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759</w:t>
                  </w:r>
                </w:p>
              </w:tc>
              <w:tc>
                <w:tcPr>
                  <w:tcW w:w="794" w:type="dxa"/>
                  <w:tcBorders>
                    <w:top w:val="nil"/>
                    <w:left w:val="single" w:sz="4" w:space="0" w:color="auto"/>
                    <w:bottom w:val="single" w:sz="4" w:space="0" w:color="auto"/>
                    <w:right w:val="nil"/>
                  </w:tcBorders>
                  <w:shd w:val="clear" w:color="auto" w:fill="auto"/>
                  <w:noWrap/>
                  <w:vAlign w:val="center"/>
                  <w:hideMark/>
                </w:tcPr>
                <w:p w14:paraId="5E1041C4"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294</w:t>
                  </w:r>
                </w:p>
              </w:tc>
              <w:tc>
                <w:tcPr>
                  <w:tcW w:w="794" w:type="dxa"/>
                  <w:tcBorders>
                    <w:top w:val="nil"/>
                    <w:left w:val="nil"/>
                    <w:bottom w:val="single" w:sz="4" w:space="0" w:color="auto"/>
                    <w:right w:val="nil"/>
                  </w:tcBorders>
                  <w:shd w:val="clear" w:color="auto" w:fill="auto"/>
                  <w:noWrap/>
                  <w:vAlign w:val="center"/>
                  <w:hideMark/>
                </w:tcPr>
                <w:p w14:paraId="30B7F60A"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272</w:t>
                  </w:r>
                </w:p>
              </w:tc>
              <w:tc>
                <w:tcPr>
                  <w:tcW w:w="794" w:type="dxa"/>
                  <w:tcBorders>
                    <w:top w:val="nil"/>
                    <w:left w:val="nil"/>
                    <w:bottom w:val="single" w:sz="4" w:space="0" w:color="auto"/>
                    <w:right w:val="nil"/>
                  </w:tcBorders>
                  <w:shd w:val="clear" w:color="auto" w:fill="auto"/>
                  <w:noWrap/>
                  <w:vAlign w:val="center"/>
                  <w:hideMark/>
                </w:tcPr>
                <w:p w14:paraId="1C669E73"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275</w:t>
                  </w:r>
                </w:p>
              </w:tc>
              <w:tc>
                <w:tcPr>
                  <w:tcW w:w="794" w:type="dxa"/>
                  <w:tcBorders>
                    <w:top w:val="nil"/>
                    <w:left w:val="nil"/>
                    <w:bottom w:val="single" w:sz="4" w:space="0" w:color="auto"/>
                    <w:right w:val="nil"/>
                  </w:tcBorders>
                  <w:shd w:val="clear" w:color="auto" w:fill="auto"/>
                  <w:noWrap/>
                  <w:vAlign w:val="center"/>
                  <w:hideMark/>
                </w:tcPr>
                <w:p w14:paraId="27D959D3"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588</w:t>
                  </w:r>
                </w:p>
              </w:tc>
              <w:tc>
                <w:tcPr>
                  <w:tcW w:w="794" w:type="dxa"/>
                  <w:tcBorders>
                    <w:top w:val="nil"/>
                    <w:left w:val="single" w:sz="4" w:space="0" w:color="auto"/>
                    <w:bottom w:val="single" w:sz="4" w:space="0" w:color="auto"/>
                    <w:right w:val="nil"/>
                  </w:tcBorders>
                  <w:shd w:val="clear" w:color="auto" w:fill="auto"/>
                  <w:noWrap/>
                  <w:vAlign w:val="center"/>
                  <w:hideMark/>
                </w:tcPr>
                <w:p w14:paraId="5857C865"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360</w:t>
                  </w:r>
                </w:p>
              </w:tc>
              <w:tc>
                <w:tcPr>
                  <w:tcW w:w="794" w:type="dxa"/>
                  <w:tcBorders>
                    <w:top w:val="nil"/>
                    <w:left w:val="nil"/>
                    <w:bottom w:val="single" w:sz="4" w:space="0" w:color="auto"/>
                    <w:right w:val="nil"/>
                  </w:tcBorders>
                  <w:shd w:val="clear" w:color="auto" w:fill="auto"/>
                  <w:noWrap/>
                  <w:vAlign w:val="center"/>
                  <w:hideMark/>
                </w:tcPr>
                <w:p w14:paraId="3AAFB53D"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546</w:t>
                  </w:r>
                </w:p>
              </w:tc>
              <w:tc>
                <w:tcPr>
                  <w:tcW w:w="794" w:type="dxa"/>
                  <w:tcBorders>
                    <w:top w:val="nil"/>
                    <w:left w:val="nil"/>
                    <w:bottom w:val="single" w:sz="4" w:space="0" w:color="auto"/>
                    <w:right w:val="nil"/>
                  </w:tcBorders>
                  <w:shd w:val="clear" w:color="auto" w:fill="auto"/>
                  <w:noWrap/>
                  <w:vAlign w:val="center"/>
                  <w:hideMark/>
                </w:tcPr>
                <w:p w14:paraId="01C8CA3E"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578</w:t>
                  </w:r>
                </w:p>
              </w:tc>
              <w:tc>
                <w:tcPr>
                  <w:tcW w:w="794" w:type="dxa"/>
                  <w:tcBorders>
                    <w:top w:val="nil"/>
                    <w:left w:val="nil"/>
                    <w:bottom w:val="single" w:sz="4" w:space="0" w:color="auto"/>
                    <w:right w:val="nil"/>
                  </w:tcBorders>
                  <w:shd w:val="clear" w:color="auto" w:fill="auto"/>
                  <w:noWrap/>
                  <w:vAlign w:val="center"/>
                  <w:hideMark/>
                </w:tcPr>
                <w:p w14:paraId="0F036147"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608</w:t>
                  </w:r>
                </w:p>
              </w:tc>
            </w:tr>
            <w:tr w:rsidR="000D7A68" w:rsidRPr="00483446" w14:paraId="17663A9B" w14:textId="77777777" w:rsidTr="00590EF4">
              <w:trPr>
                <w:trHeight w:val="283"/>
                <w:jc w:val="center"/>
              </w:trPr>
              <w:tc>
                <w:tcPr>
                  <w:tcW w:w="1531" w:type="dxa"/>
                  <w:tcBorders>
                    <w:top w:val="single" w:sz="4" w:space="0" w:color="auto"/>
                    <w:left w:val="nil"/>
                    <w:bottom w:val="nil"/>
                    <w:right w:val="nil"/>
                  </w:tcBorders>
                  <w:shd w:val="clear" w:color="auto" w:fill="auto"/>
                  <w:noWrap/>
                  <w:vAlign w:val="center"/>
                  <w:hideMark/>
                </w:tcPr>
                <w:p w14:paraId="10080C05"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내수</w:t>
                  </w:r>
                </w:p>
              </w:tc>
              <w:tc>
                <w:tcPr>
                  <w:tcW w:w="794" w:type="dxa"/>
                  <w:tcBorders>
                    <w:top w:val="nil"/>
                    <w:left w:val="single" w:sz="4" w:space="0" w:color="auto"/>
                    <w:bottom w:val="nil"/>
                    <w:right w:val="nil"/>
                  </w:tcBorders>
                  <w:shd w:val="clear" w:color="auto" w:fill="auto"/>
                  <w:noWrap/>
                  <w:vAlign w:val="center"/>
                  <w:hideMark/>
                </w:tcPr>
                <w:p w14:paraId="1FC1E759"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466</w:t>
                  </w:r>
                </w:p>
              </w:tc>
              <w:tc>
                <w:tcPr>
                  <w:tcW w:w="794" w:type="dxa"/>
                  <w:tcBorders>
                    <w:top w:val="single" w:sz="4" w:space="0" w:color="auto"/>
                    <w:left w:val="nil"/>
                    <w:bottom w:val="nil"/>
                    <w:right w:val="nil"/>
                  </w:tcBorders>
                  <w:shd w:val="clear" w:color="auto" w:fill="auto"/>
                  <w:noWrap/>
                  <w:vAlign w:val="center"/>
                  <w:hideMark/>
                </w:tcPr>
                <w:p w14:paraId="6CD4F867"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761</w:t>
                  </w:r>
                </w:p>
              </w:tc>
              <w:tc>
                <w:tcPr>
                  <w:tcW w:w="794" w:type="dxa"/>
                  <w:tcBorders>
                    <w:top w:val="single" w:sz="4" w:space="0" w:color="auto"/>
                    <w:left w:val="nil"/>
                    <w:bottom w:val="nil"/>
                    <w:right w:val="nil"/>
                  </w:tcBorders>
                  <w:shd w:val="clear" w:color="auto" w:fill="auto"/>
                  <w:noWrap/>
                  <w:vAlign w:val="center"/>
                  <w:hideMark/>
                </w:tcPr>
                <w:p w14:paraId="414A74AA"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836</w:t>
                  </w:r>
                </w:p>
              </w:tc>
              <w:tc>
                <w:tcPr>
                  <w:tcW w:w="794" w:type="dxa"/>
                  <w:tcBorders>
                    <w:top w:val="single" w:sz="4" w:space="0" w:color="auto"/>
                    <w:left w:val="nil"/>
                    <w:bottom w:val="nil"/>
                    <w:right w:val="nil"/>
                  </w:tcBorders>
                  <w:shd w:val="clear" w:color="auto" w:fill="auto"/>
                  <w:noWrap/>
                  <w:vAlign w:val="center"/>
                  <w:hideMark/>
                </w:tcPr>
                <w:p w14:paraId="606A714D"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1,674</w:t>
                  </w:r>
                </w:p>
              </w:tc>
              <w:tc>
                <w:tcPr>
                  <w:tcW w:w="794" w:type="dxa"/>
                  <w:tcBorders>
                    <w:top w:val="nil"/>
                    <w:left w:val="single" w:sz="4" w:space="0" w:color="auto"/>
                    <w:bottom w:val="nil"/>
                    <w:right w:val="nil"/>
                  </w:tcBorders>
                  <w:shd w:val="clear" w:color="auto" w:fill="auto"/>
                  <w:noWrap/>
                  <w:vAlign w:val="center"/>
                  <w:hideMark/>
                </w:tcPr>
                <w:p w14:paraId="6E89851D"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647</w:t>
                  </w:r>
                </w:p>
              </w:tc>
              <w:tc>
                <w:tcPr>
                  <w:tcW w:w="794" w:type="dxa"/>
                  <w:tcBorders>
                    <w:top w:val="single" w:sz="4" w:space="0" w:color="auto"/>
                    <w:left w:val="nil"/>
                    <w:bottom w:val="nil"/>
                    <w:right w:val="nil"/>
                  </w:tcBorders>
                  <w:shd w:val="clear" w:color="auto" w:fill="auto"/>
                  <w:noWrap/>
                  <w:vAlign w:val="center"/>
                  <w:hideMark/>
                </w:tcPr>
                <w:p w14:paraId="2CC4AA30"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876</w:t>
                  </w:r>
                </w:p>
              </w:tc>
              <w:tc>
                <w:tcPr>
                  <w:tcW w:w="794" w:type="dxa"/>
                  <w:tcBorders>
                    <w:top w:val="single" w:sz="4" w:space="0" w:color="auto"/>
                    <w:left w:val="nil"/>
                    <w:bottom w:val="nil"/>
                    <w:right w:val="nil"/>
                  </w:tcBorders>
                  <w:shd w:val="clear" w:color="auto" w:fill="auto"/>
                  <w:noWrap/>
                  <w:vAlign w:val="center"/>
                  <w:hideMark/>
                </w:tcPr>
                <w:p w14:paraId="0FC1C8A2"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585</w:t>
                  </w:r>
                </w:p>
              </w:tc>
              <w:tc>
                <w:tcPr>
                  <w:tcW w:w="794" w:type="dxa"/>
                  <w:tcBorders>
                    <w:top w:val="single" w:sz="4" w:space="0" w:color="auto"/>
                    <w:left w:val="nil"/>
                    <w:bottom w:val="nil"/>
                    <w:right w:val="nil"/>
                  </w:tcBorders>
                  <w:shd w:val="clear" w:color="auto" w:fill="auto"/>
                  <w:noWrap/>
                  <w:vAlign w:val="center"/>
                  <w:hideMark/>
                </w:tcPr>
                <w:p w14:paraId="183AB67C"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858</w:t>
                  </w:r>
                </w:p>
              </w:tc>
              <w:tc>
                <w:tcPr>
                  <w:tcW w:w="794" w:type="dxa"/>
                  <w:tcBorders>
                    <w:top w:val="nil"/>
                    <w:left w:val="single" w:sz="4" w:space="0" w:color="auto"/>
                    <w:bottom w:val="nil"/>
                    <w:right w:val="nil"/>
                  </w:tcBorders>
                  <w:shd w:val="clear" w:color="auto" w:fill="auto"/>
                  <w:noWrap/>
                  <w:vAlign w:val="center"/>
                  <w:hideMark/>
                </w:tcPr>
                <w:p w14:paraId="1F777F67"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407</w:t>
                  </w:r>
                </w:p>
              </w:tc>
              <w:tc>
                <w:tcPr>
                  <w:tcW w:w="794" w:type="dxa"/>
                  <w:tcBorders>
                    <w:top w:val="single" w:sz="4" w:space="0" w:color="auto"/>
                    <w:left w:val="nil"/>
                    <w:bottom w:val="nil"/>
                    <w:right w:val="nil"/>
                  </w:tcBorders>
                  <w:shd w:val="clear" w:color="auto" w:fill="auto"/>
                  <w:noWrap/>
                  <w:vAlign w:val="center"/>
                  <w:hideMark/>
                </w:tcPr>
                <w:p w14:paraId="465F496A"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642 </w:t>
                  </w:r>
                </w:p>
              </w:tc>
              <w:tc>
                <w:tcPr>
                  <w:tcW w:w="794" w:type="dxa"/>
                  <w:tcBorders>
                    <w:top w:val="single" w:sz="4" w:space="0" w:color="auto"/>
                    <w:left w:val="nil"/>
                    <w:bottom w:val="nil"/>
                    <w:right w:val="nil"/>
                  </w:tcBorders>
                  <w:shd w:val="clear" w:color="auto" w:fill="auto"/>
                  <w:noWrap/>
                  <w:vAlign w:val="center"/>
                  <w:hideMark/>
                </w:tcPr>
                <w:p w14:paraId="50904DC9"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602 </w:t>
                  </w:r>
                </w:p>
              </w:tc>
              <w:tc>
                <w:tcPr>
                  <w:tcW w:w="794" w:type="dxa"/>
                  <w:tcBorders>
                    <w:top w:val="single" w:sz="4" w:space="0" w:color="auto"/>
                    <w:left w:val="nil"/>
                    <w:bottom w:val="nil"/>
                    <w:right w:val="nil"/>
                  </w:tcBorders>
                  <w:shd w:val="clear" w:color="auto" w:fill="auto"/>
                  <w:noWrap/>
                  <w:vAlign w:val="center"/>
                  <w:hideMark/>
                </w:tcPr>
                <w:p w14:paraId="4B04EF89"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624 </w:t>
                  </w:r>
                </w:p>
              </w:tc>
            </w:tr>
            <w:tr w:rsidR="000D7A68" w:rsidRPr="00483446" w14:paraId="4BE83DD0" w14:textId="77777777" w:rsidTr="00590EF4">
              <w:trPr>
                <w:trHeight w:val="283"/>
                <w:jc w:val="center"/>
              </w:trPr>
              <w:tc>
                <w:tcPr>
                  <w:tcW w:w="1531" w:type="dxa"/>
                  <w:tcBorders>
                    <w:top w:val="nil"/>
                    <w:left w:val="nil"/>
                    <w:bottom w:val="nil"/>
                    <w:right w:val="nil"/>
                  </w:tcBorders>
                  <w:shd w:val="clear" w:color="auto" w:fill="auto"/>
                  <w:noWrap/>
                  <w:vAlign w:val="center"/>
                  <w:hideMark/>
                </w:tcPr>
                <w:p w14:paraId="47E30BFF" w14:textId="77777777" w:rsidR="000D7A68" w:rsidRPr="00483446" w:rsidRDefault="000D7A68" w:rsidP="00590EF4">
                  <w:pPr>
                    <w:framePr w:hSpace="567" w:wrap="around" w:vAnchor="text" w:hAnchor="page" w:xAlign="center" w:y="1"/>
                    <w:widowControl/>
                    <w:wordWrap/>
                    <w:autoSpaceDE/>
                    <w:autoSpaceDN/>
                    <w:spacing w:after="0" w:line="240" w:lineRule="auto"/>
                    <w:ind w:firstLineChars="100" w:firstLine="144"/>
                    <w:suppressOverlap/>
                    <w:jc w:val="lef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생산량(GW)</w:t>
                  </w:r>
                </w:p>
              </w:tc>
              <w:tc>
                <w:tcPr>
                  <w:tcW w:w="794" w:type="dxa"/>
                  <w:tcBorders>
                    <w:top w:val="nil"/>
                    <w:left w:val="single" w:sz="4" w:space="0" w:color="auto"/>
                    <w:bottom w:val="nil"/>
                    <w:right w:val="nil"/>
                  </w:tcBorders>
                  <w:shd w:val="clear" w:color="auto" w:fill="auto"/>
                  <w:noWrap/>
                  <w:vAlign w:val="center"/>
                  <w:hideMark/>
                </w:tcPr>
                <w:p w14:paraId="6C501E9C"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0.09 </w:t>
                  </w:r>
                </w:p>
              </w:tc>
              <w:tc>
                <w:tcPr>
                  <w:tcW w:w="794" w:type="dxa"/>
                  <w:tcBorders>
                    <w:top w:val="nil"/>
                    <w:left w:val="nil"/>
                    <w:bottom w:val="nil"/>
                    <w:right w:val="nil"/>
                  </w:tcBorders>
                  <w:shd w:val="clear" w:color="auto" w:fill="auto"/>
                  <w:noWrap/>
                  <w:vAlign w:val="center"/>
                  <w:hideMark/>
                </w:tcPr>
                <w:p w14:paraId="58B332DE"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0.15 </w:t>
                  </w:r>
                </w:p>
              </w:tc>
              <w:tc>
                <w:tcPr>
                  <w:tcW w:w="794" w:type="dxa"/>
                  <w:tcBorders>
                    <w:top w:val="nil"/>
                    <w:left w:val="nil"/>
                    <w:bottom w:val="nil"/>
                    <w:right w:val="nil"/>
                  </w:tcBorders>
                  <w:shd w:val="clear" w:color="auto" w:fill="auto"/>
                  <w:noWrap/>
                  <w:vAlign w:val="center"/>
                  <w:hideMark/>
                </w:tcPr>
                <w:p w14:paraId="6DB35393"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0.18 </w:t>
                  </w:r>
                </w:p>
              </w:tc>
              <w:tc>
                <w:tcPr>
                  <w:tcW w:w="794" w:type="dxa"/>
                  <w:tcBorders>
                    <w:top w:val="nil"/>
                    <w:left w:val="nil"/>
                    <w:bottom w:val="nil"/>
                    <w:right w:val="nil"/>
                  </w:tcBorders>
                  <w:shd w:val="clear" w:color="auto" w:fill="auto"/>
                  <w:noWrap/>
                  <w:vAlign w:val="center"/>
                  <w:hideMark/>
                </w:tcPr>
                <w:p w14:paraId="139A21F2"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0.48 </w:t>
                  </w:r>
                </w:p>
              </w:tc>
              <w:tc>
                <w:tcPr>
                  <w:tcW w:w="794" w:type="dxa"/>
                  <w:tcBorders>
                    <w:top w:val="nil"/>
                    <w:left w:val="single" w:sz="4" w:space="0" w:color="auto"/>
                    <w:bottom w:val="nil"/>
                    <w:right w:val="nil"/>
                  </w:tcBorders>
                  <w:shd w:val="clear" w:color="auto" w:fill="auto"/>
                  <w:noWrap/>
                  <w:vAlign w:val="center"/>
                  <w:hideMark/>
                </w:tcPr>
                <w:p w14:paraId="1B14F7FD"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0.20 </w:t>
                  </w:r>
                </w:p>
              </w:tc>
              <w:tc>
                <w:tcPr>
                  <w:tcW w:w="794" w:type="dxa"/>
                  <w:tcBorders>
                    <w:top w:val="nil"/>
                    <w:left w:val="nil"/>
                    <w:bottom w:val="nil"/>
                    <w:right w:val="nil"/>
                  </w:tcBorders>
                  <w:shd w:val="clear" w:color="auto" w:fill="auto"/>
                  <w:noWrap/>
                  <w:vAlign w:val="center"/>
                  <w:hideMark/>
                </w:tcPr>
                <w:p w14:paraId="0E7A6BCC"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0.30 </w:t>
                  </w:r>
                </w:p>
              </w:tc>
              <w:tc>
                <w:tcPr>
                  <w:tcW w:w="794" w:type="dxa"/>
                  <w:tcBorders>
                    <w:top w:val="nil"/>
                    <w:left w:val="nil"/>
                    <w:bottom w:val="nil"/>
                    <w:right w:val="nil"/>
                  </w:tcBorders>
                  <w:shd w:val="clear" w:color="auto" w:fill="auto"/>
                  <w:noWrap/>
                  <w:vAlign w:val="center"/>
                  <w:hideMark/>
                </w:tcPr>
                <w:p w14:paraId="09861E25"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0.19 </w:t>
                  </w:r>
                </w:p>
              </w:tc>
              <w:tc>
                <w:tcPr>
                  <w:tcW w:w="794" w:type="dxa"/>
                  <w:tcBorders>
                    <w:top w:val="nil"/>
                    <w:left w:val="nil"/>
                    <w:bottom w:val="nil"/>
                    <w:right w:val="nil"/>
                  </w:tcBorders>
                  <w:shd w:val="clear" w:color="auto" w:fill="auto"/>
                  <w:noWrap/>
                  <w:vAlign w:val="center"/>
                  <w:hideMark/>
                </w:tcPr>
                <w:p w14:paraId="793F2B48"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0.31 </w:t>
                  </w:r>
                </w:p>
              </w:tc>
              <w:tc>
                <w:tcPr>
                  <w:tcW w:w="794" w:type="dxa"/>
                  <w:tcBorders>
                    <w:top w:val="nil"/>
                    <w:left w:val="single" w:sz="4" w:space="0" w:color="auto"/>
                    <w:bottom w:val="nil"/>
                    <w:right w:val="nil"/>
                  </w:tcBorders>
                  <w:shd w:val="clear" w:color="auto" w:fill="auto"/>
                  <w:noWrap/>
                  <w:vAlign w:val="center"/>
                  <w:hideMark/>
                </w:tcPr>
                <w:p w14:paraId="076C720E"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0.15 </w:t>
                  </w:r>
                </w:p>
              </w:tc>
              <w:tc>
                <w:tcPr>
                  <w:tcW w:w="794" w:type="dxa"/>
                  <w:tcBorders>
                    <w:top w:val="nil"/>
                    <w:left w:val="nil"/>
                    <w:bottom w:val="nil"/>
                    <w:right w:val="nil"/>
                  </w:tcBorders>
                  <w:shd w:val="clear" w:color="auto" w:fill="auto"/>
                  <w:noWrap/>
                  <w:vAlign w:val="center"/>
                  <w:hideMark/>
                </w:tcPr>
                <w:p w14:paraId="6660312A"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0.24 </w:t>
                  </w:r>
                </w:p>
              </w:tc>
              <w:tc>
                <w:tcPr>
                  <w:tcW w:w="794" w:type="dxa"/>
                  <w:tcBorders>
                    <w:top w:val="nil"/>
                    <w:left w:val="nil"/>
                    <w:bottom w:val="nil"/>
                    <w:right w:val="nil"/>
                  </w:tcBorders>
                  <w:shd w:val="clear" w:color="auto" w:fill="auto"/>
                  <w:noWrap/>
                  <w:vAlign w:val="center"/>
                  <w:hideMark/>
                </w:tcPr>
                <w:p w14:paraId="134B0D4D"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0.22 </w:t>
                  </w:r>
                </w:p>
              </w:tc>
              <w:tc>
                <w:tcPr>
                  <w:tcW w:w="794" w:type="dxa"/>
                  <w:tcBorders>
                    <w:top w:val="nil"/>
                    <w:left w:val="nil"/>
                    <w:bottom w:val="nil"/>
                    <w:right w:val="nil"/>
                  </w:tcBorders>
                  <w:shd w:val="clear" w:color="auto" w:fill="auto"/>
                  <w:noWrap/>
                  <w:vAlign w:val="center"/>
                  <w:hideMark/>
                </w:tcPr>
                <w:p w14:paraId="4149EBCF"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0.23 </w:t>
                  </w:r>
                </w:p>
              </w:tc>
            </w:tr>
            <w:tr w:rsidR="000D7A68" w:rsidRPr="00483446" w14:paraId="03131790" w14:textId="77777777" w:rsidTr="00590EF4">
              <w:trPr>
                <w:trHeight w:val="283"/>
                <w:jc w:val="center"/>
              </w:trPr>
              <w:tc>
                <w:tcPr>
                  <w:tcW w:w="1531" w:type="dxa"/>
                  <w:tcBorders>
                    <w:top w:val="nil"/>
                    <w:left w:val="nil"/>
                    <w:bottom w:val="single" w:sz="4" w:space="0" w:color="auto"/>
                    <w:right w:val="nil"/>
                  </w:tcBorders>
                  <w:shd w:val="clear" w:color="auto" w:fill="auto"/>
                  <w:noWrap/>
                  <w:vAlign w:val="center"/>
                  <w:hideMark/>
                </w:tcPr>
                <w:p w14:paraId="279837B2" w14:textId="77777777" w:rsidR="000D7A68" w:rsidRPr="00483446" w:rsidRDefault="000D7A68" w:rsidP="00590EF4">
                  <w:pPr>
                    <w:framePr w:hSpace="567" w:wrap="around" w:vAnchor="text" w:hAnchor="page" w:xAlign="center" w:y="1"/>
                    <w:widowControl/>
                    <w:wordWrap/>
                    <w:autoSpaceDE/>
                    <w:autoSpaceDN/>
                    <w:spacing w:after="0" w:line="240" w:lineRule="auto"/>
                    <w:ind w:firstLineChars="100" w:firstLine="144"/>
                    <w:suppressOverlap/>
                    <w:jc w:val="lef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단가(원/W)</w:t>
                  </w:r>
                </w:p>
              </w:tc>
              <w:tc>
                <w:tcPr>
                  <w:tcW w:w="794" w:type="dxa"/>
                  <w:tcBorders>
                    <w:top w:val="nil"/>
                    <w:left w:val="single" w:sz="4" w:space="0" w:color="auto"/>
                    <w:bottom w:val="single" w:sz="4" w:space="0" w:color="auto"/>
                    <w:right w:val="nil"/>
                  </w:tcBorders>
                  <w:shd w:val="clear" w:color="auto" w:fill="auto"/>
                  <w:noWrap/>
                  <w:vAlign w:val="center"/>
                  <w:hideMark/>
                </w:tcPr>
                <w:p w14:paraId="159D670E"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530 </w:t>
                  </w:r>
                </w:p>
              </w:tc>
              <w:tc>
                <w:tcPr>
                  <w:tcW w:w="794" w:type="dxa"/>
                  <w:tcBorders>
                    <w:top w:val="nil"/>
                    <w:left w:val="nil"/>
                    <w:bottom w:val="single" w:sz="4" w:space="0" w:color="auto"/>
                    <w:right w:val="nil"/>
                  </w:tcBorders>
                  <w:shd w:val="clear" w:color="auto" w:fill="auto"/>
                  <w:noWrap/>
                  <w:vAlign w:val="center"/>
                  <w:hideMark/>
                </w:tcPr>
                <w:p w14:paraId="52875130"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512 </w:t>
                  </w:r>
                </w:p>
              </w:tc>
              <w:tc>
                <w:tcPr>
                  <w:tcW w:w="794" w:type="dxa"/>
                  <w:tcBorders>
                    <w:top w:val="nil"/>
                    <w:left w:val="nil"/>
                    <w:bottom w:val="single" w:sz="4" w:space="0" w:color="auto"/>
                    <w:right w:val="nil"/>
                  </w:tcBorders>
                  <w:shd w:val="clear" w:color="auto" w:fill="auto"/>
                  <w:noWrap/>
                  <w:vAlign w:val="center"/>
                  <w:hideMark/>
                </w:tcPr>
                <w:p w14:paraId="2C4274C2"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475 </w:t>
                  </w:r>
                </w:p>
              </w:tc>
              <w:tc>
                <w:tcPr>
                  <w:tcW w:w="794" w:type="dxa"/>
                  <w:tcBorders>
                    <w:top w:val="nil"/>
                    <w:left w:val="nil"/>
                    <w:bottom w:val="single" w:sz="4" w:space="0" w:color="auto"/>
                    <w:right w:val="nil"/>
                  </w:tcBorders>
                  <w:shd w:val="clear" w:color="auto" w:fill="auto"/>
                  <w:noWrap/>
                  <w:vAlign w:val="center"/>
                  <w:hideMark/>
                </w:tcPr>
                <w:p w14:paraId="0C85F38C"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346 </w:t>
                  </w:r>
                </w:p>
              </w:tc>
              <w:tc>
                <w:tcPr>
                  <w:tcW w:w="794" w:type="dxa"/>
                  <w:tcBorders>
                    <w:top w:val="nil"/>
                    <w:left w:val="single" w:sz="4" w:space="0" w:color="auto"/>
                    <w:bottom w:val="single" w:sz="4" w:space="0" w:color="auto"/>
                    <w:right w:val="nil"/>
                  </w:tcBorders>
                  <w:shd w:val="clear" w:color="auto" w:fill="auto"/>
                  <w:noWrap/>
                  <w:vAlign w:val="center"/>
                  <w:hideMark/>
                </w:tcPr>
                <w:p w14:paraId="09DCF6C3"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318 </w:t>
                  </w:r>
                </w:p>
              </w:tc>
              <w:tc>
                <w:tcPr>
                  <w:tcW w:w="794" w:type="dxa"/>
                  <w:tcBorders>
                    <w:top w:val="nil"/>
                    <w:left w:val="nil"/>
                    <w:bottom w:val="single" w:sz="4" w:space="0" w:color="auto"/>
                    <w:right w:val="nil"/>
                  </w:tcBorders>
                  <w:shd w:val="clear" w:color="auto" w:fill="auto"/>
                  <w:noWrap/>
                  <w:vAlign w:val="center"/>
                  <w:hideMark/>
                </w:tcPr>
                <w:p w14:paraId="7CF35374"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294 </w:t>
                  </w:r>
                </w:p>
              </w:tc>
              <w:tc>
                <w:tcPr>
                  <w:tcW w:w="794" w:type="dxa"/>
                  <w:tcBorders>
                    <w:top w:val="nil"/>
                    <w:left w:val="nil"/>
                    <w:bottom w:val="single" w:sz="4" w:space="0" w:color="auto"/>
                    <w:right w:val="nil"/>
                  </w:tcBorders>
                  <w:shd w:val="clear" w:color="auto" w:fill="auto"/>
                  <w:noWrap/>
                  <w:vAlign w:val="center"/>
                  <w:hideMark/>
                </w:tcPr>
                <w:p w14:paraId="1DD58753"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306 </w:t>
                  </w:r>
                </w:p>
              </w:tc>
              <w:tc>
                <w:tcPr>
                  <w:tcW w:w="794" w:type="dxa"/>
                  <w:tcBorders>
                    <w:top w:val="nil"/>
                    <w:left w:val="nil"/>
                    <w:bottom w:val="single" w:sz="4" w:space="0" w:color="auto"/>
                    <w:right w:val="nil"/>
                  </w:tcBorders>
                  <w:shd w:val="clear" w:color="auto" w:fill="auto"/>
                  <w:noWrap/>
                  <w:vAlign w:val="center"/>
                  <w:hideMark/>
                </w:tcPr>
                <w:p w14:paraId="23B52A22"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273 </w:t>
                  </w:r>
                </w:p>
              </w:tc>
              <w:tc>
                <w:tcPr>
                  <w:tcW w:w="794" w:type="dxa"/>
                  <w:tcBorders>
                    <w:top w:val="nil"/>
                    <w:left w:val="single" w:sz="4" w:space="0" w:color="auto"/>
                    <w:bottom w:val="single" w:sz="4" w:space="0" w:color="auto"/>
                    <w:right w:val="nil"/>
                  </w:tcBorders>
                  <w:shd w:val="clear" w:color="auto" w:fill="auto"/>
                  <w:noWrap/>
                  <w:vAlign w:val="center"/>
                  <w:hideMark/>
                </w:tcPr>
                <w:p w14:paraId="781E2FEB"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269 </w:t>
                  </w:r>
                </w:p>
              </w:tc>
              <w:tc>
                <w:tcPr>
                  <w:tcW w:w="794" w:type="dxa"/>
                  <w:tcBorders>
                    <w:top w:val="nil"/>
                    <w:left w:val="nil"/>
                    <w:bottom w:val="single" w:sz="4" w:space="0" w:color="auto"/>
                    <w:right w:val="nil"/>
                  </w:tcBorders>
                  <w:shd w:val="clear" w:color="auto" w:fill="auto"/>
                  <w:noWrap/>
                  <w:vAlign w:val="center"/>
                  <w:hideMark/>
                </w:tcPr>
                <w:p w14:paraId="392134D8"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269 </w:t>
                  </w:r>
                </w:p>
              </w:tc>
              <w:tc>
                <w:tcPr>
                  <w:tcW w:w="794" w:type="dxa"/>
                  <w:tcBorders>
                    <w:top w:val="nil"/>
                    <w:left w:val="nil"/>
                    <w:bottom w:val="single" w:sz="4" w:space="0" w:color="auto"/>
                    <w:right w:val="nil"/>
                  </w:tcBorders>
                  <w:shd w:val="clear" w:color="auto" w:fill="auto"/>
                  <w:noWrap/>
                  <w:vAlign w:val="center"/>
                  <w:hideMark/>
                </w:tcPr>
                <w:p w14:paraId="49F520A7"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269 </w:t>
                  </w:r>
                </w:p>
              </w:tc>
              <w:tc>
                <w:tcPr>
                  <w:tcW w:w="794" w:type="dxa"/>
                  <w:tcBorders>
                    <w:top w:val="nil"/>
                    <w:left w:val="nil"/>
                    <w:bottom w:val="single" w:sz="4" w:space="0" w:color="auto"/>
                    <w:right w:val="nil"/>
                  </w:tcBorders>
                  <w:shd w:val="clear" w:color="auto" w:fill="auto"/>
                  <w:noWrap/>
                  <w:vAlign w:val="center"/>
                  <w:hideMark/>
                </w:tcPr>
                <w:p w14:paraId="5BF28CDE" w14:textId="77777777" w:rsidR="000D7A68" w:rsidRPr="0048344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483446">
                    <w:rPr>
                      <w:rFonts w:ascii="KoPubWorld돋움체 Medium" w:eastAsia="KoPubWorld돋움체 Medium" w:hAnsi="KoPubWorld돋움체 Medium" w:cs="KoPubWorld돋움체 Medium" w:hint="eastAsia"/>
                      <w:color w:val="000000"/>
                      <w:spacing w:val="0"/>
                      <w:w w:val="100"/>
                      <w:kern w:val="0"/>
                      <w:sz w:val="16"/>
                      <w:szCs w:val="16"/>
                    </w:rPr>
                    <w:t xml:space="preserve">269 </w:t>
                  </w:r>
                </w:p>
              </w:tc>
            </w:tr>
          </w:tbl>
          <w:p w14:paraId="0E7BACE8" w14:textId="77777777" w:rsidR="000D7A68" w:rsidRDefault="000D7A68" w:rsidP="00590EF4">
            <w:pPr>
              <w:jc w:val="center"/>
              <w:rPr>
                <w:rFonts w:ascii="KoPubWorld돋움체 Medium" w:eastAsia="KoPubWorld돋움체 Medium" w:hAnsi="KoPubWorld돋움체 Medium" w:cs="KoPubWorld돋움체 Medium"/>
              </w:rPr>
            </w:pPr>
          </w:p>
        </w:tc>
      </w:tr>
      <w:tr w:rsidR="000D7A68" w14:paraId="1AF3FD38" w14:textId="77777777" w:rsidTr="00590EF4">
        <w:trPr>
          <w:trHeight w:val="313"/>
        </w:trPr>
        <w:tc>
          <w:tcPr>
            <w:tcW w:w="11339" w:type="dxa"/>
            <w:tcBorders>
              <w:top w:val="single" w:sz="2" w:space="0" w:color="auto"/>
              <w:left w:val="nil"/>
              <w:bottom w:val="nil"/>
              <w:right w:val="nil"/>
            </w:tcBorders>
          </w:tcPr>
          <w:p w14:paraId="09EE6DB9" w14:textId="77777777" w:rsidR="000D7A68" w:rsidRPr="0094532F" w:rsidRDefault="000D7A68" w:rsidP="00590EF4">
            <w:pPr>
              <w:tabs>
                <w:tab w:val="left" w:pos="2160"/>
              </w:tabs>
              <w:rPr>
                <w:sz w:val="12"/>
                <w:szCs w:val="14"/>
              </w:rPr>
            </w:pPr>
            <w:r>
              <w:rPr>
                <w:rFonts w:hint="eastAsia"/>
                <w:sz w:val="12"/>
                <w:szCs w:val="14"/>
              </w:rPr>
              <w:t>출처:</w:t>
            </w:r>
            <w:r w:rsidRPr="00B62805">
              <w:rPr>
                <w:sz w:val="12"/>
                <w:szCs w:val="14"/>
              </w:rPr>
              <w:t xml:space="preserve"> RFS Team </w:t>
            </w:r>
            <w:r>
              <w:rPr>
                <w:rFonts w:hint="eastAsia"/>
                <w:sz w:val="12"/>
                <w:szCs w:val="14"/>
              </w:rPr>
              <w:t>2</w:t>
            </w:r>
          </w:p>
        </w:tc>
      </w:tr>
    </w:tbl>
    <w:p w14:paraId="1D460ADD" w14:textId="77777777" w:rsidR="000D7A68" w:rsidRDefault="000D7A68" w:rsidP="000D7A68">
      <w:r>
        <w:rPr>
          <w:rFonts w:hint="eastAsia"/>
        </w:rPr>
        <w:lastRenderedPageBreak/>
        <w:t xml:space="preserve">주택용 에너지 사업의 경우, 미국 주택용 태양광 </w:t>
      </w:r>
      <w:proofErr w:type="spellStart"/>
      <w:r>
        <w:rPr>
          <w:rFonts w:hint="eastAsia"/>
        </w:rPr>
        <w:t>설치량</w:t>
      </w:r>
      <w:proofErr w:type="spellEnd"/>
      <w:r>
        <w:rPr>
          <w:rFonts w:hint="eastAsia"/>
        </w:rPr>
        <w:t xml:space="preserve"> 전망치와 동사의 점유율을 곱하여 동사의 Q(GW)를 추정하였다. P(억원/GW)의 경우, 1Q25의 값을 Flat하게 적용하였으며, 주택용 에너지 시장의 확대와 함께 동사 주택용 에너지 사업의 매출액이 증가할 것을 반영하기 위해 점유율의 점진적 상승을 가정하였다.</w:t>
      </w:r>
    </w:p>
    <w:tbl>
      <w:tblPr>
        <w:tblStyle w:val="a5"/>
        <w:tblpPr w:leftFromText="567" w:rightFromText="567" w:vertAnchor="text" w:horzAnchor="page" w:tblpXSpec="center" w:tblpY="1"/>
        <w:tblOverlap w:val="never"/>
        <w:tblW w:w="11339" w:type="dxa"/>
        <w:tblLook w:val="04A0" w:firstRow="1" w:lastRow="0" w:firstColumn="1" w:lastColumn="0" w:noHBand="0" w:noVBand="1"/>
      </w:tblPr>
      <w:tblGrid>
        <w:gridCol w:w="11339"/>
      </w:tblGrid>
      <w:tr w:rsidR="000D7A68" w14:paraId="6FEFA91A" w14:textId="77777777" w:rsidTr="00590EF4">
        <w:tc>
          <w:tcPr>
            <w:tcW w:w="11339" w:type="dxa"/>
            <w:tcBorders>
              <w:top w:val="nil"/>
              <w:left w:val="nil"/>
              <w:bottom w:val="single" w:sz="2" w:space="0" w:color="auto"/>
              <w:right w:val="nil"/>
            </w:tcBorders>
          </w:tcPr>
          <w:p w14:paraId="231B78A2" w14:textId="77777777" w:rsidR="000D7A68" w:rsidRPr="00031BA6" w:rsidRDefault="000D7A68" w:rsidP="00590EF4">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주택용 에너지 사업 매출액 추정</w:t>
            </w:r>
          </w:p>
        </w:tc>
      </w:tr>
      <w:tr w:rsidR="000D7A68" w14:paraId="258A266B" w14:textId="77777777" w:rsidTr="00D33F86">
        <w:tblPrEx>
          <w:tblCellMar>
            <w:left w:w="99" w:type="dxa"/>
            <w:right w:w="99" w:type="dxa"/>
          </w:tblCellMar>
        </w:tblPrEx>
        <w:trPr>
          <w:trHeight w:val="2204"/>
        </w:trPr>
        <w:tc>
          <w:tcPr>
            <w:tcW w:w="11339" w:type="dxa"/>
            <w:tcBorders>
              <w:top w:val="single" w:sz="2" w:space="0" w:color="auto"/>
              <w:left w:val="nil"/>
              <w:bottom w:val="single" w:sz="2" w:space="0" w:color="auto"/>
              <w:right w:val="nil"/>
            </w:tcBorders>
            <w:vAlign w:val="center"/>
          </w:tcPr>
          <w:tbl>
            <w:tblPr>
              <w:tblW w:w="8618" w:type="dxa"/>
              <w:jc w:val="center"/>
              <w:tblCellMar>
                <w:left w:w="99" w:type="dxa"/>
                <w:right w:w="99" w:type="dxa"/>
              </w:tblCellMar>
              <w:tblLook w:val="04A0" w:firstRow="1" w:lastRow="0" w:firstColumn="1" w:lastColumn="0" w:noHBand="0" w:noVBand="1"/>
            </w:tblPr>
            <w:tblGrid>
              <w:gridCol w:w="2494"/>
              <w:gridCol w:w="1531"/>
              <w:gridCol w:w="1531"/>
              <w:gridCol w:w="1531"/>
              <w:gridCol w:w="1531"/>
            </w:tblGrid>
            <w:tr w:rsidR="000D7A68" w:rsidRPr="00D33F86" w14:paraId="6CA67024" w14:textId="77777777" w:rsidTr="00590EF4">
              <w:trPr>
                <w:trHeight w:val="283"/>
                <w:jc w:val="center"/>
              </w:trPr>
              <w:tc>
                <w:tcPr>
                  <w:tcW w:w="2494" w:type="dxa"/>
                  <w:tcBorders>
                    <w:top w:val="single" w:sz="4" w:space="0" w:color="auto"/>
                    <w:left w:val="nil"/>
                    <w:bottom w:val="single" w:sz="4" w:space="0" w:color="auto"/>
                    <w:right w:val="single" w:sz="4" w:space="0" w:color="auto"/>
                  </w:tcBorders>
                  <w:shd w:val="clear" w:color="000000" w:fill="203864"/>
                  <w:noWrap/>
                  <w:vAlign w:val="center"/>
                  <w:hideMark/>
                </w:tcPr>
                <w:p w14:paraId="58374ADF" w14:textId="77777777" w:rsidR="000D7A68" w:rsidRPr="00D33F86" w:rsidRDefault="000D7A68" w:rsidP="00590EF4">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6"/>
                      <w:szCs w:val="16"/>
                    </w:rPr>
                  </w:pPr>
                  <w:r w:rsidRPr="00D33F86">
                    <w:rPr>
                      <w:rFonts w:ascii="KoPubWorld돋움체 Bold" w:eastAsia="KoPubWorld돋움체 Bold" w:hAnsi="KoPubWorld돋움체 Bold" w:cs="KoPubWorld돋움체 Bold" w:hint="eastAsia"/>
                      <w:color w:val="FFFFFF"/>
                      <w:spacing w:val="0"/>
                      <w:w w:val="100"/>
                      <w:kern w:val="0"/>
                      <w:sz w:val="16"/>
                      <w:szCs w:val="16"/>
                    </w:rPr>
                    <w:t>(단위: 억원)</w:t>
                  </w:r>
                </w:p>
              </w:tc>
              <w:tc>
                <w:tcPr>
                  <w:tcW w:w="1531" w:type="dxa"/>
                  <w:tcBorders>
                    <w:top w:val="single" w:sz="4" w:space="0" w:color="auto"/>
                    <w:left w:val="single" w:sz="4" w:space="0" w:color="auto"/>
                    <w:bottom w:val="single" w:sz="4" w:space="0" w:color="auto"/>
                    <w:right w:val="nil"/>
                  </w:tcBorders>
                  <w:shd w:val="clear" w:color="000000" w:fill="203864"/>
                  <w:noWrap/>
                  <w:vAlign w:val="center"/>
                  <w:hideMark/>
                </w:tcPr>
                <w:p w14:paraId="5C4033BD" w14:textId="77777777" w:rsidR="000D7A68" w:rsidRPr="00D33F86"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D33F86">
                    <w:rPr>
                      <w:rFonts w:ascii="KoPubWorld돋움체 Bold" w:eastAsia="KoPubWorld돋움체 Bold" w:hAnsi="KoPubWorld돋움체 Bold" w:cs="KoPubWorld돋움체 Bold" w:hint="eastAsia"/>
                      <w:color w:val="FFFFFF"/>
                      <w:spacing w:val="0"/>
                      <w:w w:val="100"/>
                      <w:kern w:val="0"/>
                      <w:sz w:val="16"/>
                      <w:szCs w:val="16"/>
                    </w:rPr>
                    <w:t>1Q25</w:t>
                  </w:r>
                </w:p>
              </w:tc>
              <w:tc>
                <w:tcPr>
                  <w:tcW w:w="1531" w:type="dxa"/>
                  <w:tcBorders>
                    <w:top w:val="single" w:sz="4" w:space="0" w:color="auto"/>
                    <w:left w:val="nil"/>
                    <w:bottom w:val="single" w:sz="4" w:space="0" w:color="auto"/>
                    <w:right w:val="nil"/>
                  </w:tcBorders>
                  <w:shd w:val="clear" w:color="000000" w:fill="D0CECE"/>
                  <w:noWrap/>
                  <w:vAlign w:val="center"/>
                  <w:hideMark/>
                </w:tcPr>
                <w:p w14:paraId="260DB4A0" w14:textId="77777777" w:rsidR="000D7A68" w:rsidRPr="00D33F86"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D33F86">
                    <w:rPr>
                      <w:rFonts w:ascii="KoPubWorld돋움체 Bold" w:eastAsia="KoPubWorld돋움체 Bold" w:hAnsi="KoPubWorld돋움체 Bold" w:cs="KoPubWorld돋움체 Bold" w:hint="eastAsia"/>
                      <w:color w:val="000000"/>
                      <w:spacing w:val="0"/>
                      <w:w w:val="100"/>
                      <w:kern w:val="0"/>
                      <w:sz w:val="16"/>
                      <w:szCs w:val="16"/>
                    </w:rPr>
                    <w:t>2Q25</w:t>
                  </w:r>
                </w:p>
              </w:tc>
              <w:tc>
                <w:tcPr>
                  <w:tcW w:w="1531" w:type="dxa"/>
                  <w:tcBorders>
                    <w:top w:val="single" w:sz="4" w:space="0" w:color="auto"/>
                    <w:left w:val="nil"/>
                    <w:bottom w:val="single" w:sz="4" w:space="0" w:color="auto"/>
                    <w:right w:val="nil"/>
                  </w:tcBorders>
                  <w:shd w:val="clear" w:color="000000" w:fill="D0CECE"/>
                  <w:noWrap/>
                  <w:vAlign w:val="center"/>
                  <w:hideMark/>
                </w:tcPr>
                <w:p w14:paraId="76D7253B" w14:textId="77777777" w:rsidR="000D7A68" w:rsidRPr="00D33F86"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D33F86">
                    <w:rPr>
                      <w:rFonts w:ascii="KoPubWorld돋움체 Bold" w:eastAsia="KoPubWorld돋움체 Bold" w:hAnsi="KoPubWorld돋움체 Bold" w:cs="KoPubWorld돋움체 Bold" w:hint="eastAsia"/>
                      <w:color w:val="000000"/>
                      <w:spacing w:val="0"/>
                      <w:w w:val="100"/>
                      <w:kern w:val="0"/>
                      <w:sz w:val="16"/>
                      <w:szCs w:val="16"/>
                    </w:rPr>
                    <w:t>3Q25</w:t>
                  </w:r>
                </w:p>
              </w:tc>
              <w:tc>
                <w:tcPr>
                  <w:tcW w:w="1531" w:type="dxa"/>
                  <w:tcBorders>
                    <w:top w:val="single" w:sz="4" w:space="0" w:color="auto"/>
                    <w:left w:val="nil"/>
                    <w:bottom w:val="single" w:sz="4" w:space="0" w:color="auto"/>
                    <w:right w:val="nil"/>
                  </w:tcBorders>
                  <w:shd w:val="clear" w:color="000000" w:fill="D0CECE"/>
                  <w:noWrap/>
                  <w:vAlign w:val="center"/>
                  <w:hideMark/>
                </w:tcPr>
                <w:p w14:paraId="36BC30BC" w14:textId="77777777" w:rsidR="000D7A68" w:rsidRPr="00D33F86"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D33F86">
                    <w:rPr>
                      <w:rFonts w:ascii="KoPubWorld돋움체 Bold" w:eastAsia="KoPubWorld돋움체 Bold" w:hAnsi="KoPubWorld돋움체 Bold" w:cs="KoPubWorld돋움체 Bold" w:hint="eastAsia"/>
                      <w:color w:val="000000"/>
                      <w:spacing w:val="0"/>
                      <w:w w:val="100"/>
                      <w:kern w:val="0"/>
                      <w:sz w:val="16"/>
                      <w:szCs w:val="16"/>
                    </w:rPr>
                    <w:t>4Q25</w:t>
                  </w:r>
                </w:p>
              </w:tc>
            </w:tr>
            <w:tr w:rsidR="000D7A68" w:rsidRPr="00D33F86" w14:paraId="630883EA" w14:textId="77777777" w:rsidTr="00590EF4">
              <w:trPr>
                <w:trHeight w:val="283"/>
                <w:jc w:val="center"/>
              </w:trPr>
              <w:tc>
                <w:tcPr>
                  <w:tcW w:w="2494" w:type="dxa"/>
                  <w:tcBorders>
                    <w:top w:val="nil"/>
                    <w:left w:val="nil"/>
                    <w:bottom w:val="nil"/>
                    <w:right w:val="single" w:sz="4" w:space="0" w:color="auto"/>
                  </w:tcBorders>
                  <w:shd w:val="clear" w:color="auto" w:fill="auto"/>
                  <w:noWrap/>
                  <w:vAlign w:val="center"/>
                  <w:hideMark/>
                </w:tcPr>
                <w:p w14:paraId="4828F8BC" w14:textId="77777777" w:rsidR="000D7A68" w:rsidRPr="00D33F86"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D33F86">
                    <w:rPr>
                      <w:rFonts w:ascii="KoPubWorld돋움체 Medium" w:eastAsia="KoPubWorld돋움체 Medium" w:hAnsi="KoPubWorld돋움체 Medium" w:cs="KoPubWorld돋움체 Medium" w:hint="eastAsia"/>
                      <w:color w:val="000000"/>
                      <w:spacing w:val="0"/>
                      <w:w w:val="100"/>
                      <w:kern w:val="0"/>
                      <w:sz w:val="16"/>
                      <w:szCs w:val="16"/>
                    </w:rPr>
                    <w:t>주택용 에너지 사업</w:t>
                  </w:r>
                </w:p>
              </w:tc>
              <w:tc>
                <w:tcPr>
                  <w:tcW w:w="1531" w:type="dxa"/>
                  <w:tcBorders>
                    <w:top w:val="nil"/>
                    <w:left w:val="single" w:sz="4" w:space="0" w:color="auto"/>
                    <w:bottom w:val="nil"/>
                    <w:right w:val="nil"/>
                  </w:tcBorders>
                  <w:shd w:val="clear" w:color="auto" w:fill="auto"/>
                  <w:noWrap/>
                  <w:vAlign w:val="center"/>
                  <w:hideMark/>
                </w:tcPr>
                <w:p w14:paraId="66DB0E40" w14:textId="77777777" w:rsidR="000D7A68" w:rsidRPr="00D33F8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33F86">
                    <w:rPr>
                      <w:rFonts w:ascii="KoPubWorld돋움체 Medium" w:eastAsia="KoPubWorld돋움체 Medium" w:hAnsi="KoPubWorld돋움체 Medium" w:cs="KoPubWorld돋움체 Medium" w:hint="eastAsia"/>
                      <w:color w:val="000000"/>
                      <w:spacing w:val="0"/>
                      <w:w w:val="100"/>
                      <w:kern w:val="0"/>
                      <w:sz w:val="16"/>
                      <w:szCs w:val="16"/>
                    </w:rPr>
                    <w:t>5,936</w:t>
                  </w:r>
                </w:p>
              </w:tc>
              <w:tc>
                <w:tcPr>
                  <w:tcW w:w="1531" w:type="dxa"/>
                  <w:tcBorders>
                    <w:top w:val="nil"/>
                    <w:left w:val="nil"/>
                    <w:bottom w:val="nil"/>
                    <w:right w:val="nil"/>
                  </w:tcBorders>
                  <w:shd w:val="clear" w:color="auto" w:fill="auto"/>
                  <w:noWrap/>
                  <w:vAlign w:val="center"/>
                  <w:hideMark/>
                </w:tcPr>
                <w:p w14:paraId="7CBE91CD" w14:textId="77777777" w:rsidR="000D7A68" w:rsidRPr="00D33F8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33F86">
                    <w:rPr>
                      <w:rFonts w:ascii="KoPubWorld돋움체 Medium" w:eastAsia="KoPubWorld돋움체 Medium" w:hAnsi="KoPubWorld돋움체 Medium" w:cs="KoPubWorld돋움체 Medium" w:hint="eastAsia"/>
                      <w:color w:val="000000"/>
                      <w:spacing w:val="0"/>
                      <w:w w:val="100"/>
                      <w:kern w:val="0"/>
                      <w:sz w:val="16"/>
                      <w:szCs w:val="16"/>
                    </w:rPr>
                    <w:t>6,012</w:t>
                  </w:r>
                </w:p>
              </w:tc>
              <w:tc>
                <w:tcPr>
                  <w:tcW w:w="1531" w:type="dxa"/>
                  <w:tcBorders>
                    <w:top w:val="nil"/>
                    <w:left w:val="nil"/>
                    <w:bottom w:val="nil"/>
                    <w:right w:val="nil"/>
                  </w:tcBorders>
                  <w:shd w:val="clear" w:color="auto" w:fill="auto"/>
                  <w:noWrap/>
                  <w:vAlign w:val="center"/>
                  <w:hideMark/>
                </w:tcPr>
                <w:p w14:paraId="35EC5C89" w14:textId="77777777" w:rsidR="000D7A68" w:rsidRPr="00D33F8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33F86">
                    <w:rPr>
                      <w:rFonts w:ascii="KoPubWorld돋움체 Medium" w:eastAsia="KoPubWorld돋움체 Medium" w:hAnsi="KoPubWorld돋움체 Medium" w:cs="KoPubWorld돋움체 Medium" w:hint="eastAsia"/>
                      <w:color w:val="000000"/>
                      <w:spacing w:val="0"/>
                      <w:w w:val="100"/>
                      <w:kern w:val="0"/>
                      <w:sz w:val="16"/>
                      <w:szCs w:val="16"/>
                    </w:rPr>
                    <w:t>6,089</w:t>
                  </w:r>
                </w:p>
              </w:tc>
              <w:tc>
                <w:tcPr>
                  <w:tcW w:w="1531" w:type="dxa"/>
                  <w:tcBorders>
                    <w:top w:val="nil"/>
                    <w:left w:val="nil"/>
                    <w:bottom w:val="nil"/>
                    <w:right w:val="nil"/>
                  </w:tcBorders>
                  <w:shd w:val="clear" w:color="auto" w:fill="auto"/>
                  <w:noWrap/>
                  <w:vAlign w:val="center"/>
                  <w:hideMark/>
                </w:tcPr>
                <w:p w14:paraId="47A6BF5F" w14:textId="77777777" w:rsidR="000D7A68" w:rsidRPr="00D33F8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33F86">
                    <w:rPr>
                      <w:rFonts w:ascii="KoPubWorld돋움체 Medium" w:eastAsia="KoPubWorld돋움체 Medium" w:hAnsi="KoPubWorld돋움체 Medium" w:cs="KoPubWorld돋움체 Medium" w:hint="eastAsia"/>
                      <w:color w:val="000000"/>
                      <w:spacing w:val="0"/>
                      <w:w w:val="100"/>
                      <w:kern w:val="0"/>
                      <w:sz w:val="16"/>
                      <w:szCs w:val="16"/>
                    </w:rPr>
                    <w:t>6,165</w:t>
                  </w:r>
                </w:p>
              </w:tc>
            </w:tr>
            <w:tr w:rsidR="000D7A68" w:rsidRPr="00D33F86" w14:paraId="486FD7D0" w14:textId="77777777" w:rsidTr="00590EF4">
              <w:trPr>
                <w:trHeight w:val="283"/>
                <w:jc w:val="center"/>
              </w:trPr>
              <w:tc>
                <w:tcPr>
                  <w:tcW w:w="2494" w:type="dxa"/>
                  <w:tcBorders>
                    <w:top w:val="nil"/>
                    <w:left w:val="nil"/>
                    <w:bottom w:val="single" w:sz="4" w:space="0" w:color="auto"/>
                    <w:right w:val="single" w:sz="4" w:space="0" w:color="auto"/>
                  </w:tcBorders>
                  <w:shd w:val="clear" w:color="auto" w:fill="auto"/>
                  <w:noWrap/>
                  <w:vAlign w:val="center"/>
                  <w:hideMark/>
                </w:tcPr>
                <w:p w14:paraId="58B99122" w14:textId="77777777" w:rsidR="000D7A68" w:rsidRPr="00D33F86"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D33F86">
                    <w:rPr>
                      <w:rFonts w:ascii="KoPubWorld돋움체 Medium" w:eastAsia="KoPubWorld돋움체 Medium" w:hAnsi="KoPubWorld돋움체 Medium" w:cs="KoPubWorld돋움체 Medium" w:hint="eastAsia"/>
                      <w:color w:val="000000"/>
                      <w:spacing w:val="0"/>
                      <w:w w:val="100"/>
                      <w:kern w:val="0"/>
                      <w:sz w:val="16"/>
                      <w:szCs w:val="16"/>
                    </w:rPr>
                    <w:t xml:space="preserve">주택용 태양광 </w:t>
                  </w:r>
                  <w:proofErr w:type="spellStart"/>
                  <w:r w:rsidRPr="00D33F86">
                    <w:rPr>
                      <w:rFonts w:ascii="KoPubWorld돋움체 Medium" w:eastAsia="KoPubWorld돋움체 Medium" w:hAnsi="KoPubWorld돋움체 Medium" w:cs="KoPubWorld돋움체 Medium" w:hint="eastAsia"/>
                      <w:color w:val="000000"/>
                      <w:spacing w:val="0"/>
                      <w:w w:val="100"/>
                      <w:kern w:val="0"/>
                      <w:sz w:val="16"/>
                      <w:szCs w:val="16"/>
                    </w:rPr>
                    <w:t>설치량</w:t>
                  </w:r>
                  <w:proofErr w:type="spellEnd"/>
                  <w:r w:rsidRPr="00D33F86">
                    <w:rPr>
                      <w:rFonts w:ascii="KoPubWorld돋움체 Medium" w:eastAsia="KoPubWorld돋움체 Medium" w:hAnsi="KoPubWorld돋움체 Medium" w:cs="KoPubWorld돋움체 Medium" w:hint="eastAsia"/>
                      <w:color w:val="000000"/>
                      <w:spacing w:val="0"/>
                      <w:w w:val="100"/>
                      <w:kern w:val="0"/>
                      <w:sz w:val="16"/>
                      <w:szCs w:val="16"/>
                    </w:rPr>
                    <w:t>(GW)</w:t>
                  </w:r>
                </w:p>
              </w:tc>
              <w:tc>
                <w:tcPr>
                  <w:tcW w:w="1531" w:type="dxa"/>
                  <w:tcBorders>
                    <w:top w:val="nil"/>
                    <w:left w:val="single" w:sz="4" w:space="0" w:color="auto"/>
                    <w:bottom w:val="single" w:sz="4" w:space="0" w:color="auto"/>
                    <w:right w:val="nil"/>
                  </w:tcBorders>
                  <w:shd w:val="clear" w:color="auto" w:fill="auto"/>
                  <w:noWrap/>
                  <w:vAlign w:val="center"/>
                  <w:hideMark/>
                </w:tcPr>
                <w:p w14:paraId="6201991F" w14:textId="77777777" w:rsidR="000D7A68" w:rsidRPr="00D33F8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33F86">
                    <w:rPr>
                      <w:rFonts w:ascii="KoPubWorld돋움체 Medium" w:eastAsia="KoPubWorld돋움체 Medium" w:hAnsi="KoPubWorld돋움체 Medium" w:cs="KoPubWorld돋움체 Medium" w:hint="eastAsia"/>
                      <w:color w:val="000000"/>
                      <w:spacing w:val="0"/>
                      <w:w w:val="100"/>
                      <w:kern w:val="0"/>
                      <w:sz w:val="16"/>
                      <w:szCs w:val="16"/>
                    </w:rPr>
                    <w:t xml:space="preserve">1.3 </w:t>
                  </w:r>
                </w:p>
              </w:tc>
              <w:tc>
                <w:tcPr>
                  <w:tcW w:w="1531" w:type="dxa"/>
                  <w:tcBorders>
                    <w:top w:val="nil"/>
                    <w:left w:val="nil"/>
                    <w:bottom w:val="single" w:sz="4" w:space="0" w:color="auto"/>
                    <w:right w:val="nil"/>
                  </w:tcBorders>
                  <w:shd w:val="clear" w:color="auto" w:fill="auto"/>
                  <w:noWrap/>
                  <w:vAlign w:val="center"/>
                  <w:hideMark/>
                </w:tcPr>
                <w:p w14:paraId="725C16F2" w14:textId="77777777" w:rsidR="000D7A68" w:rsidRPr="00D33F8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33F86">
                    <w:rPr>
                      <w:rFonts w:ascii="KoPubWorld돋움체 Medium" w:eastAsia="KoPubWorld돋움체 Medium" w:hAnsi="KoPubWorld돋움체 Medium" w:cs="KoPubWorld돋움체 Medium" w:hint="eastAsia"/>
                      <w:color w:val="000000"/>
                      <w:spacing w:val="0"/>
                      <w:w w:val="100"/>
                      <w:kern w:val="0"/>
                      <w:sz w:val="16"/>
                      <w:szCs w:val="16"/>
                    </w:rPr>
                    <w:t xml:space="preserve">1.3 </w:t>
                  </w:r>
                </w:p>
              </w:tc>
              <w:tc>
                <w:tcPr>
                  <w:tcW w:w="1531" w:type="dxa"/>
                  <w:tcBorders>
                    <w:top w:val="nil"/>
                    <w:left w:val="nil"/>
                    <w:bottom w:val="single" w:sz="4" w:space="0" w:color="auto"/>
                    <w:right w:val="nil"/>
                  </w:tcBorders>
                  <w:shd w:val="clear" w:color="auto" w:fill="auto"/>
                  <w:noWrap/>
                  <w:vAlign w:val="center"/>
                  <w:hideMark/>
                </w:tcPr>
                <w:p w14:paraId="51E93634" w14:textId="77777777" w:rsidR="000D7A68" w:rsidRPr="00D33F8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33F86">
                    <w:rPr>
                      <w:rFonts w:ascii="KoPubWorld돋움체 Medium" w:eastAsia="KoPubWorld돋움체 Medium" w:hAnsi="KoPubWorld돋움체 Medium" w:cs="KoPubWorld돋움체 Medium" w:hint="eastAsia"/>
                      <w:color w:val="000000"/>
                      <w:spacing w:val="0"/>
                      <w:w w:val="100"/>
                      <w:kern w:val="0"/>
                      <w:sz w:val="16"/>
                      <w:szCs w:val="16"/>
                    </w:rPr>
                    <w:t xml:space="preserve">1.3 </w:t>
                  </w:r>
                </w:p>
              </w:tc>
              <w:tc>
                <w:tcPr>
                  <w:tcW w:w="1531" w:type="dxa"/>
                  <w:tcBorders>
                    <w:top w:val="nil"/>
                    <w:left w:val="nil"/>
                    <w:bottom w:val="single" w:sz="4" w:space="0" w:color="auto"/>
                    <w:right w:val="nil"/>
                  </w:tcBorders>
                  <w:shd w:val="clear" w:color="auto" w:fill="auto"/>
                  <w:noWrap/>
                  <w:vAlign w:val="center"/>
                  <w:hideMark/>
                </w:tcPr>
                <w:p w14:paraId="7AD13F21" w14:textId="77777777" w:rsidR="000D7A68" w:rsidRPr="00D33F8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33F86">
                    <w:rPr>
                      <w:rFonts w:ascii="KoPubWorld돋움체 Medium" w:eastAsia="KoPubWorld돋움체 Medium" w:hAnsi="KoPubWorld돋움체 Medium" w:cs="KoPubWorld돋움체 Medium" w:hint="eastAsia"/>
                      <w:color w:val="000000"/>
                      <w:spacing w:val="0"/>
                      <w:w w:val="100"/>
                      <w:kern w:val="0"/>
                      <w:sz w:val="16"/>
                      <w:szCs w:val="16"/>
                    </w:rPr>
                    <w:t xml:space="preserve">1.3 </w:t>
                  </w:r>
                </w:p>
              </w:tc>
            </w:tr>
            <w:tr w:rsidR="000D7A68" w:rsidRPr="00D33F86" w14:paraId="4F0E7540" w14:textId="77777777" w:rsidTr="00590EF4">
              <w:trPr>
                <w:trHeight w:val="283"/>
                <w:jc w:val="center"/>
              </w:trPr>
              <w:tc>
                <w:tcPr>
                  <w:tcW w:w="2494" w:type="dxa"/>
                  <w:tcBorders>
                    <w:top w:val="single" w:sz="4" w:space="0" w:color="auto"/>
                    <w:left w:val="nil"/>
                    <w:bottom w:val="nil"/>
                    <w:right w:val="single" w:sz="4" w:space="0" w:color="auto"/>
                  </w:tcBorders>
                  <w:shd w:val="clear" w:color="auto" w:fill="auto"/>
                  <w:noWrap/>
                  <w:vAlign w:val="center"/>
                  <w:hideMark/>
                </w:tcPr>
                <w:p w14:paraId="05B7261A" w14:textId="77777777" w:rsidR="000D7A68" w:rsidRPr="00D33F86"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proofErr w:type="spellStart"/>
                  <w:r w:rsidRPr="00D33F86">
                    <w:rPr>
                      <w:rFonts w:ascii="KoPubWorld돋움체 Medium" w:eastAsia="KoPubWorld돋움체 Medium" w:hAnsi="KoPubWorld돋움체 Medium" w:cs="KoPubWorld돋움체 Medium" w:hint="eastAsia"/>
                      <w:color w:val="000000"/>
                      <w:spacing w:val="0"/>
                      <w:w w:val="100"/>
                      <w:kern w:val="0"/>
                      <w:sz w:val="16"/>
                      <w:szCs w:val="16"/>
                    </w:rPr>
                    <w:t>한화큐셀</w:t>
                  </w:r>
                  <w:proofErr w:type="spellEnd"/>
                  <w:r w:rsidRPr="00D33F86">
                    <w:rPr>
                      <w:rFonts w:ascii="KoPubWorld돋움체 Medium" w:eastAsia="KoPubWorld돋움체 Medium" w:hAnsi="KoPubWorld돋움체 Medium" w:cs="KoPubWorld돋움체 Medium" w:hint="eastAsia"/>
                      <w:color w:val="000000"/>
                      <w:spacing w:val="0"/>
                      <w:w w:val="100"/>
                      <w:kern w:val="0"/>
                      <w:sz w:val="16"/>
                      <w:szCs w:val="16"/>
                    </w:rPr>
                    <w:t xml:space="preserve"> 점유율(%)</w:t>
                  </w:r>
                </w:p>
              </w:tc>
              <w:tc>
                <w:tcPr>
                  <w:tcW w:w="1531" w:type="dxa"/>
                  <w:tcBorders>
                    <w:top w:val="single" w:sz="4" w:space="0" w:color="auto"/>
                    <w:left w:val="single" w:sz="4" w:space="0" w:color="auto"/>
                    <w:bottom w:val="nil"/>
                    <w:right w:val="nil"/>
                  </w:tcBorders>
                  <w:shd w:val="clear" w:color="auto" w:fill="auto"/>
                  <w:noWrap/>
                  <w:vAlign w:val="center"/>
                  <w:hideMark/>
                </w:tcPr>
                <w:p w14:paraId="5E3D5742" w14:textId="77777777" w:rsidR="000D7A68" w:rsidRPr="00D33F8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33F86">
                    <w:rPr>
                      <w:rFonts w:ascii="KoPubWorld돋움체 Medium" w:eastAsia="KoPubWorld돋움체 Medium" w:hAnsi="KoPubWorld돋움체 Medium" w:cs="KoPubWorld돋움체 Medium" w:hint="eastAsia"/>
                      <w:color w:val="000000"/>
                      <w:spacing w:val="0"/>
                      <w:w w:val="100"/>
                      <w:kern w:val="0"/>
                      <w:sz w:val="16"/>
                      <w:szCs w:val="16"/>
                    </w:rPr>
                    <w:t>33.7%</w:t>
                  </w:r>
                </w:p>
              </w:tc>
              <w:tc>
                <w:tcPr>
                  <w:tcW w:w="1531" w:type="dxa"/>
                  <w:tcBorders>
                    <w:top w:val="single" w:sz="4" w:space="0" w:color="auto"/>
                    <w:left w:val="nil"/>
                    <w:bottom w:val="nil"/>
                    <w:right w:val="nil"/>
                  </w:tcBorders>
                  <w:shd w:val="clear" w:color="auto" w:fill="auto"/>
                  <w:noWrap/>
                  <w:vAlign w:val="center"/>
                  <w:hideMark/>
                </w:tcPr>
                <w:p w14:paraId="7249786F" w14:textId="77777777" w:rsidR="000D7A68" w:rsidRPr="00D33F8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33F86">
                    <w:rPr>
                      <w:rFonts w:ascii="KoPubWorld돋움체 Medium" w:eastAsia="KoPubWorld돋움체 Medium" w:hAnsi="KoPubWorld돋움체 Medium" w:cs="KoPubWorld돋움체 Medium" w:hint="eastAsia"/>
                      <w:color w:val="000000"/>
                      <w:spacing w:val="0"/>
                      <w:w w:val="100"/>
                      <w:kern w:val="0"/>
                      <w:sz w:val="16"/>
                      <w:szCs w:val="16"/>
                    </w:rPr>
                    <w:t>34.1%</w:t>
                  </w:r>
                </w:p>
              </w:tc>
              <w:tc>
                <w:tcPr>
                  <w:tcW w:w="1531" w:type="dxa"/>
                  <w:tcBorders>
                    <w:top w:val="single" w:sz="4" w:space="0" w:color="auto"/>
                    <w:left w:val="nil"/>
                    <w:bottom w:val="nil"/>
                    <w:right w:val="nil"/>
                  </w:tcBorders>
                  <w:shd w:val="clear" w:color="auto" w:fill="auto"/>
                  <w:noWrap/>
                  <w:vAlign w:val="center"/>
                  <w:hideMark/>
                </w:tcPr>
                <w:p w14:paraId="079E2507" w14:textId="77777777" w:rsidR="000D7A68" w:rsidRPr="00D33F8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33F86">
                    <w:rPr>
                      <w:rFonts w:ascii="KoPubWorld돋움체 Medium" w:eastAsia="KoPubWorld돋움체 Medium" w:hAnsi="KoPubWorld돋움체 Medium" w:cs="KoPubWorld돋움체 Medium" w:hint="eastAsia"/>
                      <w:color w:val="000000"/>
                      <w:spacing w:val="0"/>
                      <w:w w:val="100"/>
                      <w:kern w:val="0"/>
                      <w:sz w:val="16"/>
                      <w:szCs w:val="16"/>
                    </w:rPr>
                    <w:t>34.6%</w:t>
                  </w:r>
                </w:p>
              </w:tc>
              <w:tc>
                <w:tcPr>
                  <w:tcW w:w="1531" w:type="dxa"/>
                  <w:tcBorders>
                    <w:top w:val="single" w:sz="4" w:space="0" w:color="auto"/>
                    <w:left w:val="nil"/>
                    <w:bottom w:val="nil"/>
                    <w:right w:val="nil"/>
                  </w:tcBorders>
                  <w:shd w:val="clear" w:color="auto" w:fill="auto"/>
                  <w:noWrap/>
                  <w:vAlign w:val="center"/>
                  <w:hideMark/>
                </w:tcPr>
                <w:p w14:paraId="58FF23D5" w14:textId="77777777" w:rsidR="000D7A68" w:rsidRPr="00D33F8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33F86">
                    <w:rPr>
                      <w:rFonts w:ascii="KoPubWorld돋움체 Medium" w:eastAsia="KoPubWorld돋움체 Medium" w:hAnsi="KoPubWorld돋움체 Medium" w:cs="KoPubWorld돋움체 Medium" w:hint="eastAsia"/>
                      <w:color w:val="000000"/>
                      <w:spacing w:val="0"/>
                      <w:w w:val="100"/>
                      <w:kern w:val="0"/>
                      <w:sz w:val="16"/>
                      <w:szCs w:val="16"/>
                    </w:rPr>
                    <w:t>35.0%</w:t>
                  </w:r>
                </w:p>
              </w:tc>
            </w:tr>
            <w:tr w:rsidR="000D7A68" w:rsidRPr="00D33F86" w14:paraId="1BB8F25B" w14:textId="77777777" w:rsidTr="00590EF4">
              <w:trPr>
                <w:trHeight w:val="283"/>
                <w:jc w:val="center"/>
              </w:trPr>
              <w:tc>
                <w:tcPr>
                  <w:tcW w:w="2494" w:type="dxa"/>
                  <w:tcBorders>
                    <w:top w:val="nil"/>
                    <w:left w:val="nil"/>
                    <w:bottom w:val="nil"/>
                    <w:right w:val="single" w:sz="4" w:space="0" w:color="auto"/>
                  </w:tcBorders>
                  <w:shd w:val="clear" w:color="auto" w:fill="auto"/>
                  <w:noWrap/>
                  <w:vAlign w:val="center"/>
                  <w:hideMark/>
                </w:tcPr>
                <w:p w14:paraId="78B4EE0A" w14:textId="77777777" w:rsidR="000D7A68" w:rsidRPr="00D33F86"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proofErr w:type="spellStart"/>
                  <w:r w:rsidRPr="00D33F86">
                    <w:rPr>
                      <w:rFonts w:ascii="KoPubWorld돋움체 Medium" w:eastAsia="KoPubWorld돋움체 Medium" w:hAnsi="KoPubWorld돋움체 Medium" w:cs="KoPubWorld돋움체 Medium" w:hint="eastAsia"/>
                      <w:color w:val="000000"/>
                      <w:spacing w:val="0"/>
                      <w:w w:val="100"/>
                      <w:kern w:val="0"/>
                      <w:sz w:val="16"/>
                      <w:szCs w:val="16"/>
                    </w:rPr>
                    <w:t>한화큐셀</w:t>
                  </w:r>
                  <w:proofErr w:type="spellEnd"/>
                  <w:r w:rsidRPr="00D33F86">
                    <w:rPr>
                      <w:rFonts w:ascii="KoPubWorld돋움체 Medium" w:eastAsia="KoPubWorld돋움체 Medium" w:hAnsi="KoPubWorld돋움체 Medium" w:cs="KoPubWorld돋움체 Medium" w:hint="eastAsia"/>
                      <w:color w:val="000000"/>
                      <w:spacing w:val="0"/>
                      <w:w w:val="100"/>
                      <w:kern w:val="0"/>
                      <w:sz w:val="16"/>
                      <w:szCs w:val="16"/>
                    </w:rPr>
                    <w:t xml:space="preserve"> Q(GW)</w:t>
                  </w:r>
                </w:p>
              </w:tc>
              <w:tc>
                <w:tcPr>
                  <w:tcW w:w="1531" w:type="dxa"/>
                  <w:tcBorders>
                    <w:top w:val="nil"/>
                    <w:left w:val="single" w:sz="4" w:space="0" w:color="auto"/>
                    <w:bottom w:val="nil"/>
                    <w:right w:val="nil"/>
                  </w:tcBorders>
                  <w:shd w:val="clear" w:color="auto" w:fill="auto"/>
                  <w:noWrap/>
                  <w:vAlign w:val="center"/>
                  <w:hideMark/>
                </w:tcPr>
                <w:p w14:paraId="501CF503" w14:textId="77777777" w:rsidR="000D7A68" w:rsidRPr="00D33F8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33F86">
                    <w:rPr>
                      <w:rFonts w:ascii="KoPubWorld돋움체 Medium" w:eastAsia="KoPubWorld돋움체 Medium" w:hAnsi="KoPubWorld돋움체 Medium" w:cs="KoPubWorld돋움체 Medium" w:hint="eastAsia"/>
                      <w:color w:val="000000"/>
                      <w:spacing w:val="0"/>
                      <w:w w:val="100"/>
                      <w:kern w:val="0"/>
                      <w:sz w:val="16"/>
                      <w:szCs w:val="16"/>
                    </w:rPr>
                    <w:t xml:space="preserve">0.44 </w:t>
                  </w:r>
                </w:p>
              </w:tc>
              <w:tc>
                <w:tcPr>
                  <w:tcW w:w="1531" w:type="dxa"/>
                  <w:tcBorders>
                    <w:top w:val="nil"/>
                    <w:left w:val="nil"/>
                    <w:bottom w:val="nil"/>
                    <w:right w:val="nil"/>
                  </w:tcBorders>
                  <w:shd w:val="clear" w:color="auto" w:fill="auto"/>
                  <w:noWrap/>
                  <w:vAlign w:val="center"/>
                  <w:hideMark/>
                </w:tcPr>
                <w:p w14:paraId="01F045D7" w14:textId="77777777" w:rsidR="000D7A68" w:rsidRPr="00D33F8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33F86">
                    <w:rPr>
                      <w:rFonts w:ascii="KoPubWorld돋움체 Medium" w:eastAsia="KoPubWorld돋움체 Medium" w:hAnsi="KoPubWorld돋움체 Medium" w:cs="KoPubWorld돋움체 Medium" w:hint="eastAsia"/>
                      <w:color w:val="000000"/>
                      <w:spacing w:val="0"/>
                      <w:w w:val="100"/>
                      <w:kern w:val="0"/>
                      <w:sz w:val="16"/>
                      <w:szCs w:val="16"/>
                    </w:rPr>
                    <w:t xml:space="preserve">0.44 </w:t>
                  </w:r>
                </w:p>
              </w:tc>
              <w:tc>
                <w:tcPr>
                  <w:tcW w:w="1531" w:type="dxa"/>
                  <w:tcBorders>
                    <w:top w:val="nil"/>
                    <w:left w:val="nil"/>
                    <w:bottom w:val="nil"/>
                    <w:right w:val="nil"/>
                  </w:tcBorders>
                  <w:shd w:val="clear" w:color="auto" w:fill="auto"/>
                  <w:noWrap/>
                  <w:vAlign w:val="center"/>
                  <w:hideMark/>
                </w:tcPr>
                <w:p w14:paraId="79B40319" w14:textId="77777777" w:rsidR="000D7A68" w:rsidRPr="00D33F8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33F86">
                    <w:rPr>
                      <w:rFonts w:ascii="KoPubWorld돋움체 Medium" w:eastAsia="KoPubWorld돋움체 Medium" w:hAnsi="KoPubWorld돋움체 Medium" w:cs="KoPubWorld돋움체 Medium" w:hint="eastAsia"/>
                      <w:color w:val="000000"/>
                      <w:spacing w:val="0"/>
                      <w:w w:val="100"/>
                      <w:kern w:val="0"/>
                      <w:sz w:val="16"/>
                      <w:szCs w:val="16"/>
                    </w:rPr>
                    <w:t xml:space="preserve">0.45 </w:t>
                  </w:r>
                </w:p>
              </w:tc>
              <w:tc>
                <w:tcPr>
                  <w:tcW w:w="1531" w:type="dxa"/>
                  <w:tcBorders>
                    <w:top w:val="nil"/>
                    <w:left w:val="nil"/>
                    <w:bottom w:val="nil"/>
                    <w:right w:val="nil"/>
                  </w:tcBorders>
                  <w:shd w:val="clear" w:color="auto" w:fill="auto"/>
                  <w:noWrap/>
                  <w:vAlign w:val="center"/>
                  <w:hideMark/>
                </w:tcPr>
                <w:p w14:paraId="09E7C68E" w14:textId="77777777" w:rsidR="000D7A68" w:rsidRPr="00D33F8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33F86">
                    <w:rPr>
                      <w:rFonts w:ascii="KoPubWorld돋움체 Medium" w:eastAsia="KoPubWorld돋움체 Medium" w:hAnsi="KoPubWorld돋움체 Medium" w:cs="KoPubWorld돋움체 Medium" w:hint="eastAsia"/>
                      <w:color w:val="000000"/>
                      <w:spacing w:val="0"/>
                      <w:w w:val="100"/>
                      <w:kern w:val="0"/>
                      <w:sz w:val="16"/>
                      <w:szCs w:val="16"/>
                    </w:rPr>
                    <w:t xml:space="preserve">0.46 </w:t>
                  </w:r>
                </w:p>
              </w:tc>
            </w:tr>
            <w:tr w:rsidR="000D7A68" w:rsidRPr="00D33F86" w14:paraId="119BDDF7" w14:textId="77777777" w:rsidTr="00590EF4">
              <w:trPr>
                <w:trHeight w:val="283"/>
                <w:jc w:val="center"/>
              </w:trPr>
              <w:tc>
                <w:tcPr>
                  <w:tcW w:w="2494" w:type="dxa"/>
                  <w:tcBorders>
                    <w:top w:val="nil"/>
                    <w:left w:val="nil"/>
                    <w:bottom w:val="single" w:sz="4" w:space="0" w:color="auto"/>
                    <w:right w:val="single" w:sz="4" w:space="0" w:color="auto"/>
                  </w:tcBorders>
                  <w:shd w:val="clear" w:color="auto" w:fill="auto"/>
                  <w:noWrap/>
                  <w:vAlign w:val="center"/>
                  <w:hideMark/>
                </w:tcPr>
                <w:p w14:paraId="21364C73" w14:textId="77777777" w:rsidR="000D7A68" w:rsidRPr="00D33F86"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proofErr w:type="spellStart"/>
                  <w:r w:rsidRPr="00D33F86">
                    <w:rPr>
                      <w:rFonts w:ascii="KoPubWorld돋움체 Medium" w:eastAsia="KoPubWorld돋움체 Medium" w:hAnsi="KoPubWorld돋움체 Medium" w:cs="KoPubWorld돋움체 Medium" w:hint="eastAsia"/>
                      <w:color w:val="000000"/>
                      <w:spacing w:val="0"/>
                      <w:w w:val="100"/>
                      <w:kern w:val="0"/>
                      <w:sz w:val="16"/>
                      <w:szCs w:val="16"/>
                    </w:rPr>
                    <w:t>한화큐셀</w:t>
                  </w:r>
                  <w:proofErr w:type="spellEnd"/>
                  <w:r w:rsidRPr="00D33F86">
                    <w:rPr>
                      <w:rFonts w:ascii="KoPubWorld돋움체 Medium" w:eastAsia="KoPubWorld돋움체 Medium" w:hAnsi="KoPubWorld돋움체 Medium" w:cs="KoPubWorld돋움체 Medium" w:hint="eastAsia"/>
                      <w:color w:val="000000"/>
                      <w:spacing w:val="0"/>
                      <w:w w:val="100"/>
                      <w:kern w:val="0"/>
                      <w:sz w:val="16"/>
                      <w:szCs w:val="16"/>
                    </w:rPr>
                    <w:t xml:space="preserve"> P(억원/GW)</w:t>
                  </w:r>
                </w:p>
              </w:tc>
              <w:tc>
                <w:tcPr>
                  <w:tcW w:w="1531" w:type="dxa"/>
                  <w:tcBorders>
                    <w:top w:val="nil"/>
                    <w:left w:val="single" w:sz="4" w:space="0" w:color="auto"/>
                    <w:bottom w:val="single" w:sz="4" w:space="0" w:color="auto"/>
                    <w:right w:val="nil"/>
                  </w:tcBorders>
                  <w:shd w:val="clear" w:color="auto" w:fill="auto"/>
                  <w:noWrap/>
                  <w:vAlign w:val="center"/>
                  <w:hideMark/>
                </w:tcPr>
                <w:p w14:paraId="3B1FA4E1" w14:textId="77777777" w:rsidR="000D7A68" w:rsidRPr="00D33F8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33F86">
                    <w:rPr>
                      <w:rFonts w:ascii="KoPubWorld돋움체 Medium" w:eastAsia="KoPubWorld돋움체 Medium" w:hAnsi="KoPubWorld돋움체 Medium" w:cs="KoPubWorld돋움체 Medium" w:hint="eastAsia"/>
                      <w:color w:val="000000"/>
                      <w:spacing w:val="0"/>
                      <w:w w:val="100"/>
                      <w:kern w:val="0"/>
                      <w:sz w:val="16"/>
                      <w:szCs w:val="16"/>
                    </w:rPr>
                    <w:t>13,549</w:t>
                  </w:r>
                </w:p>
              </w:tc>
              <w:tc>
                <w:tcPr>
                  <w:tcW w:w="1531" w:type="dxa"/>
                  <w:tcBorders>
                    <w:top w:val="nil"/>
                    <w:left w:val="nil"/>
                    <w:bottom w:val="single" w:sz="4" w:space="0" w:color="auto"/>
                    <w:right w:val="nil"/>
                  </w:tcBorders>
                  <w:shd w:val="clear" w:color="auto" w:fill="auto"/>
                  <w:noWrap/>
                  <w:vAlign w:val="center"/>
                  <w:hideMark/>
                </w:tcPr>
                <w:p w14:paraId="4805220E" w14:textId="77777777" w:rsidR="000D7A68" w:rsidRPr="00D33F8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33F86">
                    <w:rPr>
                      <w:rFonts w:ascii="KoPubWorld돋움체 Medium" w:eastAsia="KoPubWorld돋움체 Medium" w:hAnsi="KoPubWorld돋움체 Medium" w:cs="KoPubWorld돋움체 Medium" w:hint="eastAsia"/>
                      <w:color w:val="000000"/>
                      <w:spacing w:val="0"/>
                      <w:w w:val="100"/>
                      <w:kern w:val="0"/>
                      <w:sz w:val="16"/>
                      <w:szCs w:val="16"/>
                    </w:rPr>
                    <w:t>13,549</w:t>
                  </w:r>
                </w:p>
              </w:tc>
              <w:tc>
                <w:tcPr>
                  <w:tcW w:w="1531" w:type="dxa"/>
                  <w:tcBorders>
                    <w:top w:val="nil"/>
                    <w:left w:val="nil"/>
                    <w:bottom w:val="single" w:sz="4" w:space="0" w:color="auto"/>
                    <w:right w:val="nil"/>
                  </w:tcBorders>
                  <w:shd w:val="clear" w:color="auto" w:fill="auto"/>
                  <w:noWrap/>
                  <w:vAlign w:val="center"/>
                  <w:hideMark/>
                </w:tcPr>
                <w:p w14:paraId="07F85685" w14:textId="77777777" w:rsidR="000D7A68" w:rsidRPr="00D33F8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33F86">
                    <w:rPr>
                      <w:rFonts w:ascii="KoPubWorld돋움체 Medium" w:eastAsia="KoPubWorld돋움체 Medium" w:hAnsi="KoPubWorld돋움체 Medium" w:cs="KoPubWorld돋움체 Medium" w:hint="eastAsia"/>
                      <w:color w:val="000000"/>
                      <w:spacing w:val="0"/>
                      <w:w w:val="100"/>
                      <w:kern w:val="0"/>
                      <w:sz w:val="16"/>
                      <w:szCs w:val="16"/>
                    </w:rPr>
                    <w:t>13,549</w:t>
                  </w:r>
                </w:p>
              </w:tc>
              <w:tc>
                <w:tcPr>
                  <w:tcW w:w="1531" w:type="dxa"/>
                  <w:tcBorders>
                    <w:top w:val="nil"/>
                    <w:left w:val="nil"/>
                    <w:bottom w:val="single" w:sz="4" w:space="0" w:color="auto"/>
                    <w:right w:val="nil"/>
                  </w:tcBorders>
                  <w:shd w:val="clear" w:color="auto" w:fill="auto"/>
                  <w:noWrap/>
                  <w:vAlign w:val="center"/>
                  <w:hideMark/>
                </w:tcPr>
                <w:p w14:paraId="5D1BE137" w14:textId="77777777" w:rsidR="000D7A68" w:rsidRPr="00D33F86"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33F86">
                    <w:rPr>
                      <w:rFonts w:ascii="KoPubWorld돋움체 Medium" w:eastAsia="KoPubWorld돋움체 Medium" w:hAnsi="KoPubWorld돋움체 Medium" w:cs="KoPubWorld돋움체 Medium" w:hint="eastAsia"/>
                      <w:color w:val="000000"/>
                      <w:spacing w:val="0"/>
                      <w:w w:val="100"/>
                      <w:kern w:val="0"/>
                      <w:sz w:val="16"/>
                      <w:szCs w:val="16"/>
                    </w:rPr>
                    <w:t>13,549</w:t>
                  </w:r>
                </w:p>
              </w:tc>
            </w:tr>
          </w:tbl>
          <w:p w14:paraId="239EFE2F" w14:textId="77777777" w:rsidR="000D7A68" w:rsidRPr="00D33F86" w:rsidRDefault="000D7A68" w:rsidP="00590EF4">
            <w:pPr>
              <w:jc w:val="center"/>
              <w:rPr>
                <w:rFonts w:ascii="KoPubWorld돋움체 Medium" w:eastAsia="KoPubWorld돋움체 Medium" w:hAnsi="KoPubWorld돋움체 Medium" w:cs="KoPubWorld돋움체 Medium"/>
                <w:sz w:val="16"/>
                <w:szCs w:val="16"/>
              </w:rPr>
            </w:pPr>
          </w:p>
        </w:tc>
      </w:tr>
      <w:tr w:rsidR="000D7A68" w14:paraId="0F142F2A" w14:textId="77777777" w:rsidTr="00590EF4">
        <w:trPr>
          <w:trHeight w:val="313"/>
        </w:trPr>
        <w:tc>
          <w:tcPr>
            <w:tcW w:w="11339" w:type="dxa"/>
            <w:tcBorders>
              <w:top w:val="single" w:sz="2" w:space="0" w:color="auto"/>
              <w:left w:val="nil"/>
              <w:bottom w:val="nil"/>
              <w:right w:val="nil"/>
            </w:tcBorders>
          </w:tcPr>
          <w:p w14:paraId="3FF0AC71" w14:textId="77777777" w:rsidR="000D7A68" w:rsidRPr="0094532F" w:rsidRDefault="000D7A68" w:rsidP="00590EF4">
            <w:pPr>
              <w:tabs>
                <w:tab w:val="left" w:pos="2160"/>
              </w:tabs>
              <w:rPr>
                <w:sz w:val="12"/>
                <w:szCs w:val="14"/>
              </w:rPr>
            </w:pPr>
            <w:r>
              <w:rPr>
                <w:rFonts w:hint="eastAsia"/>
                <w:sz w:val="12"/>
                <w:szCs w:val="14"/>
              </w:rPr>
              <w:t>출처:</w:t>
            </w:r>
            <w:r w:rsidRPr="00B62805">
              <w:rPr>
                <w:sz w:val="12"/>
                <w:szCs w:val="14"/>
              </w:rPr>
              <w:t xml:space="preserve"> RFS Team </w:t>
            </w:r>
            <w:r>
              <w:rPr>
                <w:rFonts w:hint="eastAsia"/>
                <w:sz w:val="12"/>
                <w:szCs w:val="14"/>
              </w:rPr>
              <w:t>2</w:t>
            </w:r>
          </w:p>
        </w:tc>
      </w:tr>
    </w:tbl>
    <w:p w14:paraId="14621602" w14:textId="77777777" w:rsidR="000D7A68" w:rsidRPr="00DF6908" w:rsidRDefault="000D7A68" w:rsidP="000D7A68">
      <w:pPr>
        <w:rPr>
          <w:rFonts w:ascii="KoPubWorld돋움체 Bold" w:eastAsia="KoPubWorld돋움체 Bold" w:hAnsi="KoPubWorld돋움체 Bold" w:cs="KoPubWorld돋움체 Bold"/>
          <w:color w:val="203864"/>
        </w:rPr>
      </w:pPr>
      <w:proofErr w:type="spellStart"/>
      <w:r w:rsidRPr="00DF6908">
        <w:rPr>
          <w:rFonts w:ascii="KoPubWorld돋움체 Bold" w:eastAsia="KoPubWorld돋움체 Bold" w:hAnsi="KoPubWorld돋움체 Bold" w:cs="KoPubWorld돋움체 Bold" w:hint="eastAsia"/>
          <w:color w:val="203864"/>
        </w:rPr>
        <w:t>케미칼</w:t>
      </w:r>
      <w:proofErr w:type="spellEnd"/>
      <w:r w:rsidRPr="00DF6908">
        <w:rPr>
          <w:rFonts w:ascii="KoPubWorld돋움체 Bold" w:eastAsia="KoPubWorld돋움체 Bold" w:hAnsi="KoPubWorld돋움체 Bold" w:cs="KoPubWorld돋움체 Bold" w:hint="eastAsia"/>
          <w:color w:val="203864"/>
        </w:rPr>
        <w:t>, 첨단소재 매출 추정</w:t>
      </w:r>
    </w:p>
    <w:tbl>
      <w:tblPr>
        <w:tblStyle w:val="a5"/>
        <w:tblpPr w:leftFromText="567" w:rightFromText="567" w:vertAnchor="text" w:horzAnchor="page" w:tblpXSpec="center" w:tblpY="1"/>
        <w:tblOverlap w:val="never"/>
        <w:tblW w:w="11339" w:type="dxa"/>
        <w:tblLook w:val="04A0" w:firstRow="1" w:lastRow="0" w:firstColumn="1" w:lastColumn="0" w:noHBand="0" w:noVBand="1"/>
      </w:tblPr>
      <w:tblGrid>
        <w:gridCol w:w="11339"/>
      </w:tblGrid>
      <w:tr w:rsidR="000D7A68" w14:paraId="32DDD941" w14:textId="77777777" w:rsidTr="00590EF4">
        <w:tc>
          <w:tcPr>
            <w:tcW w:w="11339" w:type="dxa"/>
            <w:tcBorders>
              <w:top w:val="nil"/>
              <w:left w:val="nil"/>
              <w:bottom w:val="single" w:sz="2" w:space="0" w:color="auto"/>
              <w:right w:val="nil"/>
            </w:tcBorders>
          </w:tcPr>
          <w:p w14:paraId="11F3039A" w14:textId="77777777" w:rsidR="000D7A68" w:rsidRPr="00031BA6" w:rsidRDefault="000D7A68" w:rsidP="00590EF4">
            <w:pPr>
              <w:tabs>
                <w:tab w:val="left" w:pos="2160"/>
              </w:tabs>
              <w:rPr>
                <w:rFonts w:ascii="Yoon 윤고딕 540_TT" w:eastAsia="Yoon 윤고딕 540_TT" w:hAnsi="KoPubWorld돋움체 Medium" w:cs="KoPubWorld돋움체 Medium"/>
                <w:sz w:val="18"/>
                <w:szCs w:val="20"/>
              </w:rPr>
            </w:pPr>
            <w:proofErr w:type="spellStart"/>
            <w:r>
              <w:rPr>
                <w:rFonts w:ascii="Yoon 윤고딕 540_TT" w:eastAsia="Yoon 윤고딕 540_TT" w:hAnsi="KoPubWorld돋움체 Medium" w:cs="KoPubWorld돋움체 Medium" w:hint="eastAsia"/>
                <w:sz w:val="18"/>
                <w:szCs w:val="20"/>
              </w:rPr>
              <w:t>케미칼</w:t>
            </w:r>
            <w:proofErr w:type="spellEnd"/>
            <w:r>
              <w:rPr>
                <w:rFonts w:ascii="Yoon 윤고딕 540_TT" w:eastAsia="Yoon 윤고딕 540_TT" w:hAnsi="KoPubWorld돋움체 Medium" w:cs="KoPubWorld돋움체 Medium" w:hint="eastAsia"/>
                <w:sz w:val="18"/>
                <w:szCs w:val="20"/>
              </w:rPr>
              <w:t xml:space="preserve"> 매출 추정</w:t>
            </w:r>
          </w:p>
        </w:tc>
      </w:tr>
      <w:tr w:rsidR="000D7A68" w14:paraId="683CAD19" w14:textId="77777777" w:rsidTr="00590EF4">
        <w:tblPrEx>
          <w:tblCellMar>
            <w:left w:w="99" w:type="dxa"/>
            <w:right w:w="99" w:type="dxa"/>
          </w:tblCellMar>
        </w:tblPrEx>
        <w:trPr>
          <w:trHeight w:val="5454"/>
        </w:trPr>
        <w:tc>
          <w:tcPr>
            <w:tcW w:w="11339" w:type="dxa"/>
            <w:tcBorders>
              <w:top w:val="single" w:sz="2" w:space="0" w:color="auto"/>
              <w:left w:val="nil"/>
              <w:bottom w:val="single" w:sz="2" w:space="0" w:color="auto"/>
              <w:right w:val="nil"/>
            </w:tcBorders>
            <w:vAlign w:val="center"/>
          </w:tcPr>
          <w:tbl>
            <w:tblPr>
              <w:tblW w:w="0" w:type="auto"/>
              <w:jc w:val="center"/>
              <w:tblCellMar>
                <w:left w:w="99" w:type="dxa"/>
                <w:right w:w="99" w:type="dxa"/>
              </w:tblCellMar>
              <w:tblLook w:val="04A0" w:firstRow="1" w:lastRow="0" w:firstColumn="1" w:lastColumn="0" w:noHBand="0" w:noVBand="1"/>
            </w:tblPr>
            <w:tblGrid>
              <w:gridCol w:w="1346"/>
              <w:gridCol w:w="787"/>
              <w:gridCol w:w="787"/>
              <w:gridCol w:w="787"/>
              <w:gridCol w:w="787"/>
              <w:gridCol w:w="787"/>
              <w:gridCol w:w="787"/>
              <w:gridCol w:w="787"/>
              <w:gridCol w:w="787"/>
              <w:gridCol w:w="787"/>
              <w:gridCol w:w="787"/>
              <w:gridCol w:w="787"/>
              <w:gridCol w:w="787"/>
            </w:tblGrid>
            <w:tr w:rsidR="000D7A68" w:rsidRPr="00DF6908" w14:paraId="6AF2BE05" w14:textId="77777777" w:rsidTr="00590EF4">
              <w:trPr>
                <w:trHeight w:val="283"/>
                <w:jc w:val="center"/>
              </w:trPr>
              <w:tc>
                <w:tcPr>
                  <w:tcW w:w="0" w:type="auto"/>
                  <w:tcBorders>
                    <w:top w:val="single" w:sz="4" w:space="0" w:color="auto"/>
                    <w:left w:val="nil"/>
                    <w:bottom w:val="single" w:sz="4" w:space="0" w:color="auto"/>
                    <w:right w:val="single" w:sz="4" w:space="0" w:color="auto"/>
                  </w:tcBorders>
                  <w:shd w:val="clear" w:color="000000" w:fill="203864"/>
                  <w:noWrap/>
                  <w:vAlign w:val="center"/>
                  <w:hideMark/>
                </w:tcPr>
                <w:p w14:paraId="03E44FD5"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6"/>
                      <w:szCs w:val="16"/>
                    </w:rPr>
                  </w:pPr>
                  <w:r w:rsidRPr="00DF6908">
                    <w:rPr>
                      <w:rFonts w:ascii="KoPubWorld돋움체 Bold" w:eastAsia="KoPubWorld돋움체 Bold" w:hAnsi="KoPubWorld돋움체 Bold" w:cs="KoPubWorld돋움체 Bold" w:hint="eastAsia"/>
                      <w:color w:val="FFFFFF"/>
                      <w:spacing w:val="0"/>
                      <w:w w:val="100"/>
                      <w:kern w:val="0"/>
                      <w:sz w:val="16"/>
                      <w:szCs w:val="16"/>
                    </w:rPr>
                    <w:t>(단위: 억원)</w:t>
                  </w:r>
                </w:p>
              </w:tc>
              <w:tc>
                <w:tcPr>
                  <w:tcW w:w="0" w:type="auto"/>
                  <w:tcBorders>
                    <w:top w:val="single" w:sz="4" w:space="0" w:color="auto"/>
                    <w:left w:val="single" w:sz="4" w:space="0" w:color="auto"/>
                    <w:bottom w:val="single" w:sz="4" w:space="0" w:color="auto"/>
                    <w:right w:val="nil"/>
                  </w:tcBorders>
                  <w:shd w:val="clear" w:color="000000" w:fill="203864"/>
                  <w:noWrap/>
                  <w:vAlign w:val="center"/>
                  <w:hideMark/>
                </w:tcPr>
                <w:p w14:paraId="68D76136"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DF6908">
                    <w:rPr>
                      <w:rFonts w:ascii="KoPubWorld돋움체 Bold" w:eastAsia="KoPubWorld돋움체 Bold" w:hAnsi="KoPubWorld돋움체 Bold" w:cs="KoPubWorld돋움체 Bold" w:hint="eastAsia"/>
                      <w:color w:val="FFFFFF"/>
                      <w:spacing w:val="0"/>
                      <w:w w:val="100"/>
                      <w:kern w:val="0"/>
                      <w:sz w:val="16"/>
                      <w:szCs w:val="16"/>
                    </w:rPr>
                    <w:t>1Q23</w:t>
                  </w:r>
                </w:p>
              </w:tc>
              <w:tc>
                <w:tcPr>
                  <w:tcW w:w="0" w:type="auto"/>
                  <w:tcBorders>
                    <w:top w:val="single" w:sz="4" w:space="0" w:color="auto"/>
                    <w:left w:val="nil"/>
                    <w:bottom w:val="single" w:sz="4" w:space="0" w:color="auto"/>
                    <w:right w:val="nil"/>
                  </w:tcBorders>
                  <w:shd w:val="clear" w:color="000000" w:fill="203864"/>
                  <w:noWrap/>
                  <w:vAlign w:val="center"/>
                  <w:hideMark/>
                </w:tcPr>
                <w:p w14:paraId="29B955B8"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DF6908">
                    <w:rPr>
                      <w:rFonts w:ascii="KoPubWorld돋움체 Bold" w:eastAsia="KoPubWorld돋움체 Bold" w:hAnsi="KoPubWorld돋움체 Bold" w:cs="KoPubWorld돋움체 Bold" w:hint="eastAsia"/>
                      <w:color w:val="FFFFFF"/>
                      <w:spacing w:val="0"/>
                      <w:w w:val="100"/>
                      <w:kern w:val="0"/>
                      <w:sz w:val="16"/>
                      <w:szCs w:val="16"/>
                    </w:rPr>
                    <w:t>2Q23</w:t>
                  </w:r>
                </w:p>
              </w:tc>
              <w:tc>
                <w:tcPr>
                  <w:tcW w:w="0" w:type="auto"/>
                  <w:tcBorders>
                    <w:top w:val="single" w:sz="4" w:space="0" w:color="auto"/>
                    <w:left w:val="nil"/>
                    <w:bottom w:val="single" w:sz="4" w:space="0" w:color="auto"/>
                    <w:right w:val="nil"/>
                  </w:tcBorders>
                  <w:shd w:val="clear" w:color="000000" w:fill="203864"/>
                  <w:noWrap/>
                  <w:vAlign w:val="center"/>
                  <w:hideMark/>
                </w:tcPr>
                <w:p w14:paraId="461A4C69"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DF6908">
                    <w:rPr>
                      <w:rFonts w:ascii="KoPubWorld돋움체 Bold" w:eastAsia="KoPubWorld돋움체 Bold" w:hAnsi="KoPubWorld돋움체 Bold" w:cs="KoPubWorld돋움체 Bold" w:hint="eastAsia"/>
                      <w:color w:val="FFFFFF"/>
                      <w:spacing w:val="0"/>
                      <w:w w:val="100"/>
                      <w:kern w:val="0"/>
                      <w:sz w:val="16"/>
                      <w:szCs w:val="16"/>
                    </w:rPr>
                    <w:t>3Q23</w:t>
                  </w:r>
                </w:p>
              </w:tc>
              <w:tc>
                <w:tcPr>
                  <w:tcW w:w="0" w:type="auto"/>
                  <w:tcBorders>
                    <w:top w:val="single" w:sz="4" w:space="0" w:color="auto"/>
                    <w:left w:val="nil"/>
                    <w:bottom w:val="single" w:sz="4" w:space="0" w:color="auto"/>
                    <w:right w:val="single" w:sz="4" w:space="0" w:color="auto"/>
                  </w:tcBorders>
                  <w:shd w:val="clear" w:color="000000" w:fill="203864"/>
                  <w:noWrap/>
                  <w:vAlign w:val="center"/>
                  <w:hideMark/>
                </w:tcPr>
                <w:p w14:paraId="79F22671"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DF6908">
                    <w:rPr>
                      <w:rFonts w:ascii="KoPubWorld돋움체 Bold" w:eastAsia="KoPubWorld돋움체 Bold" w:hAnsi="KoPubWorld돋움체 Bold" w:cs="KoPubWorld돋움체 Bold" w:hint="eastAsia"/>
                      <w:color w:val="FFFFFF"/>
                      <w:spacing w:val="0"/>
                      <w:w w:val="100"/>
                      <w:kern w:val="0"/>
                      <w:sz w:val="16"/>
                      <w:szCs w:val="16"/>
                    </w:rPr>
                    <w:t>4Q23</w:t>
                  </w:r>
                </w:p>
              </w:tc>
              <w:tc>
                <w:tcPr>
                  <w:tcW w:w="0" w:type="auto"/>
                  <w:tcBorders>
                    <w:top w:val="single" w:sz="4" w:space="0" w:color="auto"/>
                    <w:left w:val="single" w:sz="4" w:space="0" w:color="auto"/>
                    <w:bottom w:val="single" w:sz="4" w:space="0" w:color="auto"/>
                    <w:right w:val="nil"/>
                  </w:tcBorders>
                  <w:shd w:val="clear" w:color="000000" w:fill="203864"/>
                  <w:noWrap/>
                  <w:vAlign w:val="center"/>
                  <w:hideMark/>
                </w:tcPr>
                <w:p w14:paraId="59B9B622"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DF6908">
                    <w:rPr>
                      <w:rFonts w:ascii="KoPubWorld돋움체 Bold" w:eastAsia="KoPubWorld돋움체 Bold" w:hAnsi="KoPubWorld돋움체 Bold" w:cs="KoPubWorld돋움체 Bold" w:hint="eastAsia"/>
                      <w:color w:val="FFFFFF"/>
                      <w:spacing w:val="0"/>
                      <w:w w:val="100"/>
                      <w:kern w:val="0"/>
                      <w:sz w:val="16"/>
                      <w:szCs w:val="16"/>
                    </w:rPr>
                    <w:t>1Q24</w:t>
                  </w:r>
                </w:p>
              </w:tc>
              <w:tc>
                <w:tcPr>
                  <w:tcW w:w="0" w:type="auto"/>
                  <w:tcBorders>
                    <w:top w:val="single" w:sz="4" w:space="0" w:color="auto"/>
                    <w:left w:val="nil"/>
                    <w:bottom w:val="single" w:sz="4" w:space="0" w:color="auto"/>
                    <w:right w:val="nil"/>
                  </w:tcBorders>
                  <w:shd w:val="clear" w:color="000000" w:fill="203864"/>
                  <w:noWrap/>
                  <w:vAlign w:val="center"/>
                  <w:hideMark/>
                </w:tcPr>
                <w:p w14:paraId="448D2492"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DF6908">
                    <w:rPr>
                      <w:rFonts w:ascii="KoPubWorld돋움체 Bold" w:eastAsia="KoPubWorld돋움체 Bold" w:hAnsi="KoPubWorld돋움체 Bold" w:cs="KoPubWorld돋움체 Bold" w:hint="eastAsia"/>
                      <w:color w:val="FFFFFF"/>
                      <w:spacing w:val="0"/>
                      <w:w w:val="100"/>
                      <w:kern w:val="0"/>
                      <w:sz w:val="16"/>
                      <w:szCs w:val="16"/>
                    </w:rPr>
                    <w:t>2Q24</w:t>
                  </w:r>
                </w:p>
              </w:tc>
              <w:tc>
                <w:tcPr>
                  <w:tcW w:w="0" w:type="auto"/>
                  <w:tcBorders>
                    <w:top w:val="single" w:sz="4" w:space="0" w:color="auto"/>
                    <w:left w:val="nil"/>
                    <w:bottom w:val="single" w:sz="4" w:space="0" w:color="auto"/>
                    <w:right w:val="nil"/>
                  </w:tcBorders>
                  <w:shd w:val="clear" w:color="000000" w:fill="203864"/>
                  <w:noWrap/>
                  <w:vAlign w:val="center"/>
                  <w:hideMark/>
                </w:tcPr>
                <w:p w14:paraId="75C0D64B"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DF6908">
                    <w:rPr>
                      <w:rFonts w:ascii="KoPubWorld돋움체 Bold" w:eastAsia="KoPubWorld돋움체 Bold" w:hAnsi="KoPubWorld돋움체 Bold" w:cs="KoPubWorld돋움체 Bold" w:hint="eastAsia"/>
                      <w:color w:val="FFFFFF"/>
                      <w:spacing w:val="0"/>
                      <w:w w:val="100"/>
                      <w:kern w:val="0"/>
                      <w:sz w:val="16"/>
                      <w:szCs w:val="16"/>
                    </w:rPr>
                    <w:t>3Q24</w:t>
                  </w:r>
                </w:p>
              </w:tc>
              <w:tc>
                <w:tcPr>
                  <w:tcW w:w="0" w:type="auto"/>
                  <w:tcBorders>
                    <w:top w:val="single" w:sz="4" w:space="0" w:color="auto"/>
                    <w:left w:val="nil"/>
                    <w:bottom w:val="single" w:sz="4" w:space="0" w:color="auto"/>
                    <w:right w:val="single" w:sz="4" w:space="0" w:color="auto"/>
                  </w:tcBorders>
                  <w:shd w:val="clear" w:color="000000" w:fill="203864"/>
                  <w:noWrap/>
                  <w:vAlign w:val="center"/>
                  <w:hideMark/>
                </w:tcPr>
                <w:p w14:paraId="01E9F29C"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DF6908">
                    <w:rPr>
                      <w:rFonts w:ascii="KoPubWorld돋움체 Bold" w:eastAsia="KoPubWorld돋움체 Bold" w:hAnsi="KoPubWorld돋움체 Bold" w:cs="KoPubWorld돋움체 Bold" w:hint="eastAsia"/>
                      <w:color w:val="FFFFFF"/>
                      <w:spacing w:val="0"/>
                      <w:w w:val="100"/>
                      <w:kern w:val="0"/>
                      <w:sz w:val="16"/>
                      <w:szCs w:val="16"/>
                    </w:rPr>
                    <w:t>4Q24</w:t>
                  </w:r>
                </w:p>
              </w:tc>
              <w:tc>
                <w:tcPr>
                  <w:tcW w:w="0" w:type="auto"/>
                  <w:tcBorders>
                    <w:top w:val="single" w:sz="4" w:space="0" w:color="auto"/>
                    <w:left w:val="single" w:sz="4" w:space="0" w:color="auto"/>
                    <w:bottom w:val="single" w:sz="4" w:space="0" w:color="auto"/>
                    <w:right w:val="nil"/>
                  </w:tcBorders>
                  <w:shd w:val="clear" w:color="000000" w:fill="203864"/>
                  <w:noWrap/>
                  <w:vAlign w:val="center"/>
                  <w:hideMark/>
                </w:tcPr>
                <w:p w14:paraId="070D0BCA"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6"/>
                      <w:szCs w:val="16"/>
                    </w:rPr>
                  </w:pPr>
                  <w:r w:rsidRPr="00DF6908">
                    <w:rPr>
                      <w:rFonts w:ascii="KoPubWorld돋움체 Bold" w:eastAsia="KoPubWorld돋움체 Bold" w:hAnsi="KoPubWorld돋움체 Bold" w:cs="KoPubWorld돋움체 Bold" w:hint="eastAsia"/>
                      <w:color w:val="FFFFFF"/>
                      <w:spacing w:val="0"/>
                      <w:w w:val="100"/>
                      <w:kern w:val="0"/>
                      <w:sz w:val="16"/>
                      <w:szCs w:val="16"/>
                    </w:rPr>
                    <w:t>1Q25</w:t>
                  </w:r>
                </w:p>
              </w:tc>
              <w:tc>
                <w:tcPr>
                  <w:tcW w:w="0" w:type="auto"/>
                  <w:tcBorders>
                    <w:top w:val="single" w:sz="4" w:space="0" w:color="auto"/>
                    <w:left w:val="nil"/>
                    <w:bottom w:val="single" w:sz="4" w:space="0" w:color="auto"/>
                    <w:right w:val="nil"/>
                  </w:tcBorders>
                  <w:shd w:val="clear" w:color="000000" w:fill="D0CECE"/>
                  <w:noWrap/>
                  <w:vAlign w:val="center"/>
                  <w:hideMark/>
                </w:tcPr>
                <w:p w14:paraId="1A89F1F2"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DF6908">
                    <w:rPr>
                      <w:rFonts w:ascii="KoPubWorld돋움체 Bold" w:eastAsia="KoPubWorld돋움체 Bold" w:hAnsi="KoPubWorld돋움체 Bold" w:cs="KoPubWorld돋움체 Bold" w:hint="eastAsia"/>
                      <w:color w:val="000000"/>
                      <w:spacing w:val="0"/>
                      <w:w w:val="100"/>
                      <w:kern w:val="0"/>
                      <w:sz w:val="16"/>
                      <w:szCs w:val="16"/>
                    </w:rPr>
                    <w:t>2Q25</w:t>
                  </w:r>
                </w:p>
              </w:tc>
              <w:tc>
                <w:tcPr>
                  <w:tcW w:w="0" w:type="auto"/>
                  <w:tcBorders>
                    <w:top w:val="single" w:sz="4" w:space="0" w:color="auto"/>
                    <w:left w:val="nil"/>
                    <w:bottom w:val="single" w:sz="4" w:space="0" w:color="auto"/>
                    <w:right w:val="nil"/>
                  </w:tcBorders>
                  <w:shd w:val="clear" w:color="000000" w:fill="D0CECE"/>
                  <w:noWrap/>
                  <w:vAlign w:val="center"/>
                  <w:hideMark/>
                </w:tcPr>
                <w:p w14:paraId="391385CE"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DF6908">
                    <w:rPr>
                      <w:rFonts w:ascii="KoPubWorld돋움체 Bold" w:eastAsia="KoPubWorld돋움체 Bold" w:hAnsi="KoPubWorld돋움체 Bold" w:cs="KoPubWorld돋움체 Bold" w:hint="eastAsia"/>
                      <w:color w:val="000000"/>
                      <w:spacing w:val="0"/>
                      <w:w w:val="100"/>
                      <w:kern w:val="0"/>
                      <w:sz w:val="16"/>
                      <w:szCs w:val="16"/>
                    </w:rPr>
                    <w:t>3Q25</w:t>
                  </w:r>
                </w:p>
              </w:tc>
              <w:tc>
                <w:tcPr>
                  <w:tcW w:w="0" w:type="auto"/>
                  <w:tcBorders>
                    <w:top w:val="single" w:sz="4" w:space="0" w:color="auto"/>
                    <w:left w:val="nil"/>
                    <w:bottom w:val="single" w:sz="4" w:space="0" w:color="auto"/>
                    <w:right w:val="nil"/>
                  </w:tcBorders>
                  <w:shd w:val="clear" w:color="000000" w:fill="D0CECE"/>
                  <w:noWrap/>
                  <w:vAlign w:val="center"/>
                  <w:hideMark/>
                </w:tcPr>
                <w:p w14:paraId="3D010392"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6"/>
                      <w:szCs w:val="16"/>
                    </w:rPr>
                  </w:pPr>
                  <w:r w:rsidRPr="00DF6908">
                    <w:rPr>
                      <w:rFonts w:ascii="KoPubWorld돋움체 Bold" w:eastAsia="KoPubWorld돋움체 Bold" w:hAnsi="KoPubWorld돋움체 Bold" w:cs="KoPubWorld돋움체 Bold" w:hint="eastAsia"/>
                      <w:color w:val="000000"/>
                      <w:spacing w:val="0"/>
                      <w:w w:val="100"/>
                      <w:kern w:val="0"/>
                      <w:sz w:val="16"/>
                      <w:szCs w:val="16"/>
                    </w:rPr>
                    <w:t>4Q25</w:t>
                  </w:r>
                </w:p>
              </w:tc>
            </w:tr>
            <w:tr w:rsidR="000D7A68" w:rsidRPr="00DF6908" w14:paraId="64ED8E81" w14:textId="77777777" w:rsidTr="00590EF4">
              <w:trPr>
                <w:trHeight w:val="283"/>
                <w:jc w:val="center"/>
              </w:trPr>
              <w:tc>
                <w:tcPr>
                  <w:tcW w:w="0" w:type="auto"/>
                  <w:tcBorders>
                    <w:top w:val="nil"/>
                    <w:left w:val="nil"/>
                    <w:bottom w:val="nil"/>
                    <w:right w:val="single" w:sz="4" w:space="0" w:color="auto"/>
                  </w:tcBorders>
                  <w:shd w:val="clear" w:color="auto" w:fill="auto"/>
                  <w:noWrap/>
                  <w:vAlign w:val="center"/>
                  <w:hideMark/>
                </w:tcPr>
                <w:p w14:paraId="7D70B8AE"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proofErr w:type="spellStart"/>
                  <w:r w:rsidRPr="00DF6908">
                    <w:rPr>
                      <w:rFonts w:ascii="KoPubWorld돋움체 Medium" w:eastAsia="KoPubWorld돋움체 Medium" w:hAnsi="KoPubWorld돋움체 Medium" w:cs="KoPubWorld돋움체 Medium" w:hint="eastAsia"/>
                      <w:color w:val="000000"/>
                      <w:spacing w:val="0"/>
                      <w:w w:val="100"/>
                      <w:kern w:val="0"/>
                      <w:sz w:val="16"/>
                      <w:szCs w:val="16"/>
                    </w:rPr>
                    <w:t>케미칼</w:t>
                  </w:r>
                  <w:proofErr w:type="spellEnd"/>
                </w:p>
              </w:tc>
              <w:tc>
                <w:tcPr>
                  <w:tcW w:w="0" w:type="auto"/>
                  <w:tcBorders>
                    <w:top w:val="nil"/>
                    <w:left w:val="single" w:sz="4" w:space="0" w:color="auto"/>
                    <w:bottom w:val="nil"/>
                    <w:right w:val="nil"/>
                  </w:tcBorders>
                  <w:shd w:val="clear" w:color="auto" w:fill="auto"/>
                  <w:noWrap/>
                  <w:vAlign w:val="center"/>
                  <w:hideMark/>
                </w:tcPr>
                <w:p w14:paraId="6869D695"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15,886</w:t>
                  </w:r>
                </w:p>
              </w:tc>
              <w:tc>
                <w:tcPr>
                  <w:tcW w:w="0" w:type="auto"/>
                  <w:tcBorders>
                    <w:top w:val="nil"/>
                    <w:left w:val="nil"/>
                    <w:bottom w:val="nil"/>
                    <w:right w:val="nil"/>
                  </w:tcBorders>
                  <w:shd w:val="clear" w:color="auto" w:fill="auto"/>
                  <w:noWrap/>
                  <w:vAlign w:val="center"/>
                  <w:hideMark/>
                </w:tcPr>
                <w:p w14:paraId="3F59F735"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13,550</w:t>
                  </w:r>
                </w:p>
              </w:tc>
              <w:tc>
                <w:tcPr>
                  <w:tcW w:w="0" w:type="auto"/>
                  <w:tcBorders>
                    <w:top w:val="nil"/>
                    <w:left w:val="nil"/>
                    <w:bottom w:val="nil"/>
                    <w:right w:val="nil"/>
                  </w:tcBorders>
                  <w:shd w:val="clear" w:color="auto" w:fill="auto"/>
                  <w:noWrap/>
                  <w:vAlign w:val="center"/>
                  <w:hideMark/>
                </w:tcPr>
                <w:p w14:paraId="796D875D"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15,192</w:t>
                  </w:r>
                </w:p>
              </w:tc>
              <w:tc>
                <w:tcPr>
                  <w:tcW w:w="0" w:type="auto"/>
                  <w:tcBorders>
                    <w:top w:val="nil"/>
                    <w:left w:val="nil"/>
                    <w:bottom w:val="nil"/>
                    <w:right w:val="single" w:sz="4" w:space="0" w:color="auto"/>
                  </w:tcBorders>
                  <w:shd w:val="clear" w:color="auto" w:fill="auto"/>
                  <w:noWrap/>
                  <w:vAlign w:val="center"/>
                  <w:hideMark/>
                </w:tcPr>
                <w:p w14:paraId="79EEF630"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13,300</w:t>
                  </w:r>
                </w:p>
              </w:tc>
              <w:tc>
                <w:tcPr>
                  <w:tcW w:w="0" w:type="auto"/>
                  <w:tcBorders>
                    <w:top w:val="nil"/>
                    <w:left w:val="single" w:sz="4" w:space="0" w:color="auto"/>
                    <w:bottom w:val="nil"/>
                    <w:right w:val="nil"/>
                  </w:tcBorders>
                  <w:shd w:val="clear" w:color="auto" w:fill="auto"/>
                  <w:noWrap/>
                  <w:vAlign w:val="center"/>
                  <w:hideMark/>
                </w:tcPr>
                <w:p w14:paraId="5F6795EF"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14,760</w:t>
                  </w:r>
                </w:p>
              </w:tc>
              <w:tc>
                <w:tcPr>
                  <w:tcW w:w="0" w:type="auto"/>
                  <w:tcBorders>
                    <w:top w:val="nil"/>
                    <w:left w:val="nil"/>
                    <w:bottom w:val="nil"/>
                    <w:right w:val="nil"/>
                  </w:tcBorders>
                  <w:shd w:val="clear" w:color="auto" w:fill="auto"/>
                  <w:noWrap/>
                  <w:vAlign w:val="center"/>
                  <w:hideMark/>
                </w:tcPr>
                <w:p w14:paraId="23EFCD77"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15,333</w:t>
                  </w:r>
                </w:p>
              </w:tc>
              <w:tc>
                <w:tcPr>
                  <w:tcW w:w="0" w:type="auto"/>
                  <w:tcBorders>
                    <w:top w:val="nil"/>
                    <w:left w:val="nil"/>
                    <w:bottom w:val="nil"/>
                    <w:right w:val="nil"/>
                  </w:tcBorders>
                  <w:shd w:val="clear" w:color="auto" w:fill="auto"/>
                  <w:noWrap/>
                  <w:vAlign w:val="center"/>
                  <w:hideMark/>
                </w:tcPr>
                <w:p w14:paraId="41AA0753"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14,340</w:t>
                  </w:r>
                </w:p>
              </w:tc>
              <w:tc>
                <w:tcPr>
                  <w:tcW w:w="0" w:type="auto"/>
                  <w:tcBorders>
                    <w:top w:val="nil"/>
                    <w:left w:val="nil"/>
                    <w:bottom w:val="nil"/>
                    <w:right w:val="single" w:sz="4" w:space="0" w:color="auto"/>
                  </w:tcBorders>
                  <w:shd w:val="clear" w:color="auto" w:fill="auto"/>
                  <w:noWrap/>
                  <w:vAlign w:val="center"/>
                  <w:hideMark/>
                </w:tcPr>
                <w:p w14:paraId="32E7E4BA"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14,395</w:t>
                  </w:r>
                </w:p>
              </w:tc>
              <w:tc>
                <w:tcPr>
                  <w:tcW w:w="0" w:type="auto"/>
                  <w:tcBorders>
                    <w:top w:val="nil"/>
                    <w:left w:val="single" w:sz="4" w:space="0" w:color="auto"/>
                    <w:bottom w:val="nil"/>
                    <w:right w:val="nil"/>
                  </w:tcBorders>
                  <w:shd w:val="clear" w:color="auto" w:fill="auto"/>
                  <w:noWrap/>
                  <w:vAlign w:val="center"/>
                  <w:hideMark/>
                </w:tcPr>
                <w:p w14:paraId="053E8ACA"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14,163</w:t>
                  </w:r>
                </w:p>
              </w:tc>
              <w:tc>
                <w:tcPr>
                  <w:tcW w:w="0" w:type="auto"/>
                  <w:tcBorders>
                    <w:top w:val="nil"/>
                    <w:left w:val="nil"/>
                    <w:bottom w:val="nil"/>
                    <w:right w:val="nil"/>
                  </w:tcBorders>
                  <w:shd w:val="clear" w:color="auto" w:fill="auto"/>
                  <w:noWrap/>
                  <w:vAlign w:val="center"/>
                  <w:hideMark/>
                </w:tcPr>
                <w:p w14:paraId="4B5F2B58"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13,259</w:t>
                  </w:r>
                </w:p>
              </w:tc>
              <w:tc>
                <w:tcPr>
                  <w:tcW w:w="0" w:type="auto"/>
                  <w:tcBorders>
                    <w:top w:val="nil"/>
                    <w:left w:val="nil"/>
                    <w:bottom w:val="nil"/>
                    <w:right w:val="nil"/>
                  </w:tcBorders>
                  <w:shd w:val="clear" w:color="auto" w:fill="auto"/>
                  <w:noWrap/>
                  <w:vAlign w:val="center"/>
                  <w:hideMark/>
                </w:tcPr>
                <w:p w14:paraId="1D0E9F25"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12,865</w:t>
                  </w:r>
                </w:p>
              </w:tc>
              <w:tc>
                <w:tcPr>
                  <w:tcW w:w="0" w:type="auto"/>
                  <w:tcBorders>
                    <w:top w:val="nil"/>
                    <w:left w:val="nil"/>
                    <w:bottom w:val="nil"/>
                    <w:right w:val="nil"/>
                  </w:tcBorders>
                  <w:shd w:val="clear" w:color="auto" w:fill="auto"/>
                  <w:noWrap/>
                  <w:vAlign w:val="center"/>
                  <w:hideMark/>
                </w:tcPr>
                <w:p w14:paraId="54FC0F8E"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12,501</w:t>
                  </w:r>
                </w:p>
              </w:tc>
            </w:tr>
            <w:tr w:rsidR="000D7A68" w:rsidRPr="00DF6908" w14:paraId="7EFB1E9E" w14:textId="77777777" w:rsidTr="00590EF4">
              <w:trPr>
                <w:trHeight w:val="283"/>
                <w:jc w:val="center"/>
              </w:trPr>
              <w:tc>
                <w:tcPr>
                  <w:tcW w:w="0" w:type="auto"/>
                  <w:tcBorders>
                    <w:top w:val="single" w:sz="4" w:space="0" w:color="auto"/>
                    <w:left w:val="nil"/>
                    <w:bottom w:val="nil"/>
                    <w:right w:val="single" w:sz="4" w:space="0" w:color="auto"/>
                  </w:tcBorders>
                  <w:shd w:val="clear" w:color="auto" w:fill="auto"/>
                  <w:noWrap/>
                  <w:vAlign w:val="center"/>
                  <w:hideMark/>
                </w:tcPr>
                <w:p w14:paraId="0880D57D"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LDPE</w:t>
                  </w:r>
                </w:p>
              </w:tc>
              <w:tc>
                <w:tcPr>
                  <w:tcW w:w="0" w:type="auto"/>
                  <w:tcBorders>
                    <w:top w:val="single" w:sz="4" w:space="0" w:color="auto"/>
                    <w:left w:val="single" w:sz="4" w:space="0" w:color="auto"/>
                    <w:bottom w:val="nil"/>
                    <w:right w:val="nil"/>
                  </w:tcBorders>
                  <w:shd w:val="clear" w:color="auto" w:fill="auto"/>
                  <w:noWrap/>
                  <w:vAlign w:val="center"/>
                  <w:hideMark/>
                </w:tcPr>
                <w:p w14:paraId="518AE218"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3,164</w:t>
                  </w:r>
                </w:p>
              </w:tc>
              <w:tc>
                <w:tcPr>
                  <w:tcW w:w="0" w:type="auto"/>
                  <w:tcBorders>
                    <w:top w:val="single" w:sz="4" w:space="0" w:color="auto"/>
                    <w:left w:val="nil"/>
                    <w:bottom w:val="nil"/>
                    <w:right w:val="nil"/>
                  </w:tcBorders>
                  <w:shd w:val="clear" w:color="auto" w:fill="auto"/>
                  <w:noWrap/>
                  <w:vAlign w:val="center"/>
                  <w:hideMark/>
                </w:tcPr>
                <w:p w14:paraId="581089B6"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2,515</w:t>
                  </w:r>
                </w:p>
              </w:tc>
              <w:tc>
                <w:tcPr>
                  <w:tcW w:w="0" w:type="auto"/>
                  <w:tcBorders>
                    <w:top w:val="single" w:sz="4" w:space="0" w:color="auto"/>
                    <w:left w:val="nil"/>
                    <w:bottom w:val="nil"/>
                    <w:right w:val="nil"/>
                  </w:tcBorders>
                  <w:shd w:val="clear" w:color="auto" w:fill="auto"/>
                  <w:noWrap/>
                  <w:vAlign w:val="center"/>
                  <w:hideMark/>
                </w:tcPr>
                <w:p w14:paraId="0D7FE08A"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2,746</w:t>
                  </w:r>
                </w:p>
              </w:tc>
              <w:tc>
                <w:tcPr>
                  <w:tcW w:w="0" w:type="auto"/>
                  <w:tcBorders>
                    <w:top w:val="single" w:sz="4" w:space="0" w:color="auto"/>
                    <w:left w:val="nil"/>
                    <w:bottom w:val="nil"/>
                    <w:right w:val="single" w:sz="4" w:space="0" w:color="auto"/>
                  </w:tcBorders>
                  <w:shd w:val="clear" w:color="auto" w:fill="auto"/>
                  <w:noWrap/>
                  <w:vAlign w:val="center"/>
                  <w:hideMark/>
                </w:tcPr>
                <w:p w14:paraId="7DD5C44D"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2,581</w:t>
                  </w:r>
                </w:p>
              </w:tc>
              <w:tc>
                <w:tcPr>
                  <w:tcW w:w="0" w:type="auto"/>
                  <w:tcBorders>
                    <w:top w:val="single" w:sz="4" w:space="0" w:color="auto"/>
                    <w:left w:val="single" w:sz="4" w:space="0" w:color="auto"/>
                    <w:bottom w:val="nil"/>
                    <w:right w:val="nil"/>
                  </w:tcBorders>
                  <w:shd w:val="clear" w:color="auto" w:fill="auto"/>
                  <w:noWrap/>
                  <w:vAlign w:val="center"/>
                  <w:hideMark/>
                </w:tcPr>
                <w:p w14:paraId="0CD8CAB1"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3,000</w:t>
                  </w:r>
                </w:p>
              </w:tc>
              <w:tc>
                <w:tcPr>
                  <w:tcW w:w="0" w:type="auto"/>
                  <w:tcBorders>
                    <w:top w:val="single" w:sz="4" w:space="0" w:color="auto"/>
                    <w:left w:val="nil"/>
                    <w:bottom w:val="nil"/>
                    <w:right w:val="nil"/>
                  </w:tcBorders>
                  <w:shd w:val="clear" w:color="auto" w:fill="auto"/>
                  <w:noWrap/>
                  <w:vAlign w:val="center"/>
                  <w:hideMark/>
                </w:tcPr>
                <w:p w14:paraId="73E4A092"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3,040</w:t>
                  </w:r>
                </w:p>
              </w:tc>
              <w:tc>
                <w:tcPr>
                  <w:tcW w:w="0" w:type="auto"/>
                  <w:tcBorders>
                    <w:top w:val="single" w:sz="4" w:space="0" w:color="auto"/>
                    <w:left w:val="nil"/>
                    <w:bottom w:val="nil"/>
                    <w:right w:val="nil"/>
                  </w:tcBorders>
                  <w:shd w:val="clear" w:color="auto" w:fill="auto"/>
                  <w:noWrap/>
                  <w:vAlign w:val="center"/>
                  <w:hideMark/>
                </w:tcPr>
                <w:p w14:paraId="24F0EAB1"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3,082</w:t>
                  </w:r>
                </w:p>
              </w:tc>
              <w:tc>
                <w:tcPr>
                  <w:tcW w:w="0" w:type="auto"/>
                  <w:tcBorders>
                    <w:top w:val="single" w:sz="4" w:space="0" w:color="auto"/>
                    <w:left w:val="nil"/>
                    <w:bottom w:val="nil"/>
                    <w:right w:val="single" w:sz="4" w:space="0" w:color="auto"/>
                  </w:tcBorders>
                  <w:shd w:val="clear" w:color="auto" w:fill="auto"/>
                  <w:noWrap/>
                  <w:vAlign w:val="center"/>
                  <w:hideMark/>
                </w:tcPr>
                <w:p w14:paraId="49684046"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2,936</w:t>
                  </w:r>
                </w:p>
              </w:tc>
              <w:tc>
                <w:tcPr>
                  <w:tcW w:w="0" w:type="auto"/>
                  <w:tcBorders>
                    <w:top w:val="single" w:sz="4" w:space="0" w:color="auto"/>
                    <w:left w:val="single" w:sz="4" w:space="0" w:color="auto"/>
                    <w:bottom w:val="nil"/>
                    <w:right w:val="nil"/>
                  </w:tcBorders>
                  <w:shd w:val="clear" w:color="auto" w:fill="auto"/>
                  <w:noWrap/>
                  <w:vAlign w:val="center"/>
                  <w:hideMark/>
                </w:tcPr>
                <w:p w14:paraId="3F768B35"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2,882</w:t>
                  </w:r>
                </w:p>
              </w:tc>
              <w:tc>
                <w:tcPr>
                  <w:tcW w:w="0" w:type="auto"/>
                  <w:tcBorders>
                    <w:top w:val="single" w:sz="4" w:space="0" w:color="auto"/>
                    <w:left w:val="nil"/>
                    <w:bottom w:val="nil"/>
                    <w:right w:val="nil"/>
                  </w:tcBorders>
                  <w:shd w:val="clear" w:color="auto" w:fill="auto"/>
                  <w:noWrap/>
                  <w:vAlign w:val="center"/>
                  <w:hideMark/>
                </w:tcPr>
                <w:p w14:paraId="41C7388F"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2,744</w:t>
                  </w:r>
                </w:p>
              </w:tc>
              <w:tc>
                <w:tcPr>
                  <w:tcW w:w="0" w:type="auto"/>
                  <w:tcBorders>
                    <w:top w:val="single" w:sz="4" w:space="0" w:color="auto"/>
                    <w:left w:val="nil"/>
                    <w:bottom w:val="nil"/>
                    <w:right w:val="nil"/>
                  </w:tcBorders>
                  <w:shd w:val="clear" w:color="auto" w:fill="auto"/>
                  <w:noWrap/>
                  <w:vAlign w:val="center"/>
                  <w:hideMark/>
                </w:tcPr>
                <w:p w14:paraId="12D1AAA8"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2,680</w:t>
                  </w:r>
                </w:p>
              </w:tc>
              <w:tc>
                <w:tcPr>
                  <w:tcW w:w="0" w:type="auto"/>
                  <w:tcBorders>
                    <w:top w:val="single" w:sz="4" w:space="0" w:color="auto"/>
                    <w:left w:val="nil"/>
                    <w:bottom w:val="nil"/>
                    <w:right w:val="nil"/>
                  </w:tcBorders>
                  <w:shd w:val="clear" w:color="auto" w:fill="auto"/>
                  <w:noWrap/>
                  <w:vAlign w:val="center"/>
                  <w:hideMark/>
                </w:tcPr>
                <w:p w14:paraId="108CA74E"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2,597</w:t>
                  </w:r>
                </w:p>
              </w:tc>
            </w:tr>
            <w:tr w:rsidR="000D7A68" w:rsidRPr="00DF6908" w14:paraId="76F37B1A" w14:textId="77777777" w:rsidTr="00590EF4">
              <w:trPr>
                <w:trHeight w:val="283"/>
                <w:jc w:val="center"/>
              </w:trPr>
              <w:tc>
                <w:tcPr>
                  <w:tcW w:w="0" w:type="auto"/>
                  <w:tcBorders>
                    <w:top w:val="nil"/>
                    <w:left w:val="nil"/>
                    <w:bottom w:val="nil"/>
                    <w:right w:val="single" w:sz="4" w:space="0" w:color="auto"/>
                  </w:tcBorders>
                  <w:shd w:val="clear" w:color="auto" w:fill="auto"/>
                  <w:noWrap/>
                  <w:vAlign w:val="center"/>
                  <w:hideMark/>
                </w:tcPr>
                <w:p w14:paraId="02D297F3" w14:textId="77777777" w:rsidR="000D7A68" w:rsidRPr="00DF6908" w:rsidRDefault="000D7A68" w:rsidP="00590EF4">
                  <w:pPr>
                    <w:framePr w:hSpace="567" w:wrap="around" w:vAnchor="text" w:hAnchor="page" w:xAlign="center" w:y="1"/>
                    <w:widowControl/>
                    <w:wordWrap/>
                    <w:autoSpaceDE/>
                    <w:autoSpaceDN/>
                    <w:spacing w:after="0" w:line="240" w:lineRule="auto"/>
                    <w:ind w:firstLineChars="100" w:firstLine="144"/>
                    <w:suppressOverlap/>
                    <w:jc w:val="lef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생산량(톤)</w:t>
                  </w:r>
                </w:p>
              </w:tc>
              <w:tc>
                <w:tcPr>
                  <w:tcW w:w="0" w:type="auto"/>
                  <w:tcBorders>
                    <w:top w:val="nil"/>
                    <w:left w:val="single" w:sz="4" w:space="0" w:color="auto"/>
                    <w:bottom w:val="nil"/>
                    <w:right w:val="nil"/>
                  </w:tcBorders>
                  <w:shd w:val="clear" w:color="auto" w:fill="auto"/>
                  <w:noWrap/>
                  <w:vAlign w:val="center"/>
                  <w:hideMark/>
                </w:tcPr>
                <w:p w14:paraId="641C0530"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229,590</w:t>
                  </w:r>
                </w:p>
              </w:tc>
              <w:tc>
                <w:tcPr>
                  <w:tcW w:w="0" w:type="auto"/>
                  <w:tcBorders>
                    <w:top w:val="nil"/>
                    <w:left w:val="nil"/>
                    <w:bottom w:val="nil"/>
                    <w:right w:val="nil"/>
                  </w:tcBorders>
                  <w:shd w:val="clear" w:color="auto" w:fill="auto"/>
                  <w:noWrap/>
                  <w:vAlign w:val="center"/>
                  <w:hideMark/>
                </w:tcPr>
                <w:p w14:paraId="22000052"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199,410</w:t>
                  </w:r>
                </w:p>
              </w:tc>
              <w:tc>
                <w:tcPr>
                  <w:tcW w:w="0" w:type="auto"/>
                  <w:tcBorders>
                    <w:top w:val="nil"/>
                    <w:left w:val="nil"/>
                    <w:bottom w:val="nil"/>
                    <w:right w:val="nil"/>
                  </w:tcBorders>
                  <w:shd w:val="clear" w:color="auto" w:fill="auto"/>
                  <w:noWrap/>
                  <w:vAlign w:val="center"/>
                  <w:hideMark/>
                </w:tcPr>
                <w:p w14:paraId="75191A42"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216,401</w:t>
                  </w:r>
                </w:p>
              </w:tc>
              <w:tc>
                <w:tcPr>
                  <w:tcW w:w="0" w:type="auto"/>
                  <w:tcBorders>
                    <w:top w:val="nil"/>
                    <w:left w:val="nil"/>
                    <w:bottom w:val="nil"/>
                    <w:right w:val="single" w:sz="4" w:space="0" w:color="auto"/>
                  </w:tcBorders>
                  <w:shd w:val="clear" w:color="auto" w:fill="auto"/>
                  <w:noWrap/>
                  <w:vAlign w:val="center"/>
                  <w:hideMark/>
                </w:tcPr>
                <w:p w14:paraId="5F115953"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200,599</w:t>
                  </w:r>
                </w:p>
              </w:tc>
              <w:tc>
                <w:tcPr>
                  <w:tcW w:w="0" w:type="auto"/>
                  <w:tcBorders>
                    <w:top w:val="nil"/>
                    <w:left w:val="single" w:sz="4" w:space="0" w:color="auto"/>
                    <w:bottom w:val="nil"/>
                    <w:right w:val="nil"/>
                  </w:tcBorders>
                  <w:shd w:val="clear" w:color="auto" w:fill="auto"/>
                  <w:noWrap/>
                  <w:vAlign w:val="center"/>
                  <w:hideMark/>
                </w:tcPr>
                <w:p w14:paraId="379CAF07"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218,537</w:t>
                  </w:r>
                </w:p>
              </w:tc>
              <w:tc>
                <w:tcPr>
                  <w:tcW w:w="0" w:type="auto"/>
                  <w:tcBorders>
                    <w:top w:val="nil"/>
                    <w:left w:val="nil"/>
                    <w:bottom w:val="nil"/>
                    <w:right w:val="nil"/>
                  </w:tcBorders>
                  <w:shd w:val="clear" w:color="auto" w:fill="auto"/>
                  <w:noWrap/>
                  <w:vAlign w:val="center"/>
                  <w:hideMark/>
                </w:tcPr>
                <w:p w14:paraId="10F36C46"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203,473</w:t>
                  </w:r>
                </w:p>
              </w:tc>
              <w:tc>
                <w:tcPr>
                  <w:tcW w:w="0" w:type="auto"/>
                  <w:tcBorders>
                    <w:top w:val="nil"/>
                    <w:left w:val="nil"/>
                    <w:bottom w:val="nil"/>
                    <w:right w:val="nil"/>
                  </w:tcBorders>
                  <w:shd w:val="clear" w:color="auto" w:fill="auto"/>
                  <w:noWrap/>
                  <w:vAlign w:val="center"/>
                  <w:hideMark/>
                </w:tcPr>
                <w:p w14:paraId="658D6CE7"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204,203</w:t>
                  </w:r>
                </w:p>
              </w:tc>
              <w:tc>
                <w:tcPr>
                  <w:tcW w:w="0" w:type="auto"/>
                  <w:tcBorders>
                    <w:top w:val="nil"/>
                    <w:left w:val="nil"/>
                    <w:bottom w:val="nil"/>
                    <w:right w:val="single" w:sz="4" w:space="0" w:color="auto"/>
                  </w:tcBorders>
                  <w:shd w:val="clear" w:color="auto" w:fill="auto"/>
                  <w:noWrap/>
                  <w:vAlign w:val="center"/>
                  <w:hideMark/>
                </w:tcPr>
                <w:p w14:paraId="7D97D1F3"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185,243</w:t>
                  </w:r>
                </w:p>
              </w:tc>
              <w:tc>
                <w:tcPr>
                  <w:tcW w:w="0" w:type="auto"/>
                  <w:tcBorders>
                    <w:top w:val="nil"/>
                    <w:left w:val="single" w:sz="4" w:space="0" w:color="auto"/>
                    <w:bottom w:val="nil"/>
                    <w:right w:val="nil"/>
                  </w:tcBorders>
                  <w:shd w:val="clear" w:color="auto" w:fill="auto"/>
                  <w:noWrap/>
                  <w:vAlign w:val="center"/>
                  <w:hideMark/>
                </w:tcPr>
                <w:p w14:paraId="445E5708"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176,201</w:t>
                  </w:r>
                </w:p>
              </w:tc>
              <w:tc>
                <w:tcPr>
                  <w:tcW w:w="0" w:type="auto"/>
                  <w:tcBorders>
                    <w:top w:val="nil"/>
                    <w:left w:val="nil"/>
                    <w:bottom w:val="nil"/>
                    <w:right w:val="nil"/>
                  </w:tcBorders>
                  <w:shd w:val="clear" w:color="auto" w:fill="auto"/>
                  <w:noWrap/>
                  <w:vAlign w:val="center"/>
                  <w:hideMark/>
                </w:tcPr>
                <w:p w14:paraId="723D9C34"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180,608</w:t>
                  </w:r>
                </w:p>
              </w:tc>
              <w:tc>
                <w:tcPr>
                  <w:tcW w:w="0" w:type="auto"/>
                  <w:tcBorders>
                    <w:top w:val="nil"/>
                    <w:left w:val="nil"/>
                    <w:bottom w:val="nil"/>
                    <w:right w:val="nil"/>
                  </w:tcBorders>
                  <w:shd w:val="clear" w:color="auto" w:fill="auto"/>
                  <w:noWrap/>
                  <w:vAlign w:val="center"/>
                  <w:hideMark/>
                </w:tcPr>
                <w:p w14:paraId="409E6FFA"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175,982</w:t>
                  </w:r>
                </w:p>
              </w:tc>
              <w:tc>
                <w:tcPr>
                  <w:tcW w:w="0" w:type="auto"/>
                  <w:tcBorders>
                    <w:top w:val="nil"/>
                    <w:left w:val="nil"/>
                    <w:bottom w:val="nil"/>
                    <w:right w:val="nil"/>
                  </w:tcBorders>
                  <w:shd w:val="clear" w:color="auto" w:fill="auto"/>
                  <w:noWrap/>
                  <w:vAlign w:val="center"/>
                  <w:hideMark/>
                </w:tcPr>
                <w:p w14:paraId="193A91AE"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171,355</w:t>
                  </w:r>
                </w:p>
              </w:tc>
            </w:tr>
            <w:tr w:rsidR="000D7A68" w:rsidRPr="00DF6908" w14:paraId="6EE5ABC9" w14:textId="77777777" w:rsidTr="00590EF4">
              <w:trPr>
                <w:trHeight w:val="283"/>
                <w:jc w:val="center"/>
              </w:trPr>
              <w:tc>
                <w:tcPr>
                  <w:tcW w:w="0" w:type="auto"/>
                  <w:tcBorders>
                    <w:top w:val="nil"/>
                    <w:left w:val="nil"/>
                    <w:bottom w:val="single" w:sz="4" w:space="0" w:color="auto"/>
                    <w:right w:val="single" w:sz="4" w:space="0" w:color="auto"/>
                  </w:tcBorders>
                  <w:shd w:val="clear" w:color="auto" w:fill="auto"/>
                  <w:noWrap/>
                  <w:vAlign w:val="center"/>
                  <w:hideMark/>
                </w:tcPr>
                <w:p w14:paraId="75C68BCE" w14:textId="77777777" w:rsidR="000D7A68" w:rsidRPr="00DF6908" w:rsidRDefault="000D7A68" w:rsidP="00590EF4">
                  <w:pPr>
                    <w:framePr w:hSpace="567" w:wrap="around" w:vAnchor="text" w:hAnchor="page" w:xAlign="center" w:y="1"/>
                    <w:widowControl/>
                    <w:wordWrap/>
                    <w:autoSpaceDE/>
                    <w:autoSpaceDN/>
                    <w:spacing w:after="0" w:line="240" w:lineRule="auto"/>
                    <w:ind w:firstLineChars="100" w:firstLine="144"/>
                    <w:suppressOverlap/>
                    <w:jc w:val="lef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단가(USD/MT)</w:t>
                  </w:r>
                </w:p>
              </w:tc>
              <w:tc>
                <w:tcPr>
                  <w:tcW w:w="0" w:type="auto"/>
                  <w:tcBorders>
                    <w:top w:val="nil"/>
                    <w:left w:val="single" w:sz="4" w:space="0" w:color="auto"/>
                    <w:bottom w:val="single" w:sz="4" w:space="0" w:color="auto"/>
                    <w:right w:val="nil"/>
                  </w:tcBorders>
                  <w:shd w:val="clear" w:color="auto" w:fill="auto"/>
                  <w:noWrap/>
                  <w:vAlign w:val="center"/>
                  <w:hideMark/>
                </w:tcPr>
                <w:p w14:paraId="5CEE454F"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1,077</w:t>
                  </w:r>
                </w:p>
              </w:tc>
              <w:tc>
                <w:tcPr>
                  <w:tcW w:w="0" w:type="auto"/>
                  <w:tcBorders>
                    <w:top w:val="nil"/>
                    <w:left w:val="nil"/>
                    <w:bottom w:val="single" w:sz="4" w:space="0" w:color="auto"/>
                    <w:right w:val="nil"/>
                  </w:tcBorders>
                  <w:shd w:val="clear" w:color="auto" w:fill="auto"/>
                  <w:noWrap/>
                  <w:vAlign w:val="center"/>
                  <w:hideMark/>
                </w:tcPr>
                <w:p w14:paraId="3BE5E20F"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957</w:t>
                  </w:r>
                </w:p>
              </w:tc>
              <w:tc>
                <w:tcPr>
                  <w:tcW w:w="0" w:type="auto"/>
                  <w:tcBorders>
                    <w:top w:val="nil"/>
                    <w:left w:val="nil"/>
                    <w:bottom w:val="single" w:sz="4" w:space="0" w:color="auto"/>
                    <w:right w:val="nil"/>
                  </w:tcBorders>
                  <w:shd w:val="clear" w:color="auto" w:fill="auto"/>
                  <w:noWrap/>
                  <w:vAlign w:val="center"/>
                  <w:hideMark/>
                </w:tcPr>
                <w:p w14:paraId="7D1E24AC"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966</w:t>
                  </w:r>
                </w:p>
              </w:tc>
              <w:tc>
                <w:tcPr>
                  <w:tcW w:w="0" w:type="auto"/>
                  <w:tcBorders>
                    <w:top w:val="nil"/>
                    <w:left w:val="nil"/>
                    <w:bottom w:val="single" w:sz="4" w:space="0" w:color="auto"/>
                    <w:right w:val="single" w:sz="4" w:space="0" w:color="auto"/>
                  </w:tcBorders>
                  <w:shd w:val="clear" w:color="auto" w:fill="auto"/>
                  <w:noWrap/>
                  <w:vAlign w:val="center"/>
                  <w:hideMark/>
                </w:tcPr>
                <w:p w14:paraId="0871E8C7"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974</w:t>
                  </w:r>
                </w:p>
              </w:tc>
              <w:tc>
                <w:tcPr>
                  <w:tcW w:w="0" w:type="auto"/>
                  <w:tcBorders>
                    <w:top w:val="nil"/>
                    <w:left w:val="single" w:sz="4" w:space="0" w:color="auto"/>
                    <w:bottom w:val="single" w:sz="4" w:space="0" w:color="auto"/>
                    <w:right w:val="nil"/>
                  </w:tcBorders>
                  <w:shd w:val="clear" w:color="auto" w:fill="auto"/>
                  <w:noWrap/>
                  <w:vAlign w:val="center"/>
                  <w:hideMark/>
                </w:tcPr>
                <w:p w14:paraId="14FBCB60"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1,031</w:t>
                  </w:r>
                </w:p>
              </w:tc>
              <w:tc>
                <w:tcPr>
                  <w:tcW w:w="0" w:type="auto"/>
                  <w:tcBorders>
                    <w:top w:val="nil"/>
                    <w:left w:val="nil"/>
                    <w:bottom w:val="single" w:sz="4" w:space="0" w:color="auto"/>
                    <w:right w:val="nil"/>
                  </w:tcBorders>
                  <w:shd w:val="clear" w:color="auto" w:fill="auto"/>
                  <w:noWrap/>
                  <w:vAlign w:val="center"/>
                  <w:hideMark/>
                </w:tcPr>
                <w:p w14:paraId="1AB5D461"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1,088</w:t>
                  </w:r>
                </w:p>
              </w:tc>
              <w:tc>
                <w:tcPr>
                  <w:tcW w:w="0" w:type="auto"/>
                  <w:tcBorders>
                    <w:top w:val="nil"/>
                    <w:left w:val="nil"/>
                    <w:bottom w:val="single" w:sz="4" w:space="0" w:color="auto"/>
                    <w:right w:val="nil"/>
                  </w:tcBorders>
                  <w:shd w:val="clear" w:color="auto" w:fill="auto"/>
                  <w:noWrap/>
                  <w:vAlign w:val="center"/>
                  <w:hideMark/>
                </w:tcPr>
                <w:p w14:paraId="4CA1510C"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1,111</w:t>
                  </w:r>
                </w:p>
              </w:tc>
              <w:tc>
                <w:tcPr>
                  <w:tcW w:w="0" w:type="auto"/>
                  <w:tcBorders>
                    <w:top w:val="nil"/>
                    <w:left w:val="nil"/>
                    <w:bottom w:val="single" w:sz="4" w:space="0" w:color="auto"/>
                    <w:right w:val="single" w:sz="4" w:space="0" w:color="auto"/>
                  </w:tcBorders>
                  <w:shd w:val="clear" w:color="auto" w:fill="auto"/>
                  <w:noWrap/>
                  <w:vAlign w:val="center"/>
                  <w:hideMark/>
                </w:tcPr>
                <w:p w14:paraId="63AF21F5"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1,130</w:t>
                  </w:r>
                </w:p>
              </w:tc>
              <w:tc>
                <w:tcPr>
                  <w:tcW w:w="0" w:type="auto"/>
                  <w:tcBorders>
                    <w:top w:val="nil"/>
                    <w:left w:val="single" w:sz="4" w:space="0" w:color="auto"/>
                    <w:bottom w:val="single" w:sz="4" w:space="0" w:color="auto"/>
                    <w:right w:val="nil"/>
                  </w:tcBorders>
                  <w:shd w:val="clear" w:color="auto" w:fill="auto"/>
                  <w:noWrap/>
                  <w:vAlign w:val="center"/>
                  <w:hideMark/>
                </w:tcPr>
                <w:p w14:paraId="50B6A3B9"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1,125</w:t>
                  </w:r>
                </w:p>
              </w:tc>
              <w:tc>
                <w:tcPr>
                  <w:tcW w:w="0" w:type="auto"/>
                  <w:tcBorders>
                    <w:top w:val="nil"/>
                    <w:left w:val="nil"/>
                    <w:bottom w:val="single" w:sz="4" w:space="0" w:color="auto"/>
                    <w:right w:val="nil"/>
                  </w:tcBorders>
                  <w:shd w:val="clear" w:color="auto" w:fill="auto"/>
                  <w:noWrap/>
                  <w:vAlign w:val="center"/>
                  <w:hideMark/>
                </w:tcPr>
                <w:p w14:paraId="09B3C362"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1,114</w:t>
                  </w:r>
                </w:p>
              </w:tc>
              <w:tc>
                <w:tcPr>
                  <w:tcW w:w="0" w:type="auto"/>
                  <w:tcBorders>
                    <w:top w:val="nil"/>
                    <w:left w:val="nil"/>
                    <w:bottom w:val="single" w:sz="4" w:space="0" w:color="auto"/>
                    <w:right w:val="nil"/>
                  </w:tcBorders>
                  <w:shd w:val="clear" w:color="auto" w:fill="auto"/>
                  <w:noWrap/>
                  <w:vAlign w:val="center"/>
                  <w:hideMark/>
                </w:tcPr>
                <w:p w14:paraId="505B2B8A"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1,120</w:t>
                  </w:r>
                </w:p>
              </w:tc>
              <w:tc>
                <w:tcPr>
                  <w:tcW w:w="0" w:type="auto"/>
                  <w:tcBorders>
                    <w:top w:val="nil"/>
                    <w:left w:val="nil"/>
                    <w:bottom w:val="single" w:sz="4" w:space="0" w:color="auto"/>
                    <w:right w:val="nil"/>
                  </w:tcBorders>
                  <w:shd w:val="clear" w:color="auto" w:fill="auto"/>
                  <w:noWrap/>
                  <w:vAlign w:val="center"/>
                  <w:hideMark/>
                </w:tcPr>
                <w:p w14:paraId="54A23C07"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1,122</w:t>
                  </w:r>
                </w:p>
              </w:tc>
            </w:tr>
            <w:tr w:rsidR="000D7A68" w:rsidRPr="00DF6908" w14:paraId="2A46CFEB" w14:textId="77777777" w:rsidTr="00590EF4">
              <w:trPr>
                <w:trHeight w:val="283"/>
                <w:jc w:val="center"/>
              </w:trPr>
              <w:tc>
                <w:tcPr>
                  <w:tcW w:w="0" w:type="auto"/>
                  <w:tcBorders>
                    <w:top w:val="single" w:sz="4" w:space="0" w:color="auto"/>
                    <w:left w:val="nil"/>
                    <w:bottom w:val="nil"/>
                    <w:right w:val="single" w:sz="4" w:space="0" w:color="auto"/>
                  </w:tcBorders>
                  <w:shd w:val="clear" w:color="auto" w:fill="auto"/>
                  <w:noWrap/>
                  <w:vAlign w:val="center"/>
                  <w:hideMark/>
                </w:tcPr>
                <w:p w14:paraId="7BFC36A7"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PVC</w:t>
                  </w:r>
                </w:p>
              </w:tc>
              <w:tc>
                <w:tcPr>
                  <w:tcW w:w="0" w:type="auto"/>
                  <w:tcBorders>
                    <w:top w:val="single" w:sz="4" w:space="0" w:color="auto"/>
                    <w:left w:val="single" w:sz="4" w:space="0" w:color="auto"/>
                    <w:bottom w:val="nil"/>
                    <w:right w:val="nil"/>
                  </w:tcBorders>
                  <w:shd w:val="clear" w:color="auto" w:fill="auto"/>
                  <w:noWrap/>
                  <w:vAlign w:val="center"/>
                  <w:hideMark/>
                </w:tcPr>
                <w:p w14:paraId="15C98F98"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4,315</w:t>
                  </w:r>
                </w:p>
              </w:tc>
              <w:tc>
                <w:tcPr>
                  <w:tcW w:w="0" w:type="auto"/>
                  <w:tcBorders>
                    <w:top w:val="single" w:sz="4" w:space="0" w:color="auto"/>
                    <w:left w:val="nil"/>
                    <w:bottom w:val="nil"/>
                    <w:right w:val="nil"/>
                  </w:tcBorders>
                  <w:shd w:val="clear" w:color="auto" w:fill="auto"/>
                  <w:noWrap/>
                  <w:vAlign w:val="center"/>
                  <w:hideMark/>
                </w:tcPr>
                <w:p w14:paraId="7096757C"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3,033</w:t>
                  </w:r>
                </w:p>
              </w:tc>
              <w:tc>
                <w:tcPr>
                  <w:tcW w:w="0" w:type="auto"/>
                  <w:tcBorders>
                    <w:top w:val="single" w:sz="4" w:space="0" w:color="auto"/>
                    <w:left w:val="nil"/>
                    <w:bottom w:val="nil"/>
                    <w:right w:val="nil"/>
                  </w:tcBorders>
                  <w:shd w:val="clear" w:color="auto" w:fill="auto"/>
                  <w:noWrap/>
                  <w:vAlign w:val="center"/>
                  <w:hideMark/>
                </w:tcPr>
                <w:p w14:paraId="572609E3"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4,813</w:t>
                  </w:r>
                </w:p>
              </w:tc>
              <w:tc>
                <w:tcPr>
                  <w:tcW w:w="0" w:type="auto"/>
                  <w:tcBorders>
                    <w:top w:val="single" w:sz="4" w:space="0" w:color="auto"/>
                    <w:left w:val="nil"/>
                    <w:bottom w:val="nil"/>
                    <w:right w:val="single" w:sz="4" w:space="0" w:color="auto"/>
                  </w:tcBorders>
                  <w:shd w:val="clear" w:color="auto" w:fill="auto"/>
                  <w:noWrap/>
                  <w:vAlign w:val="center"/>
                  <w:hideMark/>
                </w:tcPr>
                <w:p w14:paraId="69561C69"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3,593</w:t>
                  </w:r>
                </w:p>
              </w:tc>
              <w:tc>
                <w:tcPr>
                  <w:tcW w:w="0" w:type="auto"/>
                  <w:tcBorders>
                    <w:top w:val="single" w:sz="4" w:space="0" w:color="auto"/>
                    <w:left w:val="single" w:sz="4" w:space="0" w:color="auto"/>
                    <w:bottom w:val="nil"/>
                    <w:right w:val="nil"/>
                  </w:tcBorders>
                  <w:shd w:val="clear" w:color="auto" w:fill="auto"/>
                  <w:noWrap/>
                  <w:vAlign w:val="center"/>
                  <w:hideMark/>
                </w:tcPr>
                <w:p w14:paraId="278CC4E8"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4,090</w:t>
                  </w:r>
                </w:p>
              </w:tc>
              <w:tc>
                <w:tcPr>
                  <w:tcW w:w="0" w:type="auto"/>
                  <w:tcBorders>
                    <w:top w:val="single" w:sz="4" w:space="0" w:color="auto"/>
                    <w:left w:val="nil"/>
                    <w:bottom w:val="nil"/>
                    <w:right w:val="nil"/>
                  </w:tcBorders>
                  <w:shd w:val="clear" w:color="auto" w:fill="auto"/>
                  <w:noWrap/>
                  <w:vAlign w:val="center"/>
                  <w:hideMark/>
                </w:tcPr>
                <w:p w14:paraId="5E6ACD2C"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4,216</w:t>
                  </w:r>
                </w:p>
              </w:tc>
              <w:tc>
                <w:tcPr>
                  <w:tcW w:w="0" w:type="auto"/>
                  <w:tcBorders>
                    <w:top w:val="single" w:sz="4" w:space="0" w:color="auto"/>
                    <w:left w:val="nil"/>
                    <w:bottom w:val="nil"/>
                    <w:right w:val="nil"/>
                  </w:tcBorders>
                  <w:shd w:val="clear" w:color="auto" w:fill="auto"/>
                  <w:noWrap/>
                  <w:vAlign w:val="center"/>
                  <w:hideMark/>
                </w:tcPr>
                <w:p w14:paraId="424E0978"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3,877</w:t>
                  </w:r>
                </w:p>
              </w:tc>
              <w:tc>
                <w:tcPr>
                  <w:tcW w:w="0" w:type="auto"/>
                  <w:tcBorders>
                    <w:top w:val="single" w:sz="4" w:space="0" w:color="auto"/>
                    <w:left w:val="nil"/>
                    <w:bottom w:val="nil"/>
                    <w:right w:val="single" w:sz="4" w:space="0" w:color="auto"/>
                  </w:tcBorders>
                  <w:shd w:val="clear" w:color="auto" w:fill="auto"/>
                  <w:noWrap/>
                  <w:vAlign w:val="center"/>
                  <w:hideMark/>
                </w:tcPr>
                <w:p w14:paraId="46CE1D6E"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3,732</w:t>
                  </w:r>
                </w:p>
              </w:tc>
              <w:tc>
                <w:tcPr>
                  <w:tcW w:w="0" w:type="auto"/>
                  <w:tcBorders>
                    <w:top w:val="single" w:sz="4" w:space="0" w:color="auto"/>
                    <w:left w:val="single" w:sz="4" w:space="0" w:color="auto"/>
                    <w:bottom w:val="nil"/>
                    <w:right w:val="nil"/>
                  </w:tcBorders>
                  <w:shd w:val="clear" w:color="auto" w:fill="auto"/>
                  <w:noWrap/>
                  <w:vAlign w:val="center"/>
                  <w:hideMark/>
                </w:tcPr>
                <w:p w14:paraId="6C4BE0D2"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3,647</w:t>
                  </w:r>
                </w:p>
              </w:tc>
              <w:tc>
                <w:tcPr>
                  <w:tcW w:w="0" w:type="auto"/>
                  <w:tcBorders>
                    <w:top w:val="single" w:sz="4" w:space="0" w:color="auto"/>
                    <w:left w:val="nil"/>
                    <w:bottom w:val="nil"/>
                    <w:right w:val="nil"/>
                  </w:tcBorders>
                  <w:shd w:val="clear" w:color="auto" w:fill="auto"/>
                  <w:noWrap/>
                  <w:vAlign w:val="center"/>
                  <w:hideMark/>
                </w:tcPr>
                <w:p w14:paraId="35FCCCA7"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3,568</w:t>
                  </w:r>
                </w:p>
              </w:tc>
              <w:tc>
                <w:tcPr>
                  <w:tcW w:w="0" w:type="auto"/>
                  <w:tcBorders>
                    <w:top w:val="single" w:sz="4" w:space="0" w:color="auto"/>
                    <w:left w:val="nil"/>
                    <w:bottom w:val="nil"/>
                    <w:right w:val="nil"/>
                  </w:tcBorders>
                  <w:shd w:val="clear" w:color="auto" w:fill="auto"/>
                  <w:noWrap/>
                  <w:vAlign w:val="center"/>
                  <w:hideMark/>
                </w:tcPr>
                <w:p w14:paraId="3E43FFF4"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3,499</w:t>
                  </w:r>
                </w:p>
              </w:tc>
              <w:tc>
                <w:tcPr>
                  <w:tcW w:w="0" w:type="auto"/>
                  <w:tcBorders>
                    <w:top w:val="single" w:sz="4" w:space="0" w:color="auto"/>
                    <w:left w:val="nil"/>
                    <w:bottom w:val="nil"/>
                    <w:right w:val="nil"/>
                  </w:tcBorders>
                  <w:shd w:val="clear" w:color="auto" w:fill="auto"/>
                  <w:noWrap/>
                  <w:vAlign w:val="center"/>
                  <w:hideMark/>
                </w:tcPr>
                <w:p w14:paraId="51BF12F3"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3,458</w:t>
                  </w:r>
                </w:p>
              </w:tc>
            </w:tr>
            <w:tr w:rsidR="000D7A68" w:rsidRPr="00DF6908" w14:paraId="5C0AC671" w14:textId="77777777" w:rsidTr="00590EF4">
              <w:trPr>
                <w:trHeight w:val="283"/>
                <w:jc w:val="center"/>
              </w:trPr>
              <w:tc>
                <w:tcPr>
                  <w:tcW w:w="0" w:type="auto"/>
                  <w:tcBorders>
                    <w:top w:val="nil"/>
                    <w:left w:val="nil"/>
                    <w:bottom w:val="nil"/>
                    <w:right w:val="single" w:sz="4" w:space="0" w:color="auto"/>
                  </w:tcBorders>
                  <w:shd w:val="clear" w:color="auto" w:fill="auto"/>
                  <w:noWrap/>
                  <w:vAlign w:val="center"/>
                  <w:hideMark/>
                </w:tcPr>
                <w:p w14:paraId="79A32377" w14:textId="77777777" w:rsidR="000D7A68" w:rsidRPr="00DF6908" w:rsidRDefault="000D7A68" w:rsidP="00590EF4">
                  <w:pPr>
                    <w:framePr w:hSpace="567" w:wrap="around" w:vAnchor="text" w:hAnchor="page" w:xAlign="center" w:y="1"/>
                    <w:widowControl/>
                    <w:wordWrap/>
                    <w:autoSpaceDE/>
                    <w:autoSpaceDN/>
                    <w:spacing w:after="0" w:line="240" w:lineRule="auto"/>
                    <w:ind w:firstLineChars="100" w:firstLine="144"/>
                    <w:suppressOverlap/>
                    <w:jc w:val="lef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생산량(톤)</w:t>
                  </w:r>
                </w:p>
              </w:tc>
              <w:tc>
                <w:tcPr>
                  <w:tcW w:w="0" w:type="auto"/>
                  <w:tcBorders>
                    <w:top w:val="nil"/>
                    <w:left w:val="single" w:sz="4" w:space="0" w:color="auto"/>
                    <w:bottom w:val="nil"/>
                    <w:right w:val="nil"/>
                  </w:tcBorders>
                  <w:shd w:val="clear" w:color="auto" w:fill="auto"/>
                  <w:noWrap/>
                  <w:vAlign w:val="center"/>
                  <w:hideMark/>
                </w:tcPr>
                <w:p w14:paraId="029475CF"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384,079</w:t>
                  </w:r>
                </w:p>
              </w:tc>
              <w:tc>
                <w:tcPr>
                  <w:tcW w:w="0" w:type="auto"/>
                  <w:tcBorders>
                    <w:top w:val="nil"/>
                    <w:left w:val="nil"/>
                    <w:bottom w:val="nil"/>
                    <w:right w:val="nil"/>
                  </w:tcBorders>
                  <w:shd w:val="clear" w:color="auto" w:fill="auto"/>
                  <w:noWrap/>
                  <w:vAlign w:val="center"/>
                  <w:hideMark/>
                </w:tcPr>
                <w:p w14:paraId="14783721"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294,325</w:t>
                  </w:r>
                </w:p>
              </w:tc>
              <w:tc>
                <w:tcPr>
                  <w:tcW w:w="0" w:type="auto"/>
                  <w:tcBorders>
                    <w:top w:val="nil"/>
                    <w:left w:val="nil"/>
                    <w:bottom w:val="nil"/>
                    <w:right w:val="nil"/>
                  </w:tcBorders>
                  <w:shd w:val="clear" w:color="auto" w:fill="auto"/>
                  <w:noWrap/>
                  <w:vAlign w:val="center"/>
                  <w:hideMark/>
                </w:tcPr>
                <w:p w14:paraId="62E7B7EB"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445,809</w:t>
                  </w:r>
                </w:p>
              </w:tc>
              <w:tc>
                <w:tcPr>
                  <w:tcW w:w="0" w:type="auto"/>
                  <w:tcBorders>
                    <w:top w:val="nil"/>
                    <w:left w:val="nil"/>
                    <w:bottom w:val="nil"/>
                    <w:right w:val="single" w:sz="4" w:space="0" w:color="auto"/>
                  </w:tcBorders>
                  <w:shd w:val="clear" w:color="auto" w:fill="auto"/>
                  <w:noWrap/>
                  <w:vAlign w:val="center"/>
                  <w:hideMark/>
                </w:tcPr>
                <w:p w14:paraId="6E87956C"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357,304</w:t>
                  </w:r>
                </w:p>
              </w:tc>
              <w:tc>
                <w:tcPr>
                  <w:tcW w:w="0" w:type="auto"/>
                  <w:tcBorders>
                    <w:top w:val="nil"/>
                    <w:left w:val="single" w:sz="4" w:space="0" w:color="auto"/>
                    <w:bottom w:val="nil"/>
                    <w:right w:val="nil"/>
                  </w:tcBorders>
                  <w:shd w:val="clear" w:color="auto" w:fill="auto"/>
                  <w:noWrap/>
                  <w:vAlign w:val="center"/>
                  <w:hideMark/>
                </w:tcPr>
                <w:p w14:paraId="627C5561"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398,840</w:t>
                  </w:r>
                </w:p>
              </w:tc>
              <w:tc>
                <w:tcPr>
                  <w:tcW w:w="0" w:type="auto"/>
                  <w:tcBorders>
                    <w:top w:val="nil"/>
                    <w:left w:val="nil"/>
                    <w:bottom w:val="nil"/>
                    <w:right w:val="nil"/>
                  </w:tcBorders>
                  <w:shd w:val="clear" w:color="auto" w:fill="auto"/>
                  <w:noWrap/>
                  <w:vAlign w:val="center"/>
                  <w:hideMark/>
                </w:tcPr>
                <w:p w14:paraId="56E461E6"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387,093</w:t>
                  </w:r>
                </w:p>
              </w:tc>
              <w:tc>
                <w:tcPr>
                  <w:tcW w:w="0" w:type="auto"/>
                  <w:tcBorders>
                    <w:top w:val="nil"/>
                    <w:left w:val="nil"/>
                    <w:bottom w:val="nil"/>
                    <w:right w:val="nil"/>
                  </w:tcBorders>
                  <w:shd w:val="clear" w:color="auto" w:fill="auto"/>
                  <w:noWrap/>
                  <w:vAlign w:val="center"/>
                  <w:hideMark/>
                </w:tcPr>
                <w:p w14:paraId="128C9178"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364,959</w:t>
                  </w:r>
                </w:p>
              </w:tc>
              <w:tc>
                <w:tcPr>
                  <w:tcW w:w="0" w:type="auto"/>
                  <w:tcBorders>
                    <w:top w:val="nil"/>
                    <w:left w:val="nil"/>
                    <w:bottom w:val="nil"/>
                    <w:right w:val="single" w:sz="4" w:space="0" w:color="auto"/>
                  </w:tcBorders>
                  <w:shd w:val="clear" w:color="auto" w:fill="auto"/>
                  <w:noWrap/>
                  <w:vAlign w:val="center"/>
                  <w:hideMark/>
                </w:tcPr>
                <w:p w14:paraId="35B56510"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353,835</w:t>
                  </w:r>
                </w:p>
              </w:tc>
              <w:tc>
                <w:tcPr>
                  <w:tcW w:w="0" w:type="auto"/>
                  <w:tcBorders>
                    <w:top w:val="nil"/>
                    <w:left w:val="single" w:sz="4" w:space="0" w:color="auto"/>
                    <w:bottom w:val="nil"/>
                    <w:right w:val="nil"/>
                  </w:tcBorders>
                  <w:shd w:val="clear" w:color="auto" w:fill="auto"/>
                  <w:noWrap/>
                  <w:vAlign w:val="center"/>
                  <w:hideMark/>
                </w:tcPr>
                <w:p w14:paraId="0AF2E0B2"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348,852</w:t>
                  </w:r>
                </w:p>
              </w:tc>
              <w:tc>
                <w:tcPr>
                  <w:tcW w:w="0" w:type="auto"/>
                  <w:tcBorders>
                    <w:top w:val="nil"/>
                    <w:left w:val="nil"/>
                    <w:bottom w:val="nil"/>
                    <w:right w:val="nil"/>
                  </w:tcBorders>
                  <w:shd w:val="clear" w:color="auto" w:fill="auto"/>
                  <w:noWrap/>
                  <w:vAlign w:val="center"/>
                  <w:hideMark/>
                </w:tcPr>
                <w:p w14:paraId="22A2C3E3"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363,685</w:t>
                  </w:r>
                </w:p>
              </w:tc>
              <w:tc>
                <w:tcPr>
                  <w:tcW w:w="0" w:type="auto"/>
                  <w:tcBorders>
                    <w:top w:val="nil"/>
                    <w:left w:val="nil"/>
                    <w:bottom w:val="nil"/>
                    <w:right w:val="nil"/>
                  </w:tcBorders>
                  <w:shd w:val="clear" w:color="auto" w:fill="auto"/>
                  <w:noWrap/>
                  <w:vAlign w:val="center"/>
                  <w:hideMark/>
                </w:tcPr>
                <w:p w14:paraId="5941B048"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357,833</w:t>
                  </w:r>
                </w:p>
              </w:tc>
              <w:tc>
                <w:tcPr>
                  <w:tcW w:w="0" w:type="auto"/>
                  <w:tcBorders>
                    <w:top w:val="nil"/>
                    <w:left w:val="nil"/>
                    <w:bottom w:val="nil"/>
                    <w:right w:val="nil"/>
                  </w:tcBorders>
                  <w:shd w:val="clear" w:color="auto" w:fill="auto"/>
                  <w:noWrap/>
                  <w:vAlign w:val="center"/>
                  <w:hideMark/>
                </w:tcPr>
                <w:p w14:paraId="4814ABAC"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356,051</w:t>
                  </w:r>
                </w:p>
              </w:tc>
            </w:tr>
            <w:tr w:rsidR="000D7A68" w:rsidRPr="00DF6908" w14:paraId="76BCF961" w14:textId="77777777" w:rsidTr="00590EF4">
              <w:trPr>
                <w:trHeight w:val="283"/>
                <w:jc w:val="center"/>
              </w:trPr>
              <w:tc>
                <w:tcPr>
                  <w:tcW w:w="0" w:type="auto"/>
                  <w:tcBorders>
                    <w:top w:val="nil"/>
                    <w:left w:val="nil"/>
                    <w:bottom w:val="single" w:sz="4" w:space="0" w:color="auto"/>
                    <w:right w:val="single" w:sz="4" w:space="0" w:color="auto"/>
                  </w:tcBorders>
                  <w:shd w:val="clear" w:color="auto" w:fill="auto"/>
                  <w:noWrap/>
                  <w:vAlign w:val="center"/>
                  <w:hideMark/>
                </w:tcPr>
                <w:p w14:paraId="246BB88A" w14:textId="77777777" w:rsidR="000D7A68" w:rsidRPr="00DF6908" w:rsidRDefault="000D7A68" w:rsidP="00590EF4">
                  <w:pPr>
                    <w:framePr w:hSpace="567" w:wrap="around" w:vAnchor="text" w:hAnchor="page" w:xAlign="center" w:y="1"/>
                    <w:widowControl/>
                    <w:wordWrap/>
                    <w:autoSpaceDE/>
                    <w:autoSpaceDN/>
                    <w:spacing w:after="0" w:line="240" w:lineRule="auto"/>
                    <w:ind w:firstLineChars="100" w:firstLine="144"/>
                    <w:suppressOverlap/>
                    <w:jc w:val="lef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단가(USD/MT)</w:t>
                  </w:r>
                </w:p>
              </w:tc>
              <w:tc>
                <w:tcPr>
                  <w:tcW w:w="0" w:type="auto"/>
                  <w:tcBorders>
                    <w:top w:val="nil"/>
                    <w:left w:val="single" w:sz="4" w:space="0" w:color="auto"/>
                    <w:bottom w:val="single" w:sz="4" w:space="0" w:color="auto"/>
                    <w:right w:val="nil"/>
                  </w:tcBorders>
                  <w:shd w:val="clear" w:color="auto" w:fill="auto"/>
                  <w:noWrap/>
                  <w:vAlign w:val="center"/>
                  <w:hideMark/>
                </w:tcPr>
                <w:p w14:paraId="539357A7"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878</w:t>
                  </w:r>
                </w:p>
              </w:tc>
              <w:tc>
                <w:tcPr>
                  <w:tcW w:w="0" w:type="auto"/>
                  <w:tcBorders>
                    <w:top w:val="nil"/>
                    <w:left w:val="nil"/>
                    <w:bottom w:val="single" w:sz="4" w:space="0" w:color="auto"/>
                    <w:right w:val="nil"/>
                  </w:tcBorders>
                  <w:shd w:val="clear" w:color="auto" w:fill="auto"/>
                  <w:noWrap/>
                  <w:vAlign w:val="center"/>
                  <w:hideMark/>
                </w:tcPr>
                <w:p w14:paraId="5696937C"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782</w:t>
                  </w:r>
                </w:p>
              </w:tc>
              <w:tc>
                <w:tcPr>
                  <w:tcW w:w="0" w:type="auto"/>
                  <w:tcBorders>
                    <w:top w:val="nil"/>
                    <w:left w:val="nil"/>
                    <w:bottom w:val="single" w:sz="4" w:space="0" w:color="auto"/>
                    <w:right w:val="nil"/>
                  </w:tcBorders>
                  <w:shd w:val="clear" w:color="auto" w:fill="auto"/>
                  <w:noWrap/>
                  <w:vAlign w:val="center"/>
                  <w:hideMark/>
                </w:tcPr>
                <w:p w14:paraId="69A4D283"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822</w:t>
                  </w:r>
                </w:p>
              </w:tc>
              <w:tc>
                <w:tcPr>
                  <w:tcW w:w="0" w:type="auto"/>
                  <w:tcBorders>
                    <w:top w:val="nil"/>
                    <w:left w:val="nil"/>
                    <w:bottom w:val="single" w:sz="4" w:space="0" w:color="auto"/>
                    <w:right w:val="single" w:sz="4" w:space="0" w:color="auto"/>
                  </w:tcBorders>
                  <w:shd w:val="clear" w:color="auto" w:fill="auto"/>
                  <w:noWrap/>
                  <w:vAlign w:val="center"/>
                  <w:hideMark/>
                </w:tcPr>
                <w:p w14:paraId="732CDCF4"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761</w:t>
                  </w:r>
                </w:p>
              </w:tc>
              <w:tc>
                <w:tcPr>
                  <w:tcW w:w="0" w:type="auto"/>
                  <w:tcBorders>
                    <w:top w:val="nil"/>
                    <w:left w:val="single" w:sz="4" w:space="0" w:color="auto"/>
                    <w:bottom w:val="single" w:sz="4" w:space="0" w:color="auto"/>
                    <w:right w:val="nil"/>
                  </w:tcBorders>
                  <w:shd w:val="clear" w:color="auto" w:fill="auto"/>
                  <w:noWrap/>
                  <w:vAlign w:val="center"/>
                  <w:hideMark/>
                </w:tcPr>
                <w:p w14:paraId="1B257607"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770</w:t>
                  </w:r>
                </w:p>
              </w:tc>
              <w:tc>
                <w:tcPr>
                  <w:tcW w:w="0" w:type="auto"/>
                  <w:tcBorders>
                    <w:top w:val="nil"/>
                    <w:left w:val="nil"/>
                    <w:bottom w:val="single" w:sz="4" w:space="0" w:color="auto"/>
                    <w:right w:val="nil"/>
                  </w:tcBorders>
                  <w:shd w:val="clear" w:color="auto" w:fill="auto"/>
                  <w:noWrap/>
                  <w:vAlign w:val="center"/>
                  <w:hideMark/>
                </w:tcPr>
                <w:p w14:paraId="072DA7EA"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793</w:t>
                  </w:r>
                </w:p>
              </w:tc>
              <w:tc>
                <w:tcPr>
                  <w:tcW w:w="0" w:type="auto"/>
                  <w:tcBorders>
                    <w:top w:val="nil"/>
                    <w:left w:val="nil"/>
                    <w:bottom w:val="single" w:sz="4" w:space="0" w:color="auto"/>
                    <w:right w:val="nil"/>
                  </w:tcBorders>
                  <w:shd w:val="clear" w:color="auto" w:fill="auto"/>
                  <w:noWrap/>
                  <w:vAlign w:val="center"/>
                  <w:hideMark/>
                </w:tcPr>
                <w:p w14:paraId="7D8F666A"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782</w:t>
                  </w:r>
                </w:p>
              </w:tc>
              <w:tc>
                <w:tcPr>
                  <w:tcW w:w="0" w:type="auto"/>
                  <w:tcBorders>
                    <w:top w:val="nil"/>
                    <w:left w:val="nil"/>
                    <w:bottom w:val="single" w:sz="4" w:space="0" w:color="auto"/>
                    <w:right w:val="single" w:sz="4" w:space="0" w:color="auto"/>
                  </w:tcBorders>
                  <w:shd w:val="clear" w:color="auto" w:fill="auto"/>
                  <w:noWrap/>
                  <w:vAlign w:val="center"/>
                  <w:hideMark/>
                </w:tcPr>
                <w:p w14:paraId="0158E95F"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752</w:t>
                  </w:r>
                </w:p>
              </w:tc>
              <w:tc>
                <w:tcPr>
                  <w:tcW w:w="0" w:type="auto"/>
                  <w:tcBorders>
                    <w:top w:val="nil"/>
                    <w:left w:val="single" w:sz="4" w:space="0" w:color="auto"/>
                    <w:bottom w:val="single" w:sz="4" w:space="0" w:color="auto"/>
                    <w:right w:val="nil"/>
                  </w:tcBorders>
                  <w:shd w:val="clear" w:color="auto" w:fill="auto"/>
                  <w:noWrap/>
                  <w:vAlign w:val="center"/>
                  <w:hideMark/>
                </w:tcPr>
                <w:p w14:paraId="4AFD948A"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719</w:t>
                  </w:r>
                </w:p>
              </w:tc>
              <w:tc>
                <w:tcPr>
                  <w:tcW w:w="0" w:type="auto"/>
                  <w:tcBorders>
                    <w:top w:val="nil"/>
                    <w:left w:val="nil"/>
                    <w:bottom w:val="single" w:sz="4" w:space="0" w:color="auto"/>
                    <w:right w:val="nil"/>
                  </w:tcBorders>
                  <w:shd w:val="clear" w:color="auto" w:fill="auto"/>
                  <w:noWrap/>
                  <w:vAlign w:val="center"/>
                  <w:hideMark/>
                </w:tcPr>
                <w:p w14:paraId="7D38405B"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719</w:t>
                  </w:r>
                </w:p>
              </w:tc>
              <w:tc>
                <w:tcPr>
                  <w:tcW w:w="0" w:type="auto"/>
                  <w:tcBorders>
                    <w:top w:val="nil"/>
                    <w:left w:val="nil"/>
                    <w:bottom w:val="single" w:sz="4" w:space="0" w:color="auto"/>
                    <w:right w:val="nil"/>
                  </w:tcBorders>
                  <w:shd w:val="clear" w:color="auto" w:fill="auto"/>
                  <w:noWrap/>
                  <w:vAlign w:val="center"/>
                  <w:hideMark/>
                </w:tcPr>
                <w:p w14:paraId="7209E0A3"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719</w:t>
                  </w:r>
                </w:p>
              </w:tc>
              <w:tc>
                <w:tcPr>
                  <w:tcW w:w="0" w:type="auto"/>
                  <w:tcBorders>
                    <w:top w:val="nil"/>
                    <w:left w:val="nil"/>
                    <w:bottom w:val="single" w:sz="4" w:space="0" w:color="auto"/>
                    <w:right w:val="nil"/>
                  </w:tcBorders>
                  <w:shd w:val="clear" w:color="auto" w:fill="auto"/>
                  <w:noWrap/>
                  <w:vAlign w:val="center"/>
                  <w:hideMark/>
                </w:tcPr>
                <w:p w14:paraId="7FFBB789"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719</w:t>
                  </w:r>
                </w:p>
              </w:tc>
            </w:tr>
            <w:tr w:rsidR="000D7A68" w:rsidRPr="00DF6908" w14:paraId="1602B5F8" w14:textId="77777777" w:rsidTr="00590EF4">
              <w:trPr>
                <w:trHeight w:val="283"/>
                <w:jc w:val="center"/>
              </w:trPr>
              <w:tc>
                <w:tcPr>
                  <w:tcW w:w="0" w:type="auto"/>
                  <w:tcBorders>
                    <w:top w:val="single" w:sz="4" w:space="0" w:color="auto"/>
                    <w:left w:val="nil"/>
                    <w:bottom w:val="nil"/>
                    <w:right w:val="single" w:sz="4" w:space="0" w:color="auto"/>
                  </w:tcBorders>
                  <w:shd w:val="clear" w:color="auto" w:fill="auto"/>
                  <w:noWrap/>
                  <w:vAlign w:val="center"/>
                  <w:hideMark/>
                </w:tcPr>
                <w:p w14:paraId="4AB7ECC2"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가성소다</w:t>
                  </w:r>
                </w:p>
              </w:tc>
              <w:tc>
                <w:tcPr>
                  <w:tcW w:w="0" w:type="auto"/>
                  <w:tcBorders>
                    <w:top w:val="single" w:sz="4" w:space="0" w:color="auto"/>
                    <w:left w:val="single" w:sz="4" w:space="0" w:color="auto"/>
                    <w:bottom w:val="nil"/>
                    <w:right w:val="nil"/>
                  </w:tcBorders>
                  <w:shd w:val="clear" w:color="auto" w:fill="auto"/>
                  <w:noWrap/>
                  <w:vAlign w:val="center"/>
                  <w:hideMark/>
                </w:tcPr>
                <w:p w14:paraId="0D02A552"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5,221</w:t>
                  </w:r>
                </w:p>
              </w:tc>
              <w:tc>
                <w:tcPr>
                  <w:tcW w:w="0" w:type="auto"/>
                  <w:tcBorders>
                    <w:top w:val="single" w:sz="4" w:space="0" w:color="auto"/>
                    <w:left w:val="nil"/>
                    <w:bottom w:val="nil"/>
                    <w:right w:val="nil"/>
                  </w:tcBorders>
                  <w:shd w:val="clear" w:color="auto" w:fill="auto"/>
                  <w:noWrap/>
                  <w:vAlign w:val="center"/>
                  <w:hideMark/>
                </w:tcPr>
                <w:p w14:paraId="398D0245"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4,442</w:t>
                  </w:r>
                </w:p>
              </w:tc>
              <w:tc>
                <w:tcPr>
                  <w:tcW w:w="0" w:type="auto"/>
                  <w:tcBorders>
                    <w:top w:val="single" w:sz="4" w:space="0" w:color="auto"/>
                    <w:left w:val="nil"/>
                    <w:bottom w:val="nil"/>
                    <w:right w:val="nil"/>
                  </w:tcBorders>
                  <w:shd w:val="clear" w:color="auto" w:fill="auto"/>
                  <w:noWrap/>
                  <w:vAlign w:val="center"/>
                  <w:hideMark/>
                </w:tcPr>
                <w:p w14:paraId="719CF5D8"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4,071</w:t>
                  </w:r>
                </w:p>
              </w:tc>
              <w:tc>
                <w:tcPr>
                  <w:tcW w:w="0" w:type="auto"/>
                  <w:tcBorders>
                    <w:top w:val="single" w:sz="4" w:space="0" w:color="auto"/>
                    <w:left w:val="nil"/>
                    <w:bottom w:val="nil"/>
                    <w:right w:val="single" w:sz="4" w:space="0" w:color="auto"/>
                  </w:tcBorders>
                  <w:shd w:val="clear" w:color="auto" w:fill="auto"/>
                  <w:noWrap/>
                  <w:vAlign w:val="center"/>
                  <w:hideMark/>
                </w:tcPr>
                <w:p w14:paraId="2D904513"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4,018</w:t>
                  </w:r>
                </w:p>
              </w:tc>
              <w:tc>
                <w:tcPr>
                  <w:tcW w:w="0" w:type="auto"/>
                  <w:tcBorders>
                    <w:top w:val="single" w:sz="4" w:space="0" w:color="auto"/>
                    <w:left w:val="single" w:sz="4" w:space="0" w:color="auto"/>
                    <w:bottom w:val="nil"/>
                    <w:right w:val="nil"/>
                  </w:tcBorders>
                  <w:shd w:val="clear" w:color="auto" w:fill="auto"/>
                  <w:noWrap/>
                  <w:vAlign w:val="center"/>
                  <w:hideMark/>
                </w:tcPr>
                <w:p w14:paraId="12B6A912"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4,146</w:t>
                  </w:r>
                </w:p>
              </w:tc>
              <w:tc>
                <w:tcPr>
                  <w:tcW w:w="0" w:type="auto"/>
                  <w:tcBorders>
                    <w:top w:val="single" w:sz="4" w:space="0" w:color="auto"/>
                    <w:left w:val="nil"/>
                    <w:bottom w:val="nil"/>
                    <w:right w:val="nil"/>
                  </w:tcBorders>
                  <w:shd w:val="clear" w:color="auto" w:fill="auto"/>
                  <w:noWrap/>
                  <w:vAlign w:val="center"/>
                  <w:hideMark/>
                </w:tcPr>
                <w:p w14:paraId="0480CFBD"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4,599</w:t>
                  </w:r>
                </w:p>
              </w:tc>
              <w:tc>
                <w:tcPr>
                  <w:tcW w:w="0" w:type="auto"/>
                  <w:tcBorders>
                    <w:top w:val="single" w:sz="4" w:space="0" w:color="auto"/>
                    <w:left w:val="nil"/>
                    <w:bottom w:val="nil"/>
                    <w:right w:val="nil"/>
                  </w:tcBorders>
                  <w:shd w:val="clear" w:color="auto" w:fill="auto"/>
                  <w:noWrap/>
                  <w:vAlign w:val="center"/>
                  <w:hideMark/>
                </w:tcPr>
                <w:p w14:paraId="5CAE41FA"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4,785</w:t>
                  </w:r>
                </w:p>
              </w:tc>
              <w:tc>
                <w:tcPr>
                  <w:tcW w:w="0" w:type="auto"/>
                  <w:tcBorders>
                    <w:top w:val="single" w:sz="4" w:space="0" w:color="auto"/>
                    <w:left w:val="nil"/>
                    <w:bottom w:val="nil"/>
                    <w:right w:val="single" w:sz="4" w:space="0" w:color="auto"/>
                  </w:tcBorders>
                  <w:shd w:val="clear" w:color="auto" w:fill="auto"/>
                  <w:noWrap/>
                  <w:vAlign w:val="center"/>
                  <w:hideMark/>
                </w:tcPr>
                <w:p w14:paraId="2425F621"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5,914</w:t>
                  </w:r>
                </w:p>
              </w:tc>
              <w:tc>
                <w:tcPr>
                  <w:tcW w:w="0" w:type="auto"/>
                  <w:tcBorders>
                    <w:top w:val="single" w:sz="4" w:space="0" w:color="auto"/>
                    <w:left w:val="single" w:sz="4" w:space="0" w:color="auto"/>
                    <w:bottom w:val="nil"/>
                    <w:right w:val="nil"/>
                  </w:tcBorders>
                  <w:shd w:val="clear" w:color="auto" w:fill="auto"/>
                  <w:noWrap/>
                  <w:vAlign w:val="center"/>
                  <w:hideMark/>
                </w:tcPr>
                <w:p w14:paraId="5F600F73"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6,042</w:t>
                  </w:r>
                </w:p>
              </w:tc>
              <w:tc>
                <w:tcPr>
                  <w:tcW w:w="0" w:type="auto"/>
                  <w:tcBorders>
                    <w:top w:val="single" w:sz="4" w:space="0" w:color="auto"/>
                    <w:left w:val="nil"/>
                    <w:bottom w:val="nil"/>
                    <w:right w:val="nil"/>
                  </w:tcBorders>
                  <w:shd w:val="clear" w:color="auto" w:fill="auto"/>
                  <w:noWrap/>
                  <w:vAlign w:val="center"/>
                  <w:hideMark/>
                </w:tcPr>
                <w:p w14:paraId="033DA937"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5,198</w:t>
                  </w:r>
                </w:p>
              </w:tc>
              <w:tc>
                <w:tcPr>
                  <w:tcW w:w="0" w:type="auto"/>
                  <w:tcBorders>
                    <w:top w:val="single" w:sz="4" w:space="0" w:color="auto"/>
                    <w:left w:val="nil"/>
                    <w:bottom w:val="nil"/>
                    <w:right w:val="nil"/>
                  </w:tcBorders>
                  <w:shd w:val="clear" w:color="auto" w:fill="auto"/>
                  <w:noWrap/>
                  <w:vAlign w:val="center"/>
                  <w:hideMark/>
                </w:tcPr>
                <w:p w14:paraId="6F914ED0"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5,340</w:t>
                  </w:r>
                </w:p>
              </w:tc>
              <w:tc>
                <w:tcPr>
                  <w:tcW w:w="0" w:type="auto"/>
                  <w:tcBorders>
                    <w:top w:val="single" w:sz="4" w:space="0" w:color="auto"/>
                    <w:left w:val="nil"/>
                    <w:bottom w:val="nil"/>
                    <w:right w:val="nil"/>
                  </w:tcBorders>
                  <w:shd w:val="clear" w:color="auto" w:fill="auto"/>
                  <w:noWrap/>
                  <w:vAlign w:val="center"/>
                  <w:hideMark/>
                </w:tcPr>
                <w:p w14:paraId="3489655F"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5,441</w:t>
                  </w:r>
                </w:p>
              </w:tc>
            </w:tr>
            <w:tr w:rsidR="000D7A68" w:rsidRPr="00DF6908" w14:paraId="6FCFEAD9" w14:textId="77777777" w:rsidTr="00590EF4">
              <w:trPr>
                <w:trHeight w:val="283"/>
                <w:jc w:val="center"/>
              </w:trPr>
              <w:tc>
                <w:tcPr>
                  <w:tcW w:w="0" w:type="auto"/>
                  <w:tcBorders>
                    <w:top w:val="nil"/>
                    <w:left w:val="nil"/>
                    <w:bottom w:val="nil"/>
                    <w:right w:val="single" w:sz="4" w:space="0" w:color="auto"/>
                  </w:tcBorders>
                  <w:shd w:val="clear" w:color="auto" w:fill="auto"/>
                  <w:noWrap/>
                  <w:vAlign w:val="center"/>
                  <w:hideMark/>
                </w:tcPr>
                <w:p w14:paraId="010BB760" w14:textId="77777777" w:rsidR="000D7A68" w:rsidRPr="00DF6908" w:rsidRDefault="000D7A68" w:rsidP="00590EF4">
                  <w:pPr>
                    <w:framePr w:hSpace="567" w:wrap="around" w:vAnchor="text" w:hAnchor="page" w:xAlign="center" w:y="1"/>
                    <w:widowControl/>
                    <w:wordWrap/>
                    <w:autoSpaceDE/>
                    <w:autoSpaceDN/>
                    <w:spacing w:after="0" w:line="240" w:lineRule="auto"/>
                    <w:ind w:firstLineChars="100" w:firstLine="144"/>
                    <w:suppressOverlap/>
                    <w:jc w:val="lef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생산량(톤)</w:t>
                  </w:r>
                </w:p>
              </w:tc>
              <w:tc>
                <w:tcPr>
                  <w:tcW w:w="0" w:type="auto"/>
                  <w:tcBorders>
                    <w:top w:val="nil"/>
                    <w:left w:val="single" w:sz="4" w:space="0" w:color="auto"/>
                    <w:bottom w:val="nil"/>
                    <w:right w:val="nil"/>
                  </w:tcBorders>
                  <w:shd w:val="clear" w:color="auto" w:fill="auto"/>
                  <w:noWrap/>
                  <w:vAlign w:val="center"/>
                  <w:hideMark/>
                </w:tcPr>
                <w:p w14:paraId="39868DE8"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871,853</w:t>
                  </w:r>
                </w:p>
              </w:tc>
              <w:tc>
                <w:tcPr>
                  <w:tcW w:w="0" w:type="auto"/>
                  <w:tcBorders>
                    <w:top w:val="nil"/>
                    <w:left w:val="nil"/>
                    <w:bottom w:val="nil"/>
                    <w:right w:val="nil"/>
                  </w:tcBorders>
                  <w:shd w:val="clear" w:color="auto" w:fill="auto"/>
                  <w:noWrap/>
                  <w:vAlign w:val="center"/>
                  <w:hideMark/>
                </w:tcPr>
                <w:p w14:paraId="79FEC150"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923,632</w:t>
                  </w:r>
                </w:p>
              </w:tc>
              <w:tc>
                <w:tcPr>
                  <w:tcW w:w="0" w:type="auto"/>
                  <w:tcBorders>
                    <w:top w:val="nil"/>
                    <w:left w:val="nil"/>
                    <w:bottom w:val="nil"/>
                    <w:right w:val="nil"/>
                  </w:tcBorders>
                  <w:shd w:val="clear" w:color="auto" w:fill="auto"/>
                  <w:noWrap/>
                  <w:vAlign w:val="center"/>
                  <w:hideMark/>
                </w:tcPr>
                <w:p w14:paraId="3D4B2308"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880,515</w:t>
                  </w:r>
                </w:p>
              </w:tc>
              <w:tc>
                <w:tcPr>
                  <w:tcW w:w="0" w:type="auto"/>
                  <w:tcBorders>
                    <w:top w:val="nil"/>
                    <w:left w:val="nil"/>
                    <w:bottom w:val="nil"/>
                    <w:right w:val="single" w:sz="4" w:space="0" w:color="auto"/>
                  </w:tcBorders>
                  <w:shd w:val="clear" w:color="auto" w:fill="auto"/>
                  <w:noWrap/>
                  <w:vAlign w:val="center"/>
                  <w:hideMark/>
                </w:tcPr>
                <w:p w14:paraId="068BC53F"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768,000</w:t>
                  </w:r>
                </w:p>
              </w:tc>
              <w:tc>
                <w:tcPr>
                  <w:tcW w:w="0" w:type="auto"/>
                  <w:tcBorders>
                    <w:top w:val="nil"/>
                    <w:left w:val="single" w:sz="4" w:space="0" w:color="auto"/>
                    <w:bottom w:val="nil"/>
                    <w:right w:val="nil"/>
                  </w:tcBorders>
                  <w:shd w:val="clear" w:color="auto" w:fill="auto"/>
                  <w:noWrap/>
                  <w:vAlign w:val="center"/>
                  <w:hideMark/>
                </w:tcPr>
                <w:p w14:paraId="3B1AC579"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862,463</w:t>
                  </w:r>
                </w:p>
              </w:tc>
              <w:tc>
                <w:tcPr>
                  <w:tcW w:w="0" w:type="auto"/>
                  <w:tcBorders>
                    <w:top w:val="nil"/>
                    <w:left w:val="nil"/>
                    <w:bottom w:val="nil"/>
                    <w:right w:val="nil"/>
                  </w:tcBorders>
                  <w:shd w:val="clear" w:color="auto" w:fill="auto"/>
                  <w:noWrap/>
                  <w:vAlign w:val="center"/>
                  <w:hideMark/>
                </w:tcPr>
                <w:p w14:paraId="0D1686A8"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871,949</w:t>
                  </w:r>
                </w:p>
              </w:tc>
              <w:tc>
                <w:tcPr>
                  <w:tcW w:w="0" w:type="auto"/>
                  <w:tcBorders>
                    <w:top w:val="nil"/>
                    <w:left w:val="nil"/>
                    <w:bottom w:val="nil"/>
                    <w:right w:val="nil"/>
                  </w:tcBorders>
                  <w:shd w:val="clear" w:color="auto" w:fill="auto"/>
                  <w:noWrap/>
                  <w:vAlign w:val="center"/>
                  <w:hideMark/>
                </w:tcPr>
                <w:p w14:paraId="34388A63"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900,778</w:t>
                  </w:r>
                </w:p>
              </w:tc>
              <w:tc>
                <w:tcPr>
                  <w:tcW w:w="0" w:type="auto"/>
                  <w:tcBorders>
                    <w:top w:val="nil"/>
                    <w:left w:val="nil"/>
                    <w:bottom w:val="nil"/>
                    <w:right w:val="single" w:sz="4" w:space="0" w:color="auto"/>
                  </w:tcBorders>
                  <w:shd w:val="clear" w:color="auto" w:fill="auto"/>
                  <w:noWrap/>
                  <w:vAlign w:val="center"/>
                  <w:hideMark/>
                </w:tcPr>
                <w:p w14:paraId="7821CA02"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930,810</w:t>
                  </w:r>
                </w:p>
              </w:tc>
              <w:tc>
                <w:tcPr>
                  <w:tcW w:w="0" w:type="auto"/>
                  <w:tcBorders>
                    <w:top w:val="nil"/>
                    <w:left w:val="single" w:sz="4" w:space="0" w:color="auto"/>
                    <w:bottom w:val="nil"/>
                    <w:right w:val="nil"/>
                  </w:tcBorders>
                  <w:shd w:val="clear" w:color="auto" w:fill="auto"/>
                  <w:noWrap/>
                  <w:vAlign w:val="center"/>
                  <w:hideMark/>
                </w:tcPr>
                <w:p w14:paraId="434FAAF5"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874,862</w:t>
                  </w:r>
                </w:p>
              </w:tc>
              <w:tc>
                <w:tcPr>
                  <w:tcW w:w="0" w:type="auto"/>
                  <w:tcBorders>
                    <w:top w:val="nil"/>
                    <w:left w:val="nil"/>
                    <w:bottom w:val="nil"/>
                    <w:right w:val="nil"/>
                  </w:tcBorders>
                  <w:shd w:val="clear" w:color="auto" w:fill="auto"/>
                  <w:noWrap/>
                  <w:vAlign w:val="center"/>
                  <w:hideMark/>
                </w:tcPr>
                <w:p w14:paraId="625E5923"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894,600</w:t>
                  </w:r>
                </w:p>
              </w:tc>
              <w:tc>
                <w:tcPr>
                  <w:tcW w:w="0" w:type="auto"/>
                  <w:tcBorders>
                    <w:top w:val="nil"/>
                    <w:left w:val="nil"/>
                    <w:bottom w:val="nil"/>
                    <w:right w:val="nil"/>
                  </w:tcBorders>
                  <w:shd w:val="clear" w:color="auto" w:fill="auto"/>
                  <w:noWrap/>
                  <w:vAlign w:val="center"/>
                  <w:hideMark/>
                </w:tcPr>
                <w:p w14:paraId="588E6F47"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900,262</w:t>
                  </w:r>
                </w:p>
              </w:tc>
              <w:tc>
                <w:tcPr>
                  <w:tcW w:w="0" w:type="auto"/>
                  <w:tcBorders>
                    <w:top w:val="nil"/>
                    <w:left w:val="nil"/>
                    <w:bottom w:val="nil"/>
                    <w:right w:val="nil"/>
                  </w:tcBorders>
                  <w:shd w:val="clear" w:color="auto" w:fill="auto"/>
                  <w:noWrap/>
                  <w:vAlign w:val="center"/>
                  <w:hideMark/>
                </w:tcPr>
                <w:p w14:paraId="6B4FCF48"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900,134</w:t>
                  </w:r>
                </w:p>
              </w:tc>
            </w:tr>
            <w:tr w:rsidR="000D7A68" w:rsidRPr="00DF6908" w14:paraId="14DD8328" w14:textId="77777777" w:rsidTr="00590EF4">
              <w:trPr>
                <w:trHeight w:val="283"/>
                <w:jc w:val="center"/>
              </w:trPr>
              <w:tc>
                <w:tcPr>
                  <w:tcW w:w="0" w:type="auto"/>
                  <w:tcBorders>
                    <w:top w:val="nil"/>
                    <w:left w:val="nil"/>
                    <w:bottom w:val="single" w:sz="4" w:space="0" w:color="auto"/>
                    <w:right w:val="single" w:sz="4" w:space="0" w:color="auto"/>
                  </w:tcBorders>
                  <w:shd w:val="clear" w:color="auto" w:fill="auto"/>
                  <w:noWrap/>
                  <w:vAlign w:val="center"/>
                  <w:hideMark/>
                </w:tcPr>
                <w:p w14:paraId="1671840A" w14:textId="77777777" w:rsidR="000D7A68" w:rsidRPr="00DF6908" w:rsidRDefault="000D7A68" w:rsidP="00590EF4">
                  <w:pPr>
                    <w:framePr w:hSpace="567" w:wrap="around" w:vAnchor="text" w:hAnchor="page" w:xAlign="center" w:y="1"/>
                    <w:widowControl/>
                    <w:wordWrap/>
                    <w:autoSpaceDE/>
                    <w:autoSpaceDN/>
                    <w:spacing w:after="0" w:line="240" w:lineRule="auto"/>
                    <w:ind w:firstLineChars="100" w:firstLine="144"/>
                    <w:suppressOverlap/>
                    <w:jc w:val="lef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단가(USD/톤)</w:t>
                  </w:r>
                </w:p>
              </w:tc>
              <w:tc>
                <w:tcPr>
                  <w:tcW w:w="0" w:type="auto"/>
                  <w:tcBorders>
                    <w:top w:val="nil"/>
                    <w:left w:val="single" w:sz="4" w:space="0" w:color="auto"/>
                    <w:bottom w:val="single" w:sz="4" w:space="0" w:color="auto"/>
                    <w:right w:val="nil"/>
                  </w:tcBorders>
                  <w:shd w:val="clear" w:color="auto" w:fill="auto"/>
                  <w:noWrap/>
                  <w:vAlign w:val="center"/>
                  <w:hideMark/>
                </w:tcPr>
                <w:p w14:paraId="1BE33B31"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468</w:t>
                  </w:r>
                </w:p>
              </w:tc>
              <w:tc>
                <w:tcPr>
                  <w:tcW w:w="0" w:type="auto"/>
                  <w:tcBorders>
                    <w:top w:val="nil"/>
                    <w:left w:val="nil"/>
                    <w:bottom w:val="single" w:sz="4" w:space="0" w:color="auto"/>
                    <w:right w:val="nil"/>
                  </w:tcBorders>
                  <w:shd w:val="clear" w:color="auto" w:fill="auto"/>
                  <w:noWrap/>
                  <w:vAlign w:val="center"/>
                  <w:hideMark/>
                </w:tcPr>
                <w:p w14:paraId="77628C2E"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365</w:t>
                  </w:r>
                </w:p>
              </w:tc>
              <w:tc>
                <w:tcPr>
                  <w:tcW w:w="0" w:type="auto"/>
                  <w:tcBorders>
                    <w:top w:val="nil"/>
                    <w:left w:val="nil"/>
                    <w:bottom w:val="single" w:sz="4" w:space="0" w:color="auto"/>
                    <w:right w:val="nil"/>
                  </w:tcBorders>
                  <w:shd w:val="clear" w:color="auto" w:fill="auto"/>
                  <w:noWrap/>
                  <w:vAlign w:val="center"/>
                  <w:hideMark/>
                </w:tcPr>
                <w:p w14:paraId="1AA8C88F"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352</w:t>
                  </w:r>
                </w:p>
              </w:tc>
              <w:tc>
                <w:tcPr>
                  <w:tcW w:w="0" w:type="auto"/>
                  <w:tcBorders>
                    <w:top w:val="nil"/>
                    <w:left w:val="nil"/>
                    <w:bottom w:val="single" w:sz="4" w:space="0" w:color="auto"/>
                    <w:right w:val="single" w:sz="4" w:space="0" w:color="auto"/>
                  </w:tcBorders>
                  <w:shd w:val="clear" w:color="auto" w:fill="auto"/>
                  <w:noWrap/>
                  <w:vAlign w:val="center"/>
                  <w:hideMark/>
                </w:tcPr>
                <w:p w14:paraId="5822D590"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396</w:t>
                  </w:r>
                </w:p>
              </w:tc>
              <w:tc>
                <w:tcPr>
                  <w:tcW w:w="0" w:type="auto"/>
                  <w:tcBorders>
                    <w:top w:val="nil"/>
                    <w:left w:val="single" w:sz="4" w:space="0" w:color="auto"/>
                    <w:bottom w:val="single" w:sz="4" w:space="0" w:color="auto"/>
                    <w:right w:val="nil"/>
                  </w:tcBorders>
                  <w:shd w:val="clear" w:color="auto" w:fill="auto"/>
                  <w:noWrap/>
                  <w:vAlign w:val="center"/>
                  <w:hideMark/>
                </w:tcPr>
                <w:p w14:paraId="4B67D751"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361</w:t>
                  </w:r>
                </w:p>
              </w:tc>
              <w:tc>
                <w:tcPr>
                  <w:tcW w:w="0" w:type="auto"/>
                  <w:tcBorders>
                    <w:top w:val="nil"/>
                    <w:left w:val="nil"/>
                    <w:bottom w:val="single" w:sz="4" w:space="0" w:color="auto"/>
                    <w:right w:val="nil"/>
                  </w:tcBorders>
                  <w:shd w:val="clear" w:color="auto" w:fill="auto"/>
                  <w:noWrap/>
                  <w:vAlign w:val="center"/>
                  <w:hideMark/>
                </w:tcPr>
                <w:p w14:paraId="69BC2EBE"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384</w:t>
                  </w:r>
                </w:p>
              </w:tc>
              <w:tc>
                <w:tcPr>
                  <w:tcW w:w="0" w:type="auto"/>
                  <w:tcBorders>
                    <w:top w:val="nil"/>
                    <w:left w:val="nil"/>
                    <w:bottom w:val="single" w:sz="4" w:space="0" w:color="auto"/>
                    <w:right w:val="nil"/>
                  </w:tcBorders>
                  <w:shd w:val="clear" w:color="auto" w:fill="auto"/>
                  <w:noWrap/>
                  <w:vAlign w:val="center"/>
                  <w:hideMark/>
                </w:tcPr>
                <w:p w14:paraId="735A1393"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391</w:t>
                  </w:r>
                </w:p>
              </w:tc>
              <w:tc>
                <w:tcPr>
                  <w:tcW w:w="0" w:type="auto"/>
                  <w:tcBorders>
                    <w:top w:val="nil"/>
                    <w:left w:val="nil"/>
                    <w:bottom w:val="single" w:sz="4" w:space="0" w:color="auto"/>
                    <w:right w:val="single" w:sz="4" w:space="0" w:color="auto"/>
                  </w:tcBorders>
                  <w:shd w:val="clear" w:color="auto" w:fill="auto"/>
                  <w:noWrap/>
                  <w:vAlign w:val="center"/>
                  <w:hideMark/>
                </w:tcPr>
                <w:p w14:paraId="61ADE576"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453</w:t>
                  </w:r>
                </w:p>
              </w:tc>
              <w:tc>
                <w:tcPr>
                  <w:tcW w:w="0" w:type="auto"/>
                  <w:tcBorders>
                    <w:top w:val="nil"/>
                    <w:left w:val="single" w:sz="4" w:space="0" w:color="auto"/>
                    <w:bottom w:val="single" w:sz="4" w:space="0" w:color="auto"/>
                    <w:right w:val="nil"/>
                  </w:tcBorders>
                  <w:shd w:val="clear" w:color="auto" w:fill="auto"/>
                  <w:noWrap/>
                  <w:vAlign w:val="center"/>
                  <w:hideMark/>
                </w:tcPr>
                <w:p w14:paraId="6748D1D5"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475</w:t>
                  </w:r>
                </w:p>
              </w:tc>
              <w:tc>
                <w:tcPr>
                  <w:tcW w:w="0" w:type="auto"/>
                  <w:tcBorders>
                    <w:top w:val="nil"/>
                    <w:left w:val="nil"/>
                    <w:bottom w:val="single" w:sz="4" w:space="0" w:color="auto"/>
                    <w:right w:val="nil"/>
                  </w:tcBorders>
                  <w:shd w:val="clear" w:color="auto" w:fill="auto"/>
                  <w:noWrap/>
                  <w:vAlign w:val="center"/>
                  <w:hideMark/>
                </w:tcPr>
                <w:p w14:paraId="6FA6BCC8"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426</w:t>
                  </w:r>
                </w:p>
              </w:tc>
              <w:tc>
                <w:tcPr>
                  <w:tcW w:w="0" w:type="auto"/>
                  <w:tcBorders>
                    <w:top w:val="nil"/>
                    <w:left w:val="nil"/>
                    <w:bottom w:val="single" w:sz="4" w:space="0" w:color="auto"/>
                    <w:right w:val="nil"/>
                  </w:tcBorders>
                  <w:shd w:val="clear" w:color="auto" w:fill="auto"/>
                  <w:noWrap/>
                  <w:vAlign w:val="center"/>
                  <w:hideMark/>
                </w:tcPr>
                <w:p w14:paraId="6AA52DC7"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436</w:t>
                  </w:r>
                </w:p>
              </w:tc>
              <w:tc>
                <w:tcPr>
                  <w:tcW w:w="0" w:type="auto"/>
                  <w:tcBorders>
                    <w:top w:val="nil"/>
                    <w:left w:val="nil"/>
                    <w:bottom w:val="single" w:sz="4" w:space="0" w:color="auto"/>
                    <w:right w:val="nil"/>
                  </w:tcBorders>
                  <w:shd w:val="clear" w:color="auto" w:fill="auto"/>
                  <w:noWrap/>
                  <w:vAlign w:val="center"/>
                  <w:hideMark/>
                </w:tcPr>
                <w:p w14:paraId="5DDA2580"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447</w:t>
                  </w:r>
                </w:p>
              </w:tc>
            </w:tr>
            <w:tr w:rsidR="000D7A68" w:rsidRPr="00DF6908" w14:paraId="7BF302CC" w14:textId="77777777" w:rsidTr="00590EF4">
              <w:trPr>
                <w:trHeight w:val="283"/>
                <w:jc w:val="center"/>
              </w:trPr>
              <w:tc>
                <w:tcPr>
                  <w:tcW w:w="0" w:type="auto"/>
                  <w:tcBorders>
                    <w:top w:val="single" w:sz="4" w:space="0" w:color="auto"/>
                    <w:left w:val="nil"/>
                    <w:bottom w:val="nil"/>
                    <w:right w:val="single" w:sz="4" w:space="0" w:color="auto"/>
                  </w:tcBorders>
                  <w:shd w:val="clear" w:color="auto" w:fill="auto"/>
                  <w:noWrap/>
                  <w:vAlign w:val="center"/>
                  <w:hideMark/>
                </w:tcPr>
                <w:p w14:paraId="10FD5F57"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TDI</w:t>
                  </w:r>
                </w:p>
              </w:tc>
              <w:tc>
                <w:tcPr>
                  <w:tcW w:w="0" w:type="auto"/>
                  <w:tcBorders>
                    <w:top w:val="single" w:sz="4" w:space="0" w:color="auto"/>
                    <w:left w:val="single" w:sz="4" w:space="0" w:color="auto"/>
                    <w:bottom w:val="nil"/>
                    <w:right w:val="nil"/>
                  </w:tcBorders>
                  <w:shd w:val="clear" w:color="auto" w:fill="auto"/>
                  <w:noWrap/>
                  <w:vAlign w:val="center"/>
                  <w:hideMark/>
                </w:tcPr>
                <w:p w14:paraId="633F3CDC"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3,186</w:t>
                  </w:r>
                </w:p>
              </w:tc>
              <w:tc>
                <w:tcPr>
                  <w:tcW w:w="0" w:type="auto"/>
                  <w:tcBorders>
                    <w:top w:val="single" w:sz="4" w:space="0" w:color="auto"/>
                    <w:left w:val="nil"/>
                    <w:bottom w:val="nil"/>
                    <w:right w:val="nil"/>
                  </w:tcBorders>
                  <w:shd w:val="clear" w:color="auto" w:fill="auto"/>
                  <w:noWrap/>
                  <w:vAlign w:val="center"/>
                  <w:hideMark/>
                </w:tcPr>
                <w:p w14:paraId="0C0E9CDE"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3,561</w:t>
                  </w:r>
                </w:p>
              </w:tc>
              <w:tc>
                <w:tcPr>
                  <w:tcW w:w="0" w:type="auto"/>
                  <w:tcBorders>
                    <w:top w:val="single" w:sz="4" w:space="0" w:color="auto"/>
                    <w:left w:val="nil"/>
                    <w:bottom w:val="nil"/>
                    <w:right w:val="nil"/>
                  </w:tcBorders>
                  <w:shd w:val="clear" w:color="auto" w:fill="auto"/>
                  <w:noWrap/>
                  <w:vAlign w:val="center"/>
                  <w:hideMark/>
                </w:tcPr>
                <w:p w14:paraId="27A49511"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3,562</w:t>
                  </w:r>
                </w:p>
              </w:tc>
              <w:tc>
                <w:tcPr>
                  <w:tcW w:w="0" w:type="auto"/>
                  <w:tcBorders>
                    <w:top w:val="single" w:sz="4" w:space="0" w:color="auto"/>
                    <w:left w:val="nil"/>
                    <w:bottom w:val="nil"/>
                    <w:right w:val="single" w:sz="4" w:space="0" w:color="auto"/>
                  </w:tcBorders>
                  <w:shd w:val="clear" w:color="auto" w:fill="auto"/>
                  <w:noWrap/>
                  <w:vAlign w:val="center"/>
                  <w:hideMark/>
                </w:tcPr>
                <w:p w14:paraId="6FF76B4A"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3,108</w:t>
                  </w:r>
                </w:p>
              </w:tc>
              <w:tc>
                <w:tcPr>
                  <w:tcW w:w="0" w:type="auto"/>
                  <w:tcBorders>
                    <w:top w:val="single" w:sz="4" w:space="0" w:color="auto"/>
                    <w:left w:val="single" w:sz="4" w:space="0" w:color="auto"/>
                    <w:bottom w:val="nil"/>
                    <w:right w:val="nil"/>
                  </w:tcBorders>
                  <w:shd w:val="clear" w:color="auto" w:fill="auto"/>
                  <w:noWrap/>
                  <w:vAlign w:val="center"/>
                  <w:hideMark/>
                </w:tcPr>
                <w:p w14:paraId="01DBE5FB"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3,524</w:t>
                  </w:r>
                </w:p>
              </w:tc>
              <w:tc>
                <w:tcPr>
                  <w:tcW w:w="0" w:type="auto"/>
                  <w:tcBorders>
                    <w:top w:val="single" w:sz="4" w:space="0" w:color="auto"/>
                    <w:left w:val="nil"/>
                    <w:bottom w:val="nil"/>
                    <w:right w:val="nil"/>
                  </w:tcBorders>
                  <w:shd w:val="clear" w:color="auto" w:fill="auto"/>
                  <w:noWrap/>
                  <w:vAlign w:val="center"/>
                  <w:hideMark/>
                </w:tcPr>
                <w:p w14:paraId="6C127777"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3,478</w:t>
                  </w:r>
                </w:p>
              </w:tc>
              <w:tc>
                <w:tcPr>
                  <w:tcW w:w="0" w:type="auto"/>
                  <w:tcBorders>
                    <w:top w:val="single" w:sz="4" w:space="0" w:color="auto"/>
                    <w:left w:val="nil"/>
                    <w:bottom w:val="nil"/>
                    <w:right w:val="nil"/>
                  </w:tcBorders>
                  <w:shd w:val="clear" w:color="auto" w:fill="auto"/>
                  <w:noWrap/>
                  <w:vAlign w:val="center"/>
                  <w:hideMark/>
                </w:tcPr>
                <w:p w14:paraId="1B7E13A9"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2,596</w:t>
                  </w:r>
                </w:p>
              </w:tc>
              <w:tc>
                <w:tcPr>
                  <w:tcW w:w="0" w:type="auto"/>
                  <w:tcBorders>
                    <w:top w:val="single" w:sz="4" w:space="0" w:color="auto"/>
                    <w:left w:val="nil"/>
                    <w:bottom w:val="nil"/>
                    <w:right w:val="single" w:sz="4" w:space="0" w:color="auto"/>
                  </w:tcBorders>
                  <w:shd w:val="clear" w:color="auto" w:fill="auto"/>
                  <w:noWrap/>
                  <w:vAlign w:val="center"/>
                  <w:hideMark/>
                </w:tcPr>
                <w:p w14:paraId="4EC4F583"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1,813</w:t>
                  </w:r>
                </w:p>
              </w:tc>
              <w:tc>
                <w:tcPr>
                  <w:tcW w:w="0" w:type="auto"/>
                  <w:tcBorders>
                    <w:top w:val="single" w:sz="4" w:space="0" w:color="auto"/>
                    <w:left w:val="single" w:sz="4" w:space="0" w:color="auto"/>
                    <w:bottom w:val="nil"/>
                    <w:right w:val="nil"/>
                  </w:tcBorders>
                  <w:shd w:val="clear" w:color="auto" w:fill="auto"/>
                  <w:noWrap/>
                  <w:vAlign w:val="center"/>
                  <w:hideMark/>
                </w:tcPr>
                <w:p w14:paraId="750B887D"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1,591</w:t>
                  </w:r>
                </w:p>
              </w:tc>
              <w:tc>
                <w:tcPr>
                  <w:tcW w:w="0" w:type="auto"/>
                  <w:tcBorders>
                    <w:top w:val="single" w:sz="4" w:space="0" w:color="auto"/>
                    <w:left w:val="nil"/>
                    <w:bottom w:val="nil"/>
                    <w:right w:val="nil"/>
                  </w:tcBorders>
                  <w:shd w:val="clear" w:color="auto" w:fill="auto"/>
                  <w:noWrap/>
                  <w:vAlign w:val="center"/>
                  <w:hideMark/>
                </w:tcPr>
                <w:p w14:paraId="568024CF"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1,749</w:t>
                  </w:r>
                </w:p>
              </w:tc>
              <w:tc>
                <w:tcPr>
                  <w:tcW w:w="0" w:type="auto"/>
                  <w:tcBorders>
                    <w:top w:val="single" w:sz="4" w:space="0" w:color="auto"/>
                    <w:left w:val="nil"/>
                    <w:bottom w:val="nil"/>
                    <w:right w:val="nil"/>
                  </w:tcBorders>
                  <w:shd w:val="clear" w:color="auto" w:fill="auto"/>
                  <w:noWrap/>
                  <w:vAlign w:val="center"/>
                  <w:hideMark/>
                </w:tcPr>
                <w:p w14:paraId="0D110DB7"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1,345</w:t>
                  </w:r>
                </w:p>
              </w:tc>
              <w:tc>
                <w:tcPr>
                  <w:tcW w:w="0" w:type="auto"/>
                  <w:tcBorders>
                    <w:top w:val="single" w:sz="4" w:space="0" w:color="auto"/>
                    <w:left w:val="nil"/>
                    <w:bottom w:val="nil"/>
                    <w:right w:val="nil"/>
                  </w:tcBorders>
                  <w:shd w:val="clear" w:color="auto" w:fill="auto"/>
                  <w:noWrap/>
                  <w:vAlign w:val="center"/>
                  <w:hideMark/>
                </w:tcPr>
                <w:p w14:paraId="6247EA43"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1,005</w:t>
                  </w:r>
                </w:p>
              </w:tc>
            </w:tr>
            <w:tr w:rsidR="000D7A68" w:rsidRPr="00DF6908" w14:paraId="257261FA" w14:textId="77777777" w:rsidTr="00590EF4">
              <w:trPr>
                <w:trHeight w:val="283"/>
                <w:jc w:val="center"/>
              </w:trPr>
              <w:tc>
                <w:tcPr>
                  <w:tcW w:w="0" w:type="auto"/>
                  <w:tcBorders>
                    <w:top w:val="nil"/>
                    <w:left w:val="nil"/>
                    <w:bottom w:val="nil"/>
                    <w:right w:val="single" w:sz="4" w:space="0" w:color="auto"/>
                  </w:tcBorders>
                  <w:shd w:val="clear" w:color="auto" w:fill="auto"/>
                  <w:noWrap/>
                  <w:vAlign w:val="center"/>
                  <w:hideMark/>
                </w:tcPr>
                <w:p w14:paraId="34BF52FB" w14:textId="77777777" w:rsidR="000D7A68" w:rsidRPr="00DF6908" w:rsidRDefault="000D7A68" w:rsidP="00590EF4">
                  <w:pPr>
                    <w:framePr w:hSpace="567" w:wrap="around" w:vAnchor="text" w:hAnchor="page" w:xAlign="center" w:y="1"/>
                    <w:widowControl/>
                    <w:wordWrap/>
                    <w:autoSpaceDE/>
                    <w:autoSpaceDN/>
                    <w:spacing w:after="0" w:line="240" w:lineRule="auto"/>
                    <w:ind w:firstLineChars="100" w:firstLine="144"/>
                    <w:suppressOverlap/>
                    <w:jc w:val="lef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생산량(톤)</w:t>
                  </w:r>
                </w:p>
              </w:tc>
              <w:tc>
                <w:tcPr>
                  <w:tcW w:w="0" w:type="auto"/>
                  <w:tcBorders>
                    <w:top w:val="nil"/>
                    <w:left w:val="single" w:sz="4" w:space="0" w:color="auto"/>
                    <w:bottom w:val="nil"/>
                    <w:right w:val="nil"/>
                  </w:tcBorders>
                  <w:shd w:val="clear" w:color="auto" w:fill="auto"/>
                  <w:noWrap/>
                  <w:vAlign w:val="center"/>
                  <w:hideMark/>
                </w:tcPr>
                <w:p w14:paraId="2ADF3F3A"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99,188</w:t>
                  </w:r>
                </w:p>
              </w:tc>
              <w:tc>
                <w:tcPr>
                  <w:tcW w:w="0" w:type="auto"/>
                  <w:tcBorders>
                    <w:top w:val="nil"/>
                    <w:left w:val="nil"/>
                    <w:bottom w:val="nil"/>
                    <w:right w:val="nil"/>
                  </w:tcBorders>
                  <w:shd w:val="clear" w:color="auto" w:fill="auto"/>
                  <w:noWrap/>
                  <w:vAlign w:val="center"/>
                  <w:hideMark/>
                </w:tcPr>
                <w:p w14:paraId="518957F4"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120,104</w:t>
                  </w:r>
                </w:p>
              </w:tc>
              <w:tc>
                <w:tcPr>
                  <w:tcW w:w="0" w:type="auto"/>
                  <w:tcBorders>
                    <w:top w:val="nil"/>
                    <w:left w:val="nil"/>
                    <w:bottom w:val="nil"/>
                    <w:right w:val="nil"/>
                  </w:tcBorders>
                  <w:shd w:val="clear" w:color="auto" w:fill="auto"/>
                  <w:noWrap/>
                  <w:vAlign w:val="center"/>
                  <w:hideMark/>
                </w:tcPr>
                <w:p w14:paraId="1D001B36"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128,458</w:t>
                  </w:r>
                </w:p>
              </w:tc>
              <w:tc>
                <w:tcPr>
                  <w:tcW w:w="0" w:type="auto"/>
                  <w:tcBorders>
                    <w:top w:val="nil"/>
                    <w:left w:val="nil"/>
                    <w:bottom w:val="nil"/>
                    <w:right w:val="single" w:sz="4" w:space="0" w:color="auto"/>
                  </w:tcBorders>
                  <w:shd w:val="clear" w:color="auto" w:fill="auto"/>
                  <w:noWrap/>
                  <w:vAlign w:val="center"/>
                  <w:hideMark/>
                </w:tcPr>
                <w:p w14:paraId="2820ABDA"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117,250</w:t>
                  </w:r>
                </w:p>
              </w:tc>
              <w:tc>
                <w:tcPr>
                  <w:tcW w:w="0" w:type="auto"/>
                  <w:tcBorders>
                    <w:top w:val="nil"/>
                    <w:left w:val="single" w:sz="4" w:space="0" w:color="auto"/>
                    <w:bottom w:val="nil"/>
                    <w:right w:val="nil"/>
                  </w:tcBorders>
                  <w:shd w:val="clear" w:color="auto" w:fill="auto"/>
                  <w:noWrap/>
                  <w:vAlign w:val="center"/>
                  <w:hideMark/>
                </w:tcPr>
                <w:p w14:paraId="086D9DBE"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132,979</w:t>
                  </w:r>
                </w:p>
              </w:tc>
              <w:tc>
                <w:tcPr>
                  <w:tcW w:w="0" w:type="auto"/>
                  <w:tcBorders>
                    <w:top w:val="nil"/>
                    <w:left w:val="nil"/>
                    <w:bottom w:val="nil"/>
                    <w:right w:val="nil"/>
                  </w:tcBorders>
                  <w:shd w:val="clear" w:color="auto" w:fill="auto"/>
                  <w:noWrap/>
                  <w:vAlign w:val="center"/>
                  <w:hideMark/>
                </w:tcPr>
                <w:p w14:paraId="704949CD"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125,805</w:t>
                  </w:r>
                </w:p>
              </w:tc>
              <w:tc>
                <w:tcPr>
                  <w:tcW w:w="0" w:type="auto"/>
                  <w:tcBorders>
                    <w:top w:val="nil"/>
                    <w:left w:val="nil"/>
                    <w:bottom w:val="nil"/>
                    <w:right w:val="nil"/>
                  </w:tcBorders>
                  <w:shd w:val="clear" w:color="auto" w:fill="auto"/>
                  <w:noWrap/>
                  <w:vAlign w:val="center"/>
                  <w:hideMark/>
                </w:tcPr>
                <w:p w14:paraId="46A13E20"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100,026</w:t>
                  </w:r>
                </w:p>
              </w:tc>
              <w:tc>
                <w:tcPr>
                  <w:tcW w:w="0" w:type="auto"/>
                  <w:tcBorders>
                    <w:top w:val="nil"/>
                    <w:left w:val="nil"/>
                    <w:bottom w:val="nil"/>
                    <w:right w:val="single" w:sz="4" w:space="0" w:color="auto"/>
                  </w:tcBorders>
                  <w:shd w:val="clear" w:color="auto" w:fill="auto"/>
                  <w:noWrap/>
                  <w:vAlign w:val="center"/>
                  <w:hideMark/>
                </w:tcPr>
                <w:p w14:paraId="32D926D2"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74,093</w:t>
                  </w:r>
                </w:p>
              </w:tc>
              <w:tc>
                <w:tcPr>
                  <w:tcW w:w="0" w:type="auto"/>
                  <w:tcBorders>
                    <w:top w:val="nil"/>
                    <w:left w:val="single" w:sz="4" w:space="0" w:color="auto"/>
                    <w:bottom w:val="nil"/>
                    <w:right w:val="nil"/>
                  </w:tcBorders>
                  <w:shd w:val="clear" w:color="auto" w:fill="auto"/>
                  <w:noWrap/>
                  <w:vAlign w:val="center"/>
                  <w:hideMark/>
                </w:tcPr>
                <w:p w14:paraId="4FB30DEB"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61,462</w:t>
                  </w:r>
                </w:p>
              </w:tc>
              <w:tc>
                <w:tcPr>
                  <w:tcW w:w="0" w:type="auto"/>
                  <w:tcBorders>
                    <w:top w:val="nil"/>
                    <w:left w:val="nil"/>
                    <w:bottom w:val="nil"/>
                    <w:right w:val="nil"/>
                  </w:tcBorders>
                  <w:shd w:val="clear" w:color="auto" w:fill="auto"/>
                  <w:noWrap/>
                  <w:vAlign w:val="center"/>
                  <w:hideMark/>
                </w:tcPr>
                <w:p w14:paraId="2329E317"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78,492</w:t>
                  </w:r>
                </w:p>
              </w:tc>
              <w:tc>
                <w:tcPr>
                  <w:tcW w:w="0" w:type="auto"/>
                  <w:tcBorders>
                    <w:top w:val="nil"/>
                    <w:left w:val="nil"/>
                    <w:bottom w:val="nil"/>
                    <w:right w:val="nil"/>
                  </w:tcBorders>
                  <w:shd w:val="clear" w:color="auto" w:fill="auto"/>
                  <w:noWrap/>
                  <w:vAlign w:val="center"/>
                  <w:hideMark/>
                </w:tcPr>
                <w:p w14:paraId="18F9A05B"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63,738</w:t>
                  </w:r>
                </w:p>
              </w:tc>
              <w:tc>
                <w:tcPr>
                  <w:tcW w:w="0" w:type="auto"/>
                  <w:tcBorders>
                    <w:top w:val="nil"/>
                    <w:left w:val="nil"/>
                    <w:bottom w:val="nil"/>
                    <w:right w:val="nil"/>
                  </w:tcBorders>
                  <w:shd w:val="clear" w:color="auto" w:fill="auto"/>
                  <w:noWrap/>
                  <w:vAlign w:val="center"/>
                  <w:hideMark/>
                </w:tcPr>
                <w:p w14:paraId="3B8982F9"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50,542</w:t>
                  </w:r>
                </w:p>
              </w:tc>
            </w:tr>
            <w:tr w:rsidR="000D7A68" w:rsidRPr="00DF6908" w14:paraId="6DF4F54E" w14:textId="77777777" w:rsidTr="00590EF4">
              <w:trPr>
                <w:trHeight w:val="283"/>
                <w:jc w:val="center"/>
              </w:trPr>
              <w:tc>
                <w:tcPr>
                  <w:tcW w:w="0" w:type="auto"/>
                  <w:tcBorders>
                    <w:top w:val="nil"/>
                    <w:left w:val="nil"/>
                    <w:bottom w:val="single" w:sz="4" w:space="0" w:color="auto"/>
                    <w:right w:val="single" w:sz="4" w:space="0" w:color="auto"/>
                  </w:tcBorders>
                  <w:shd w:val="clear" w:color="auto" w:fill="auto"/>
                  <w:noWrap/>
                  <w:vAlign w:val="center"/>
                  <w:hideMark/>
                </w:tcPr>
                <w:p w14:paraId="30256D4B" w14:textId="77777777" w:rsidR="000D7A68" w:rsidRPr="00DF6908" w:rsidRDefault="000D7A68" w:rsidP="00590EF4">
                  <w:pPr>
                    <w:framePr w:hSpace="567" w:wrap="around" w:vAnchor="text" w:hAnchor="page" w:xAlign="center" w:y="1"/>
                    <w:widowControl/>
                    <w:wordWrap/>
                    <w:autoSpaceDE/>
                    <w:autoSpaceDN/>
                    <w:spacing w:after="0" w:line="240" w:lineRule="auto"/>
                    <w:ind w:firstLineChars="100" w:firstLine="144"/>
                    <w:suppressOverlap/>
                    <w:jc w:val="lef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단가(USD/MT)</w:t>
                  </w:r>
                </w:p>
              </w:tc>
              <w:tc>
                <w:tcPr>
                  <w:tcW w:w="0" w:type="auto"/>
                  <w:tcBorders>
                    <w:top w:val="nil"/>
                    <w:left w:val="single" w:sz="4" w:space="0" w:color="auto"/>
                    <w:bottom w:val="single" w:sz="4" w:space="0" w:color="auto"/>
                    <w:right w:val="nil"/>
                  </w:tcBorders>
                  <w:shd w:val="clear" w:color="auto" w:fill="auto"/>
                  <w:noWrap/>
                  <w:vAlign w:val="center"/>
                  <w:hideMark/>
                </w:tcPr>
                <w:p w14:paraId="26DE95F0"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2,510</w:t>
                  </w:r>
                </w:p>
              </w:tc>
              <w:tc>
                <w:tcPr>
                  <w:tcW w:w="0" w:type="auto"/>
                  <w:tcBorders>
                    <w:top w:val="nil"/>
                    <w:left w:val="nil"/>
                    <w:bottom w:val="single" w:sz="4" w:space="0" w:color="auto"/>
                    <w:right w:val="nil"/>
                  </w:tcBorders>
                  <w:shd w:val="clear" w:color="auto" w:fill="auto"/>
                  <w:noWrap/>
                  <w:vAlign w:val="center"/>
                  <w:hideMark/>
                </w:tcPr>
                <w:p w14:paraId="442ADACC"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2,250</w:t>
                  </w:r>
                </w:p>
              </w:tc>
              <w:tc>
                <w:tcPr>
                  <w:tcW w:w="0" w:type="auto"/>
                  <w:tcBorders>
                    <w:top w:val="nil"/>
                    <w:left w:val="nil"/>
                    <w:bottom w:val="single" w:sz="4" w:space="0" w:color="auto"/>
                    <w:right w:val="nil"/>
                  </w:tcBorders>
                  <w:shd w:val="clear" w:color="auto" w:fill="auto"/>
                  <w:noWrap/>
                  <w:vAlign w:val="center"/>
                  <w:hideMark/>
                </w:tcPr>
                <w:p w14:paraId="3B18B04E"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2,111</w:t>
                  </w:r>
                </w:p>
              </w:tc>
              <w:tc>
                <w:tcPr>
                  <w:tcW w:w="0" w:type="auto"/>
                  <w:tcBorders>
                    <w:top w:val="nil"/>
                    <w:left w:val="nil"/>
                    <w:bottom w:val="single" w:sz="4" w:space="0" w:color="auto"/>
                    <w:right w:val="single" w:sz="4" w:space="0" w:color="auto"/>
                  </w:tcBorders>
                  <w:shd w:val="clear" w:color="auto" w:fill="auto"/>
                  <w:noWrap/>
                  <w:vAlign w:val="center"/>
                  <w:hideMark/>
                </w:tcPr>
                <w:p w14:paraId="3D308544"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2,006</w:t>
                  </w:r>
                </w:p>
              </w:tc>
              <w:tc>
                <w:tcPr>
                  <w:tcW w:w="0" w:type="auto"/>
                  <w:tcBorders>
                    <w:top w:val="nil"/>
                    <w:left w:val="single" w:sz="4" w:space="0" w:color="auto"/>
                    <w:bottom w:val="single" w:sz="4" w:space="0" w:color="auto"/>
                    <w:right w:val="nil"/>
                  </w:tcBorders>
                  <w:shd w:val="clear" w:color="auto" w:fill="auto"/>
                  <w:noWrap/>
                  <w:vAlign w:val="center"/>
                  <w:hideMark/>
                </w:tcPr>
                <w:p w14:paraId="09754EE2"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1,990</w:t>
                  </w:r>
                </w:p>
              </w:tc>
              <w:tc>
                <w:tcPr>
                  <w:tcW w:w="0" w:type="auto"/>
                  <w:tcBorders>
                    <w:top w:val="nil"/>
                    <w:left w:val="nil"/>
                    <w:bottom w:val="single" w:sz="4" w:space="0" w:color="auto"/>
                    <w:right w:val="nil"/>
                  </w:tcBorders>
                  <w:shd w:val="clear" w:color="auto" w:fill="auto"/>
                  <w:noWrap/>
                  <w:vAlign w:val="center"/>
                  <w:hideMark/>
                </w:tcPr>
                <w:p w14:paraId="745FEB05"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2,013</w:t>
                  </w:r>
                </w:p>
              </w:tc>
              <w:tc>
                <w:tcPr>
                  <w:tcW w:w="0" w:type="auto"/>
                  <w:tcBorders>
                    <w:top w:val="nil"/>
                    <w:left w:val="nil"/>
                    <w:bottom w:val="single" w:sz="4" w:space="0" w:color="auto"/>
                    <w:right w:val="nil"/>
                  </w:tcBorders>
                  <w:shd w:val="clear" w:color="auto" w:fill="auto"/>
                  <w:noWrap/>
                  <w:vAlign w:val="center"/>
                  <w:hideMark/>
                </w:tcPr>
                <w:p w14:paraId="1EC8247E"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1,910</w:t>
                  </w:r>
                </w:p>
              </w:tc>
              <w:tc>
                <w:tcPr>
                  <w:tcW w:w="0" w:type="auto"/>
                  <w:tcBorders>
                    <w:top w:val="nil"/>
                    <w:left w:val="nil"/>
                    <w:bottom w:val="single" w:sz="4" w:space="0" w:color="auto"/>
                    <w:right w:val="single" w:sz="4" w:space="0" w:color="auto"/>
                  </w:tcBorders>
                  <w:shd w:val="clear" w:color="auto" w:fill="auto"/>
                  <w:noWrap/>
                  <w:vAlign w:val="center"/>
                  <w:hideMark/>
                </w:tcPr>
                <w:p w14:paraId="7F2CAB0B"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1,745</w:t>
                  </w:r>
                </w:p>
              </w:tc>
              <w:tc>
                <w:tcPr>
                  <w:tcW w:w="0" w:type="auto"/>
                  <w:tcBorders>
                    <w:top w:val="nil"/>
                    <w:left w:val="single" w:sz="4" w:space="0" w:color="auto"/>
                    <w:bottom w:val="single" w:sz="4" w:space="0" w:color="auto"/>
                    <w:right w:val="nil"/>
                  </w:tcBorders>
                  <w:shd w:val="clear" w:color="auto" w:fill="auto"/>
                  <w:noWrap/>
                  <w:vAlign w:val="center"/>
                  <w:hideMark/>
                </w:tcPr>
                <w:p w14:paraId="6FAACAD1"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1,780</w:t>
                  </w:r>
                </w:p>
              </w:tc>
              <w:tc>
                <w:tcPr>
                  <w:tcW w:w="0" w:type="auto"/>
                  <w:tcBorders>
                    <w:top w:val="nil"/>
                    <w:left w:val="nil"/>
                    <w:bottom w:val="nil"/>
                    <w:right w:val="nil"/>
                  </w:tcBorders>
                  <w:shd w:val="clear" w:color="auto" w:fill="auto"/>
                  <w:noWrap/>
                  <w:vAlign w:val="center"/>
                  <w:hideMark/>
                </w:tcPr>
                <w:p w14:paraId="06339DA7"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1,633</w:t>
                  </w:r>
                </w:p>
              </w:tc>
              <w:tc>
                <w:tcPr>
                  <w:tcW w:w="0" w:type="auto"/>
                  <w:tcBorders>
                    <w:top w:val="nil"/>
                    <w:left w:val="nil"/>
                    <w:bottom w:val="nil"/>
                    <w:right w:val="nil"/>
                  </w:tcBorders>
                  <w:shd w:val="clear" w:color="auto" w:fill="auto"/>
                  <w:noWrap/>
                  <w:vAlign w:val="center"/>
                  <w:hideMark/>
                </w:tcPr>
                <w:p w14:paraId="0533CE89"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1,552</w:t>
                  </w:r>
                </w:p>
              </w:tc>
              <w:tc>
                <w:tcPr>
                  <w:tcW w:w="0" w:type="auto"/>
                  <w:tcBorders>
                    <w:top w:val="nil"/>
                    <w:left w:val="nil"/>
                    <w:bottom w:val="nil"/>
                    <w:right w:val="nil"/>
                  </w:tcBorders>
                  <w:shd w:val="clear" w:color="auto" w:fill="auto"/>
                  <w:noWrap/>
                  <w:vAlign w:val="center"/>
                  <w:hideMark/>
                </w:tcPr>
                <w:p w14:paraId="2F872075"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1,472</w:t>
                  </w:r>
                </w:p>
              </w:tc>
            </w:tr>
            <w:tr w:rsidR="000D7A68" w:rsidRPr="00DF6908" w14:paraId="4C77016D" w14:textId="77777777" w:rsidTr="00590EF4">
              <w:trPr>
                <w:trHeight w:val="283"/>
                <w:jc w:val="center"/>
              </w:trPr>
              <w:tc>
                <w:tcPr>
                  <w:tcW w:w="0" w:type="auto"/>
                  <w:tcBorders>
                    <w:top w:val="nil"/>
                    <w:left w:val="nil"/>
                    <w:bottom w:val="single" w:sz="4" w:space="0" w:color="auto"/>
                    <w:right w:val="single" w:sz="4" w:space="0" w:color="auto"/>
                  </w:tcBorders>
                  <w:shd w:val="clear" w:color="auto" w:fill="auto"/>
                  <w:noWrap/>
                  <w:vAlign w:val="center"/>
                  <w:hideMark/>
                </w:tcPr>
                <w:p w14:paraId="69739224"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연결조정</w:t>
                  </w:r>
                </w:p>
              </w:tc>
              <w:tc>
                <w:tcPr>
                  <w:tcW w:w="0" w:type="auto"/>
                  <w:tcBorders>
                    <w:top w:val="nil"/>
                    <w:left w:val="single" w:sz="4" w:space="0" w:color="auto"/>
                    <w:bottom w:val="single" w:sz="4" w:space="0" w:color="auto"/>
                    <w:right w:val="nil"/>
                  </w:tcBorders>
                  <w:shd w:val="clear" w:color="auto" w:fill="auto"/>
                  <w:noWrap/>
                  <w:vAlign w:val="center"/>
                  <w:hideMark/>
                </w:tcPr>
                <w:p w14:paraId="11BA62FF"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auto"/>
                      <w:spacing w:val="0"/>
                      <w:w w:val="100"/>
                      <w:kern w:val="0"/>
                      <w:sz w:val="16"/>
                      <w:szCs w:val="16"/>
                    </w:rPr>
                  </w:pPr>
                  <w:r w:rsidRPr="00DF6908">
                    <w:rPr>
                      <w:rFonts w:ascii="KoPubWorld돋움체 Medium" w:eastAsia="KoPubWorld돋움체 Medium" w:hAnsi="KoPubWorld돋움체 Medium" w:cs="KoPubWorld돋움체 Medium" w:hint="eastAsia"/>
                      <w:color w:val="auto"/>
                      <w:spacing w:val="0"/>
                      <w:w w:val="100"/>
                      <w:kern w:val="0"/>
                      <w:sz w:val="16"/>
                      <w:szCs w:val="16"/>
                    </w:rPr>
                    <w:t>-2,411</w:t>
                  </w:r>
                </w:p>
              </w:tc>
              <w:tc>
                <w:tcPr>
                  <w:tcW w:w="0" w:type="auto"/>
                  <w:tcBorders>
                    <w:top w:val="nil"/>
                    <w:left w:val="nil"/>
                    <w:bottom w:val="single" w:sz="4" w:space="0" w:color="auto"/>
                    <w:right w:val="nil"/>
                  </w:tcBorders>
                  <w:shd w:val="clear" w:color="auto" w:fill="auto"/>
                  <w:noWrap/>
                  <w:vAlign w:val="center"/>
                  <w:hideMark/>
                </w:tcPr>
                <w:p w14:paraId="3674840A"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auto"/>
                      <w:spacing w:val="0"/>
                      <w:w w:val="100"/>
                      <w:kern w:val="0"/>
                      <w:sz w:val="16"/>
                      <w:szCs w:val="16"/>
                    </w:rPr>
                  </w:pPr>
                  <w:r w:rsidRPr="00DF6908">
                    <w:rPr>
                      <w:rFonts w:ascii="KoPubWorld돋움체 Medium" w:eastAsia="KoPubWorld돋움체 Medium" w:hAnsi="KoPubWorld돋움체 Medium" w:cs="KoPubWorld돋움체 Medium" w:hint="eastAsia"/>
                      <w:color w:val="auto"/>
                      <w:spacing w:val="0"/>
                      <w:w w:val="100"/>
                      <w:kern w:val="0"/>
                      <w:sz w:val="16"/>
                      <w:szCs w:val="16"/>
                    </w:rPr>
                    <w:t>-137</w:t>
                  </w:r>
                </w:p>
              </w:tc>
              <w:tc>
                <w:tcPr>
                  <w:tcW w:w="0" w:type="auto"/>
                  <w:tcBorders>
                    <w:top w:val="nil"/>
                    <w:left w:val="nil"/>
                    <w:bottom w:val="single" w:sz="4" w:space="0" w:color="auto"/>
                    <w:right w:val="nil"/>
                  </w:tcBorders>
                  <w:shd w:val="clear" w:color="auto" w:fill="auto"/>
                  <w:noWrap/>
                  <w:vAlign w:val="center"/>
                  <w:hideMark/>
                </w:tcPr>
                <w:p w14:paraId="2EFA3E56"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auto"/>
                      <w:spacing w:val="0"/>
                      <w:w w:val="100"/>
                      <w:kern w:val="0"/>
                      <w:sz w:val="16"/>
                      <w:szCs w:val="16"/>
                    </w:rPr>
                  </w:pPr>
                  <w:r w:rsidRPr="00DF6908">
                    <w:rPr>
                      <w:rFonts w:ascii="KoPubWorld돋움체 Medium" w:eastAsia="KoPubWorld돋움체 Medium" w:hAnsi="KoPubWorld돋움체 Medium" w:cs="KoPubWorld돋움체 Medium" w:hint="eastAsia"/>
                      <w:color w:val="auto"/>
                      <w:spacing w:val="0"/>
                      <w:w w:val="100"/>
                      <w:kern w:val="0"/>
                      <w:sz w:val="16"/>
                      <w:szCs w:val="16"/>
                    </w:rPr>
                    <w:t>-2,333</w:t>
                  </w:r>
                </w:p>
              </w:tc>
              <w:tc>
                <w:tcPr>
                  <w:tcW w:w="0" w:type="auto"/>
                  <w:tcBorders>
                    <w:top w:val="nil"/>
                    <w:left w:val="nil"/>
                    <w:bottom w:val="single" w:sz="4" w:space="0" w:color="auto"/>
                    <w:right w:val="single" w:sz="4" w:space="0" w:color="auto"/>
                  </w:tcBorders>
                  <w:shd w:val="clear" w:color="auto" w:fill="auto"/>
                  <w:noWrap/>
                  <w:vAlign w:val="center"/>
                  <w:hideMark/>
                </w:tcPr>
                <w:p w14:paraId="513646C1"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auto"/>
                      <w:spacing w:val="0"/>
                      <w:w w:val="100"/>
                      <w:kern w:val="0"/>
                      <w:sz w:val="16"/>
                      <w:szCs w:val="16"/>
                    </w:rPr>
                  </w:pPr>
                  <w:r w:rsidRPr="00DF6908">
                    <w:rPr>
                      <w:rFonts w:ascii="KoPubWorld돋움체 Medium" w:eastAsia="KoPubWorld돋움체 Medium" w:hAnsi="KoPubWorld돋움체 Medium" w:cs="KoPubWorld돋움체 Medium" w:hint="eastAsia"/>
                      <w:color w:val="auto"/>
                      <w:spacing w:val="0"/>
                      <w:w w:val="100"/>
                      <w:kern w:val="0"/>
                      <w:sz w:val="16"/>
                      <w:szCs w:val="16"/>
                    </w:rPr>
                    <w:t>-2,073</w:t>
                  </w:r>
                </w:p>
              </w:tc>
              <w:tc>
                <w:tcPr>
                  <w:tcW w:w="0" w:type="auto"/>
                  <w:tcBorders>
                    <w:top w:val="nil"/>
                    <w:left w:val="single" w:sz="4" w:space="0" w:color="auto"/>
                    <w:bottom w:val="single" w:sz="4" w:space="0" w:color="auto"/>
                    <w:right w:val="nil"/>
                  </w:tcBorders>
                  <w:shd w:val="clear" w:color="auto" w:fill="auto"/>
                  <w:noWrap/>
                  <w:vAlign w:val="center"/>
                  <w:hideMark/>
                </w:tcPr>
                <w:p w14:paraId="2A4527F7"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auto"/>
                      <w:spacing w:val="0"/>
                      <w:w w:val="100"/>
                      <w:kern w:val="0"/>
                      <w:sz w:val="16"/>
                      <w:szCs w:val="16"/>
                    </w:rPr>
                  </w:pPr>
                  <w:r w:rsidRPr="00DF6908">
                    <w:rPr>
                      <w:rFonts w:ascii="KoPubWorld돋움체 Medium" w:eastAsia="KoPubWorld돋움체 Medium" w:hAnsi="KoPubWorld돋움체 Medium" w:cs="KoPubWorld돋움체 Medium" w:hint="eastAsia"/>
                      <w:color w:val="auto"/>
                      <w:spacing w:val="0"/>
                      <w:w w:val="100"/>
                      <w:kern w:val="0"/>
                      <w:sz w:val="16"/>
                      <w:szCs w:val="16"/>
                    </w:rPr>
                    <w:t>-2,537</w:t>
                  </w:r>
                </w:p>
              </w:tc>
              <w:tc>
                <w:tcPr>
                  <w:tcW w:w="0" w:type="auto"/>
                  <w:tcBorders>
                    <w:top w:val="nil"/>
                    <w:left w:val="nil"/>
                    <w:bottom w:val="single" w:sz="4" w:space="0" w:color="auto"/>
                    <w:right w:val="nil"/>
                  </w:tcBorders>
                  <w:shd w:val="clear" w:color="auto" w:fill="auto"/>
                  <w:noWrap/>
                  <w:vAlign w:val="center"/>
                  <w:hideMark/>
                </w:tcPr>
                <w:p w14:paraId="3A1AFE01"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auto"/>
                      <w:spacing w:val="0"/>
                      <w:w w:val="100"/>
                      <w:kern w:val="0"/>
                      <w:sz w:val="16"/>
                      <w:szCs w:val="16"/>
                    </w:rPr>
                  </w:pPr>
                  <w:r w:rsidRPr="00DF6908">
                    <w:rPr>
                      <w:rFonts w:ascii="KoPubWorld돋움체 Medium" w:eastAsia="KoPubWorld돋움체 Medium" w:hAnsi="KoPubWorld돋움체 Medium" w:cs="KoPubWorld돋움체 Medium" w:hint="eastAsia"/>
                      <w:color w:val="auto"/>
                      <w:spacing w:val="0"/>
                      <w:w w:val="100"/>
                      <w:kern w:val="0"/>
                      <w:sz w:val="16"/>
                      <w:szCs w:val="16"/>
                    </w:rPr>
                    <w:t>-3,109</w:t>
                  </w:r>
                </w:p>
              </w:tc>
              <w:tc>
                <w:tcPr>
                  <w:tcW w:w="0" w:type="auto"/>
                  <w:tcBorders>
                    <w:top w:val="nil"/>
                    <w:left w:val="nil"/>
                    <w:bottom w:val="single" w:sz="4" w:space="0" w:color="auto"/>
                    <w:right w:val="nil"/>
                  </w:tcBorders>
                  <w:shd w:val="clear" w:color="auto" w:fill="auto"/>
                  <w:noWrap/>
                  <w:vAlign w:val="center"/>
                  <w:hideMark/>
                </w:tcPr>
                <w:p w14:paraId="388F4CF2"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auto"/>
                      <w:spacing w:val="0"/>
                      <w:w w:val="100"/>
                      <w:kern w:val="0"/>
                      <w:sz w:val="16"/>
                      <w:szCs w:val="16"/>
                    </w:rPr>
                  </w:pPr>
                  <w:r w:rsidRPr="00DF6908">
                    <w:rPr>
                      <w:rFonts w:ascii="KoPubWorld돋움체 Medium" w:eastAsia="KoPubWorld돋움체 Medium" w:hAnsi="KoPubWorld돋움체 Medium" w:cs="KoPubWorld돋움체 Medium" w:hint="eastAsia"/>
                      <w:color w:val="auto"/>
                      <w:spacing w:val="0"/>
                      <w:w w:val="100"/>
                      <w:kern w:val="0"/>
                      <w:sz w:val="16"/>
                      <w:szCs w:val="16"/>
                    </w:rPr>
                    <w:t>-2,454</w:t>
                  </w:r>
                </w:p>
              </w:tc>
              <w:tc>
                <w:tcPr>
                  <w:tcW w:w="0" w:type="auto"/>
                  <w:tcBorders>
                    <w:top w:val="nil"/>
                    <w:left w:val="nil"/>
                    <w:bottom w:val="single" w:sz="4" w:space="0" w:color="auto"/>
                    <w:right w:val="single" w:sz="4" w:space="0" w:color="auto"/>
                  </w:tcBorders>
                  <w:shd w:val="clear" w:color="auto" w:fill="auto"/>
                  <w:noWrap/>
                  <w:vAlign w:val="center"/>
                  <w:hideMark/>
                </w:tcPr>
                <w:p w14:paraId="6C87BEEC"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auto"/>
                      <w:spacing w:val="0"/>
                      <w:w w:val="100"/>
                      <w:kern w:val="0"/>
                      <w:sz w:val="16"/>
                      <w:szCs w:val="16"/>
                    </w:rPr>
                  </w:pPr>
                  <w:r w:rsidRPr="00DF6908">
                    <w:rPr>
                      <w:rFonts w:ascii="KoPubWorld돋움체 Medium" w:eastAsia="KoPubWorld돋움체 Medium" w:hAnsi="KoPubWorld돋움체 Medium" w:cs="KoPubWorld돋움체 Medium" w:hint="eastAsia"/>
                      <w:color w:val="auto"/>
                      <w:spacing w:val="0"/>
                      <w:w w:val="100"/>
                      <w:kern w:val="0"/>
                      <w:sz w:val="16"/>
                      <w:szCs w:val="16"/>
                    </w:rPr>
                    <w:t>-2,556</w:t>
                  </w:r>
                </w:p>
              </w:tc>
              <w:tc>
                <w:tcPr>
                  <w:tcW w:w="0" w:type="auto"/>
                  <w:tcBorders>
                    <w:top w:val="nil"/>
                    <w:left w:val="single" w:sz="4" w:space="0" w:color="auto"/>
                    <w:bottom w:val="single" w:sz="4" w:space="0" w:color="auto"/>
                    <w:right w:val="nil"/>
                  </w:tcBorders>
                  <w:shd w:val="clear" w:color="auto" w:fill="auto"/>
                  <w:noWrap/>
                  <w:vAlign w:val="center"/>
                  <w:hideMark/>
                </w:tcPr>
                <w:p w14:paraId="2EB449DD"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auto"/>
                      <w:spacing w:val="0"/>
                      <w:w w:val="100"/>
                      <w:kern w:val="0"/>
                      <w:sz w:val="16"/>
                      <w:szCs w:val="16"/>
                    </w:rPr>
                  </w:pPr>
                  <w:r w:rsidRPr="00DF6908">
                    <w:rPr>
                      <w:rFonts w:ascii="KoPubWorld돋움체 Medium" w:eastAsia="KoPubWorld돋움체 Medium" w:hAnsi="KoPubWorld돋움체 Medium" w:cs="KoPubWorld돋움체 Medium" w:hint="eastAsia"/>
                      <w:color w:val="auto"/>
                      <w:spacing w:val="0"/>
                      <w:w w:val="100"/>
                      <w:kern w:val="0"/>
                      <w:sz w:val="16"/>
                      <w:szCs w:val="16"/>
                    </w:rPr>
                    <w:t>-3,427</w:t>
                  </w:r>
                </w:p>
              </w:tc>
              <w:tc>
                <w:tcPr>
                  <w:tcW w:w="0" w:type="auto"/>
                  <w:tcBorders>
                    <w:top w:val="single" w:sz="4" w:space="0" w:color="auto"/>
                    <w:left w:val="nil"/>
                    <w:bottom w:val="single" w:sz="4" w:space="0" w:color="auto"/>
                    <w:right w:val="nil"/>
                  </w:tcBorders>
                  <w:shd w:val="clear" w:color="auto" w:fill="auto"/>
                  <w:noWrap/>
                  <w:vAlign w:val="center"/>
                  <w:hideMark/>
                </w:tcPr>
                <w:p w14:paraId="55826CF0"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-1,625</w:t>
                  </w:r>
                </w:p>
              </w:tc>
              <w:tc>
                <w:tcPr>
                  <w:tcW w:w="0" w:type="auto"/>
                  <w:tcBorders>
                    <w:top w:val="single" w:sz="4" w:space="0" w:color="auto"/>
                    <w:left w:val="nil"/>
                    <w:bottom w:val="single" w:sz="4" w:space="0" w:color="auto"/>
                    <w:right w:val="nil"/>
                  </w:tcBorders>
                  <w:shd w:val="clear" w:color="auto" w:fill="auto"/>
                  <w:noWrap/>
                  <w:vAlign w:val="center"/>
                  <w:hideMark/>
                </w:tcPr>
                <w:p w14:paraId="079A223C"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-1,625</w:t>
                  </w:r>
                </w:p>
              </w:tc>
              <w:tc>
                <w:tcPr>
                  <w:tcW w:w="0" w:type="auto"/>
                  <w:tcBorders>
                    <w:top w:val="single" w:sz="4" w:space="0" w:color="auto"/>
                    <w:left w:val="nil"/>
                    <w:bottom w:val="single" w:sz="4" w:space="0" w:color="auto"/>
                    <w:right w:val="nil"/>
                  </w:tcBorders>
                  <w:shd w:val="clear" w:color="auto" w:fill="auto"/>
                  <w:noWrap/>
                  <w:vAlign w:val="center"/>
                  <w:hideMark/>
                </w:tcPr>
                <w:p w14:paraId="3F20129E"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-1,625</w:t>
                  </w:r>
                </w:p>
              </w:tc>
            </w:tr>
            <w:tr w:rsidR="000D7A68" w:rsidRPr="00DF6908" w14:paraId="478A6CA1" w14:textId="77777777" w:rsidTr="00590EF4">
              <w:trPr>
                <w:trHeight w:val="283"/>
                <w:jc w:val="center"/>
              </w:trPr>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0C7E9E20"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총합</w:t>
                  </w:r>
                </w:p>
              </w:tc>
              <w:tc>
                <w:tcPr>
                  <w:tcW w:w="0" w:type="auto"/>
                  <w:tcBorders>
                    <w:top w:val="single" w:sz="4" w:space="0" w:color="auto"/>
                    <w:left w:val="single" w:sz="4" w:space="0" w:color="auto"/>
                    <w:bottom w:val="single" w:sz="4" w:space="0" w:color="auto"/>
                    <w:right w:val="nil"/>
                  </w:tcBorders>
                  <w:shd w:val="clear" w:color="auto" w:fill="auto"/>
                  <w:noWrap/>
                  <w:vAlign w:val="center"/>
                  <w:hideMark/>
                </w:tcPr>
                <w:p w14:paraId="7084D7D6"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13,475</w:t>
                  </w:r>
                </w:p>
              </w:tc>
              <w:tc>
                <w:tcPr>
                  <w:tcW w:w="0" w:type="auto"/>
                  <w:tcBorders>
                    <w:top w:val="single" w:sz="4" w:space="0" w:color="auto"/>
                    <w:left w:val="nil"/>
                    <w:bottom w:val="single" w:sz="4" w:space="0" w:color="auto"/>
                    <w:right w:val="nil"/>
                  </w:tcBorders>
                  <w:shd w:val="clear" w:color="auto" w:fill="auto"/>
                  <w:noWrap/>
                  <w:vAlign w:val="center"/>
                  <w:hideMark/>
                </w:tcPr>
                <w:p w14:paraId="33591F02"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13,413</w:t>
                  </w:r>
                </w:p>
              </w:tc>
              <w:tc>
                <w:tcPr>
                  <w:tcW w:w="0" w:type="auto"/>
                  <w:tcBorders>
                    <w:top w:val="single" w:sz="4" w:space="0" w:color="auto"/>
                    <w:left w:val="nil"/>
                    <w:bottom w:val="single" w:sz="4" w:space="0" w:color="auto"/>
                    <w:right w:val="nil"/>
                  </w:tcBorders>
                  <w:shd w:val="clear" w:color="auto" w:fill="auto"/>
                  <w:noWrap/>
                  <w:vAlign w:val="center"/>
                  <w:hideMark/>
                </w:tcPr>
                <w:p w14:paraId="7D0769B6"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12,859</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206F7117"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11,227</w:t>
                  </w:r>
                </w:p>
              </w:tc>
              <w:tc>
                <w:tcPr>
                  <w:tcW w:w="0" w:type="auto"/>
                  <w:tcBorders>
                    <w:top w:val="single" w:sz="4" w:space="0" w:color="auto"/>
                    <w:left w:val="single" w:sz="4" w:space="0" w:color="auto"/>
                    <w:bottom w:val="single" w:sz="4" w:space="0" w:color="auto"/>
                    <w:right w:val="nil"/>
                  </w:tcBorders>
                  <w:shd w:val="clear" w:color="auto" w:fill="auto"/>
                  <w:noWrap/>
                  <w:vAlign w:val="center"/>
                  <w:hideMark/>
                </w:tcPr>
                <w:p w14:paraId="6E525080"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12,223</w:t>
                  </w:r>
                </w:p>
              </w:tc>
              <w:tc>
                <w:tcPr>
                  <w:tcW w:w="0" w:type="auto"/>
                  <w:tcBorders>
                    <w:top w:val="single" w:sz="4" w:space="0" w:color="auto"/>
                    <w:left w:val="nil"/>
                    <w:bottom w:val="single" w:sz="4" w:space="0" w:color="auto"/>
                    <w:right w:val="nil"/>
                  </w:tcBorders>
                  <w:shd w:val="clear" w:color="auto" w:fill="auto"/>
                  <w:noWrap/>
                  <w:vAlign w:val="center"/>
                  <w:hideMark/>
                </w:tcPr>
                <w:p w14:paraId="66E733D6"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12,224</w:t>
                  </w:r>
                </w:p>
              </w:tc>
              <w:tc>
                <w:tcPr>
                  <w:tcW w:w="0" w:type="auto"/>
                  <w:tcBorders>
                    <w:top w:val="single" w:sz="4" w:space="0" w:color="auto"/>
                    <w:left w:val="nil"/>
                    <w:bottom w:val="single" w:sz="4" w:space="0" w:color="auto"/>
                    <w:right w:val="nil"/>
                  </w:tcBorders>
                  <w:shd w:val="clear" w:color="auto" w:fill="auto"/>
                  <w:noWrap/>
                  <w:vAlign w:val="center"/>
                  <w:hideMark/>
                </w:tcPr>
                <w:p w14:paraId="4EBC83F7"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11,886</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14:paraId="311F71CC"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11,839</w:t>
                  </w:r>
                </w:p>
              </w:tc>
              <w:tc>
                <w:tcPr>
                  <w:tcW w:w="0" w:type="auto"/>
                  <w:tcBorders>
                    <w:top w:val="single" w:sz="4" w:space="0" w:color="auto"/>
                    <w:left w:val="single" w:sz="4" w:space="0" w:color="auto"/>
                    <w:bottom w:val="single" w:sz="4" w:space="0" w:color="auto"/>
                    <w:right w:val="nil"/>
                  </w:tcBorders>
                  <w:shd w:val="clear" w:color="auto" w:fill="auto"/>
                  <w:noWrap/>
                  <w:vAlign w:val="center"/>
                  <w:hideMark/>
                </w:tcPr>
                <w:p w14:paraId="1E5D7B80"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10,736</w:t>
                  </w:r>
                </w:p>
              </w:tc>
              <w:tc>
                <w:tcPr>
                  <w:tcW w:w="0" w:type="auto"/>
                  <w:tcBorders>
                    <w:top w:val="single" w:sz="4" w:space="0" w:color="auto"/>
                    <w:left w:val="nil"/>
                    <w:bottom w:val="single" w:sz="4" w:space="0" w:color="auto"/>
                    <w:right w:val="nil"/>
                  </w:tcBorders>
                  <w:shd w:val="clear" w:color="auto" w:fill="auto"/>
                  <w:noWrap/>
                  <w:vAlign w:val="center"/>
                  <w:hideMark/>
                </w:tcPr>
                <w:p w14:paraId="03578F8E"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11,634</w:t>
                  </w:r>
                </w:p>
              </w:tc>
              <w:tc>
                <w:tcPr>
                  <w:tcW w:w="0" w:type="auto"/>
                  <w:tcBorders>
                    <w:top w:val="single" w:sz="4" w:space="0" w:color="auto"/>
                    <w:left w:val="nil"/>
                    <w:bottom w:val="single" w:sz="4" w:space="0" w:color="auto"/>
                    <w:right w:val="nil"/>
                  </w:tcBorders>
                  <w:shd w:val="clear" w:color="auto" w:fill="auto"/>
                  <w:noWrap/>
                  <w:vAlign w:val="center"/>
                  <w:hideMark/>
                </w:tcPr>
                <w:p w14:paraId="512AFAF3"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11,240</w:t>
                  </w:r>
                </w:p>
              </w:tc>
              <w:tc>
                <w:tcPr>
                  <w:tcW w:w="0" w:type="auto"/>
                  <w:tcBorders>
                    <w:top w:val="single" w:sz="4" w:space="0" w:color="auto"/>
                    <w:left w:val="nil"/>
                    <w:bottom w:val="single" w:sz="4" w:space="0" w:color="auto"/>
                    <w:right w:val="nil"/>
                  </w:tcBorders>
                  <w:shd w:val="clear" w:color="auto" w:fill="auto"/>
                  <w:noWrap/>
                  <w:vAlign w:val="center"/>
                  <w:hideMark/>
                </w:tcPr>
                <w:p w14:paraId="78EA173D" w14:textId="77777777" w:rsidR="000D7A68" w:rsidRPr="00DF6908"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6"/>
                      <w:szCs w:val="16"/>
                    </w:rPr>
                  </w:pPr>
                  <w:r w:rsidRPr="00DF6908">
                    <w:rPr>
                      <w:rFonts w:ascii="KoPubWorld돋움체 Medium" w:eastAsia="KoPubWorld돋움체 Medium" w:hAnsi="KoPubWorld돋움체 Medium" w:cs="KoPubWorld돋움체 Medium" w:hint="eastAsia"/>
                      <w:color w:val="000000"/>
                      <w:spacing w:val="0"/>
                      <w:w w:val="100"/>
                      <w:kern w:val="0"/>
                      <w:sz w:val="16"/>
                      <w:szCs w:val="16"/>
                    </w:rPr>
                    <w:t>10,875</w:t>
                  </w:r>
                </w:p>
              </w:tc>
            </w:tr>
          </w:tbl>
          <w:p w14:paraId="247644DE" w14:textId="77777777" w:rsidR="000D7A68" w:rsidRDefault="000D7A68" w:rsidP="00590EF4">
            <w:pPr>
              <w:jc w:val="center"/>
              <w:rPr>
                <w:rFonts w:ascii="KoPubWorld돋움체 Medium" w:eastAsia="KoPubWorld돋움체 Medium" w:hAnsi="KoPubWorld돋움체 Medium" w:cs="KoPubWorld돋움체 Medium"/>
              </w:rPr>
            </w:pPr>
          </w:p>
        </w:tc>
      </w:tr>
      <w:tr w:rsidR="000D7A68" w14:paraId="1DFEB294" w14:textId="77777777" w:rsidTr="00590EF4">
        <w:trPr>
          <w:trHeight w:val="313"/>
        </w:trPr>
        <w:tc>
          <w:tcPr>
            <w:tcW w:w="11339" w:type="dxa"/>
            <w:tcBorders>
              <w:top w:val="single" w:sz="2" w:space="0" w:color="auto"/>
              <w:left w:val="nil"/>
              <w:bottom w:val="nil"/>
              <w:right w:val="nil"/>
            </w:tcBorders>
          </w:tcPr>
          <w:p w14:paraId="7AC9779D" w14:textId="77777777" w:rsidR="000D7A68" w:rsidRPr="0094532F" w:rsidRDefault="000D7A68" w:rsidP="00590EF4">
            <w:pPr>
              <w:tabs>
                <w:tab w:val="left" w:pos="2160"/>
              </w:tabs>
              <w:rPr>
                <w:sz w:val="12"/>
                <w:szCs w:val="14"/>
              </w:rPr>
            </w:pPr>
            <w:r>
              <w:rPr>
                <w:rFonts w:hint="eastAsia"/>
                <w:sz w:val="12"/>
                <w:szCs w:val="14"/>
              </w:rPr>
              <w:t>출처:</w:t>
            </w:r>
            <w:r w:rsidRPr="00B62805">
              <w:rPr>
                <w:sz w:val="12"/>
                <w:szCs w:val="14"/>
              </w:rPr>
              <w:t xml:space="preserve"> RFS Team </w:t>
            </w:r>
            <w:r>
              <w:rPr>
                <w:rFonts w:hint="eastAsia"/>
                <w:sz w:val="12"/>
                <w:szCs w:val="14"/>
              </w:rPr>
              <w:t>2</w:t>
            </w:r>
          </w:p>
        </w:tc>
      </w:tr>
    </w:tbl>
    <w:p w14:paraId="4F15AB03" w14:textId="77777777" w:rsidR="000D7A68" w:rsidRDefault="000D7A68" w:rsidP="000D7A68">
      <w:proofErr w:type="spellStart"/>
      <w:r>
        <w:rPr>
          <w:rFonts w:hint="eastAsia"/>
        </w:rPr>
        <w:t>케미칼</w:t>
      </w:r>
      <w:proofErr w:type="spellEnd"/>
      <w:r>
        <w:rPr>
          <w:rFonts w:hint="eastAsia"/>
        </w:rPr>
        <w:t xml:space="preserve"> 사업부문의 경우, LDPE, PVC, 가성소다 그리고 TDI로 구성된다. 성숙산업이라 판단하며 생산량(톤) 및 단가(USD/MT)의 추정의 경우 1)감소세에 있을 경우, 선형회귀를 사용하여 감소세 반영, 2)경향성이 없는 경우에는 4분기 이동평균을 이용하였다.</w:t>
      </w:r>
    </w:p>
    <w:p w14:paraId="0D4E645D" w14:textId="77777777" w:rsidR="000D7A68" w:rsidRDefault="000D7A68" w:rsidP="000D7A68">
      <w:r>
        <w:rPr>
          <w:rFonts w:hint="eastAsia"/>
        </w:rPr>
        <w:t xml:space="preserve">첨단소재 사업부문의 경우, GMT와 EVA Sheet로 구성되며 생산량(kg) 및 단가(원/kg)의 추정은 </w:t>
      </w:r>
      <w:proofErr w:type="spellStart"/>
      <w:r>
        <w:rPr>
          <w:rFonts w:hint="eastAsia"/>
        </w:rPr>
        <w:t>케미칼</w:t>
      </w:r>
      <w:proofErr w:type="spellEnd"/>
      <w:r>
        <w:rPr>
          <w:rFonts w:hint="eastAsia"/>
        </w:rPr>
        <w:t xml:space="preserve"> 사업부문과 동일하다.</w:t>
      </w:r>
    </w:p>
    <w:p w14:paraId="58E039C8" w14:textId="063C11B4" w:rsidR="000D7A68" w:rsidRPr="00B84880" w:rsidRDefault="00D33F86" w:rsidP="00B84880">
      <w:pPr>
        <w:widowControl/>
        <w:wordWrap/>
        <w:autoSpaceDE/>
        <w:autoSpaceDN/>
        <w:spacing w:line="259" w:lineRule="auto"/>
      </w:pPr>
      <w:r>
        <w:br w:type="page"/>
      </w:r>
    </w:p>
    <w:tbl>
      <w:tblPr>
        <w:tblStyle w:val="a5"/>
        <w:tblpPr w:leftFromText="567" w:rightFromText="567" w:vertAnchor="text" w:horzAnchor="page" w:tblpXSpec="center" w:tblpY="1"/>
        <w:tblOverlap w:val="never"/>
        <w:tblW w:w="11339" w:type="dxa"/>
        <w:tblLook w:val="04A0" w:firstRow="1" w:lastRow="0" w:firstColumn="1" w:lastColumn="0" w:noHBand="0" w:noVBand="1"/>
      </w:tblPr>
      <w:tblGrid>
        <w:gridCol w:w="11339"/>
      </w:tblGrid>
      <w:tr w:rsidR="000D7A68" w14:paraId="321235BC" w14:textId="77777777" w:rsidTr="00590EF4">
        <w:tc>
          <w:tcPr>
            <w:tcW w:w="11339" w:type="dxa"/>
            <w:tcBorders>
              <w:top w:val="nil"/>
              <w:left w:val="nil"/>
              <w:bottom w:val="single" w:sz="2" w:space="0" w:color="auto"/>
              <w:right w:val="nil"/>
            </w:tcBorders>
          </w:tcPr>
          <w:p w14:paraId="2D15A2C5" w14:textId="77777777" w:rsidR="000D7A68" w:rsidRPr="00031BA6" w:rsidRDefault="000D7A68" w:rsidP="00590EF4">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lastRenderedPageBreak/>
              <w:t>첨단소재 매출 추정</w:t>
            </w:r>
          </w:p>
        </w:tc>
      </w:tr>
      <w:tr w:rsidR="000D7A68" w14:paraId="52F103A3" w14:textId="77777777" w:rsidTr="00B84880">
        <w:tblPrEx>
          <w:tblCellMar>
            <w:left w:w="99" w:type="dxa"/>
            <w:right w:w="99" w:type="dxa"/>
          </w:tblCellMar>
        </w:tblPrEx>
        <w:trPr>
          <w:trHeight w:val="2055"/>
        </w:trPr>
        <w:tc>
          <w:tcPr>
            <w:tcW w:w="11339" w:type="dxa"/>
            <w:tcBorders>
              <w:top w:val="single" w:sz="2" w:space="0" w:color="auto"/>
              <w:left w:val="nil"/>
              <w:bottom w:val="single" w:sz="2" w:space="0" w:color="auto"/>
              <w:right w:val="nil"/>
            </w:tcBorders>
            <w:vAlign w:val="center"/>
          </w:tcPr>
          <w:tbl>
            <w:tblPr>
              <w:tblW w:w="11135" w:type="dxa"/>
              <w:jc w:val="center"/>
              <w:tblCellMar>
                <w:left w:w="99" w:type="dxa"/>
                <w:right w:w="99" w:type="dxa"/>
              </w:tblCellMar>
              <w:tblLook w:val="04A0" w:firstRow="1" w:lastRow="0" w:firstColumn="1" w:lastColumn="0" w:noHBand="0" w:noVBand="1"/>
            </w:tblPr>
            <w:tblGrid>
              <w:gridCol w:w="875"/>
              <w:gridCol w:w="794"/>
              <w:gridCol w:w="814"/>
              <w:gridCol w:w="814"/>
              <w:gridCol w:w="814"/>
              <w:gridCol w:w="878"/>
              <w:gridCol w:w="878"/>
              <w:gridCol w:w="878"/>
              <w:gridCol w:w="878"/>
              <w:gridCol w:w="878"/>
              <w:gridCol w:w="878"/>
              <w:gridCol w:w="878"/>
              <w:gridCol w:w="878"/>
            </w:tblGrid>
            <w:tr w:rsidR="000D7A68" w:rsidRPr="00E1704E" w14:paraId="462FB06F" w14:textId="77777777" w:rsidTr="00B84880">
              <w:trPr>
                <w:trHeight w:val="227"/>
                <w:jc w:val="center"/>
              </w:trPr>
              <w:tc>
                <w:tcPr>
                  <w:tcW w:w="0" w:type="auto"/>
                  <w:tcBorders>
                    <w:top w:val="single" w:sz="4" w:space="0" w:color="auto"/>
                    <w:left w:val="nil"/>
                    <w:bottom w:val="single" w:sz="4" w:space="0" w:color="auto"/>
                    <w:right w:val="nil"/>
                  </w:tcBorders>
                  <w:shd w:val="clear" w:color="000000" w:fill="203864"/>
                  <w:noWrap/>
                  <w:vAlign w:val="center"/>
                  <w:hideMark/>
                </w:tcPr>
                <w:p w14:paraId="7FA442C9"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0"/>
                      <w:szCs w:val="10"/>
                    </w:rPr>
                  </w:pPr>
                  <w:r w:rsidRPr="00B84880">
                    <w:rPr>
                      <w:rFonts w:ascii="KoPubWorld돋움체 Bold" w:eastAsia="KoPubWorld돋움체 Bold" w:hAnsi="KoPubWorld돋움체 Bold" w:cs="KoPubWorld돋움체 Bold" w:hint="eastAsia"/>
                      <w:color w:val="FFFFFF"/>
                      <w:spacing w:val="0"/>
                      <w:w w:val="100"/>
                      <w:kern w:val="0"/>
                      <w:sz w:val="10"/>
                      <w:szCs w:val="10"/>
                    </w:rPr>
                    <w:t>(단위: 억원)</w:t>
                  </w:r>
                </w:p>
              </w:tc>
              <w:tc>
                <w:tcPr>
                  <w:tcW w:w="794" w:type="dxa"/>
                  <w:tcBorders>
                    <w:top w:val="single" w:sz="4" w:space="0" w:color="auto"/>
                    <w:left w:val="single" w:sz="4" w:space="0" w:color="auto"/>
                    <w:bottom w:val="single" w:sz="4" w:space="0" w:color="auto"/>
                    <w:right w:val="nil"/>
                  </w:tcBorders>
                  <w:shd w:val="clear" w:color="000000" w:fill="203864"/>
                  <w:noWrap/>
                  <w:vAlign w:val="center"/>
                  <w:hideMark/>
                </w:tcPr>
                <w:p w14:paraId="5BA322E3"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0"/>
                      <w:szCs w:val="10"/>
                    </w:rPr>
                  </w:pPr>
                  <w:r w:rsidRPr="00B84880">
                    <w:rPr>
                      <w:rFonts w:ascii="KoPubWorld돋움체 Bold" w:eastAsia="KoPubWorld돋움체 Bold" w:hAnsi="KoPubWorld돋움체 Bold" w:cs="KoPubWorld돋움체 Bold" w:hint="eastAsia"/>
                      <w:color w:val="FFFFFF"/>
                      <w:spacing w:val="0"/>
                      <w:w w:val="100"/>
                      <w:kern w:val="0"/>
                      <w:sz w:val="10"/>
                      <w:szCs w:val="10"/>
                    </w:rPr>
                    <w:t>1Q23</w:t>
                  </w:r>
                </w:p>
              </w:tc>
              <w:tc>
                <w:tcPr>
                  <w:tcW w:w="0" w:type="auto"/>
                  <w:tcBorders>
                    <w:top w:val="single" w:sz="4" w:space="0" w:color="auto"/>
                    <w:left w:val="nil"/>
                    <w:bottom w:val="single" w:sz="4" w:space="0" w:color="auto"/>
                    <w:right w:val="nil"/>
                  </w:tcBorders>
                  <w:shd w:val="clear" w:color="000000" w:fill="203864"/>
                  <w:noWrap/>
                  <w:vAlign w:val="center"/>
                  <w:hideMark/>
                </w:tcPr>
                <w:p w14:paraId="1C7E40B3"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0"/>
                      <w:szCs w:val="10"/>
                    </w:rPr>
                  </w:pPr>
                  <w:r w:rsidRPr="00B84880">
                    <w:rPr>
                      <w:rFonts w:ascii="KoPubWorld돋움체 Bold" w:eastAsia="KoPubWorld돋움체 Bold" w:hAnsi="KoPubWorld돋움체 Bold" w:cs="KoPubWorld돋움체 Bold" w:hint="eastAsia"/>
                      <w:color w:val="FFFFFF"/>
                      <w:spacing w:val="0"/>
                      <w:w w:val="100"/>
                      <w:kern w:val="0"/>
                      <w:sz w:val="10"/>
                      <w:szCs w:val="10"/>
                    </w:rPr>
                    <w:t>2Q23</w:t>
                  </w:r>
                </w:p>
              </w:tc>
              <w:tc>
                <w:tcPr>
                  <w:tcW w:w="0" w:type="auto"/>
                  <w:tcBorders>
                    <w:top w:val="single" w:sz="4" w:space="0" w:color="auto"/>
                    <w:left w:val="nil"/>
                    <w:bottom w:val="single" w:sz="4" w:space="0" w:color="auto"/>
                    <w:right w:val="nil"/>
                  </w:tcBorders>
                  <w:shd w:val="clear" w:color="000000" w:fill="203864"/>
                  <w:noWrap/>
                  <w:vAlign w:val="center"/>
                  <w:hideMark/>
                </w:tcPr>
                <w:p w14:paraId="3284CB86"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0"/>
                      <w:szCs w:val="10"/>
                    </w:rPr>
                  </w:pPr>
                  <w:r w:rsidRPr="00B84880">
                    <w:rPr>
                      <w:rFonts w:ascii="KoPubWorld돋움체 Bold" w:eastAsia="KoPubWorld돋움체 Bold" w:hAnsi="KoPubWorld돋움체 Bold" w:cs="KoPubWorld돋움체 Bold" w:hint="eastAsia"/>
                      <w:color w:val="FFFFFF"/>
                      <w:spacing w:val="0"/>
                      <w:w w:val="100"/>
                      <w:kern w:val="0"/>
                      <w:sz w:val="10"/>
                      <w:szCs w:val="10"/>
                    </w:rPr>
                    <w:t>3Q23</w:t>
                  </w:r>
                </w:p>
              </w:tc>
              <w:tc>
                <w:tcPr>
                  <w:tcW w:w="0" w:type="auto"/>
                  <w:tcBorders>
                    <w:top w:val="single" w:sz="4" w:space="0" w:color="auto"/>
                    <w:left w:val="nil"/>
                    <w:bottom w:val="single" w:sz="4" w:space="0" w:color="auto"/>
                    <w:right w:val="nil"/>
                  </w:tcBorders>
                  <w:shd w:val="clear" w:color="000000" w:fill="203864"/>
                  <w:noWrap/>
                  <w:vAlign w:val="center"/>
                  <w:hideMark/>
                </w:tcPr>
                <w:p w14:paraId="2B80ABDF"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0"/>
                      <w:szCs w:val="10"/>
                    </w:rPr>
                  </w:pPr>
                  <w:r w:rsidRPr="00B84880">
                    <w:rPr>
                      <w:rFonts w:ascii="KoPubWorld돋움체 Bold" w:eastAsia="KoPubWorld돋움체 Bold" w:hAnsi="KoPubWorld돋움체 Bold" w:cs="KoPubWorld돋움체 Bold" w:hint="eastAsia"/>
                      <w:color w:val="FFFFFF"/>
                      <w:spacing w:val="0"/>
                      <w:w w:val="100"/>
                      <w:kern w:val="0"/>
                      <w:sz w:val="10"/>
                      <w:szCs w:val="10"/>
                    </w:rPr>
                    <w:t>4Q23</w:t>
                  </w:r>
                </w:p>
              </w:tc>
              <w:tc>
                <w:tcPr>
                  <w:tcW w:w="0" w:type="auto"/>
                  <w:tcBorders>
                    <w:top w:val="single" w:sz="4" w:space="0" w:color="auto"/>
                    <w:left w:val="single" w:sz="4" w:space="0" w:color="auto"/>
                    <w:bottom w:val="single" w:sz="4" w:space="0" w:color="auto"/>
                    <w:right w:val="nil"/>
                  </w:tcBorders>
                  <w:shd w:val="clear" w:color="000000" w:fill="203864"/>
                  <w:noWrap/>
                  <w:vAlign w:val="center"/>
                  <w:hideMark/>
                </w:tcPr>
                <w:p w14:paraId="024E5BD6"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0"/>
                      <w:szCs w:val="10"/>
                    </w:rPr>
                  </w:pPr>
                  <w:r w:rsidRPr="00B84880">
                    <w:rPr>
                      <w:rFonts w:ascii="KoPubWorld돋움체 Bold" w:eastAsia="KoPubWorld돋움체 Bold" w:hAnsi="KoPubWorld돋움체 Bold" w:cs="KoPubWorld돋움체 Bold" w:hint="eastAsia"/>
                      <w:color w:val="FFFFFF"/>
                      <w:spacing w:val="0"/>
                      <w:w w:val="100"/>
                      <w:kern w:val="0"/>
                      <w:sz w:val="10"/>
                      <w:szCs w:val="10"/>
                    </w:rPr>
                    <w:t>1Q24</w:t>
                  </w:r>
                </w:p>
              </w:tc>
              <w:tc>
                <w:tcPr>
                  <w:tcW w:w="0" w:type="auto"/>
                  <w:tcBorders>
                    <w:top w:val="single" w:sz="4" w:space="0" w:color="auto"/>
                    <w:left w:val="nil"/>
                    <w:bottom w:val="single" w:sz="4" w:space="0" w:color="auto"/>
                    <w:right w:val="nil"/>
                  </w:tcBorders>
                  <w:shd w:val="clear" w:color="000000" w:fill="203864"/>
                  <w:noWrap/>
                  <w:vAlign w:val="center"/>
                  <w:hideMark/>
                </w:tcPr>
                <w:p w14:paraId="1325E1B5"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0"/>
                      <w:szCs w:val="10"/>
                    </w:rPr>
                  </w:pPr>
                  <w:r w:rsidRPr="00B84880">
                    <w:rPr>
                      <w:rFonts w:ascii="KoPubWorld돋움체 Bold" w:eastAsia="KoPubWorld돋움체 Bold" w:hAnsi="KoPubWorld돋움체 Bold" w:cs="KoPubWorld돋움체 Bold" w:hint="eastAsia"/>
                      <w:color w:val="FFFFFF"/>
                      <w:spacing w:val="0"/>
                      <w:w w:val="100"/>
                      <w:kern w:val="0"/>
                      <w:sz w:val="10"/>
                      <w:szCs w:val="10"/>
                    </w:rPr>
                    <w:t>2Q24</w:t>
                  </w:r>
                </w:p>
              </w:tc>
              <w:tc>
                <w:tcPr>
                  <w:tcW w:w="0" w:type="auto"/>
                  <w:tcBorders>
                    <w:top w:val="single" w:sz="4" w:space="0" w:color="auto"/>
                    <w:left w:val="nil"/>
                    <w:bottom w:val="single" w:sz="4" w:space="0" w:color="auto"/>
                    <w:right w:val="nil"/>
                  </w:tcBorders>
                  <w:shd w:val="clear" w:color="000000" w:fill="203864"/>
                  <w:noWrap/>
                  <w:vAlign w:val="center"/>
                  <w:hideMark/>
                </w:tcPr>
                <w:p w14:paraId="2F50A2BE"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0"/>
                      <w:szCs w:val="10"/>
                    </w:rPr>
                  </w:pPr>
                  <w:r w:rsidRPr="00B84880">
                    <w:rPr>
                      <w:rFonts w:ascii="KoPubWorld돋움체 Bold" w:eastAsia="KoPubWorld돋움체 Bold" w:hAnsi="KoPubWorld돋움체 Bold" w:cs="KoPubWorld돋움체 Bold" w:hint="eastAsia"/>
                      <w:color w:val="FFFFFF"/>
                      <w:spacing w:val="0"/>
                      <w:w w:val="100"/>
                      <w:kern w:val="0"/>
                      <w:sz w:val="10"/>
                      <w:szCs w:val="10"/>
                    </w:rPr>
                    <w:t>3Q24</w:t>
                  </w:r>
                </w:p>
              </w:tc>
              <w:tc>
                <w:tcPr>
                  <w:tcW w:w="0" w:type="auto"/>
                  <w:tcBorders>
                    <w:top w:val="single" w:sz="4" w:space="0" w:color="auto"/>
                    <w:left w:val="nil"/>
                    <w:bottom w:val="single" w:sz="4" w:space="0" w:color="auto"/>
                    <w:right w:val="nil"/>
                  </w:tcBorders>
                  <w:shd w:val="clear" w:color="000000" w:fill="203864"/>
                  <w:noWrap/>
                  <w:vAlign w:val="center"/>
                  <w:hideMark/>
                </w:tcPr>
                <w:p w14:paraId="4380102A"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0"/>
                      <w:szCs w:val="10"/>
                    </w:rPr>
                  </w:pPr>
                  <w:r w:rsidRPr="00B84880">
                    <w:rPr>
                      <w:rFonts w:ascii="KoPubWorld돋움체 Bold" w:eastAsia="KoPubWorld돋움체 Bold" w:hAnsi="KoPubWorld돋움체 Bold" w:cs="KoPubWorld돋움체 Bold" w:hint="eastAsia"/>
                      <w:color w:val="FFFFFF"/>
                      <w:spacing w:val="0"/>
                      <w:w w:val="100"/>
                      <w:kern w:val="0"/>
                      <w:sz w:val="10"/>
                      <w:szCs w:val="10"/>
                    </w:rPr>
                    <w:t>4Q24</w:t>
                  </w:r>
                </w:p>
              </w:tc>
              <w:tc>
                <w:tcPr>
                  <w:tcW w:w="0" w:type="auto"/>
                  <w:tcBorders>
                    <w:top w:val="single" w:sz="4" w:space="0" w:color="auto"/>
                    <w:left w:val="single" w:sz="4" w:space="0" w:color="auto"/>
                    <w:bottom w:val="single" w:sz="4" w:space="0" w:color="auto"/>
                    <w:right w:val="nil"/>
                  </w:tcBorders>
                  <w:shd w:val="clear" w:color="000000" w:fill="203864"/>
                  <w:noWrap/>
                  <w:vAlign w:val="center"/>
                  <w:hideMark/>
                </w:tcPr>
                <w:p w14:paraId="22F8FD7E"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0"/>
                      <w:szCs w:val="10"/>
                    </w:rPr>
                  </w:pPr>
                  <w:r w:rsidRPr="00B84880">
                    <w:rPr>
                      <w:rFonts w:ascii="KoPubWorld돋움체 Bold" w:eastAsia="KoPubWorld돋움체 Bold" w:hAnsi="KoPubWorld돋움체 Bold" w:cs="KoPubWorld돋움체 Bold" w:hint="eastAsia"/>
                      <w:color w:val="FFFFFF"/>
                      <w:spacing w:val="0"/>
                      <w:w w:val="100"/>
                      <w:kern w:val="0"/>
                      <w:sz w:val="10"/>
                      <w:szCs w:val="10"/>
                    </w:rPr>
                    <w:t>1Q25</w:t>
                  </w:r>
                </w:p>
              </w:tc>
              <w:tc>
                <w:tcPr>
                  <w:tcW w:w="0" w:type="auto"/>
                  <w:tcBorders>
                    <w:top w:val="single" w:sz="4" w:space="0" w:color="auto"/>
                    <w:left w:val="nil"/>
                    <w:bottom w:val="single" w:sz="4" w:space="0" w:color="auto"/>
                    <w:right w:val="nil"/>
                  </w:tcBorders>
                  <w:shd w:val="clear" w:color="000000" w:fill="D0CECE"/>
                  <w:noWrap/>
                  <w:vAlign w:val="center"/>
                  <w:hideMark/>
                </w:tcPr>
                <w:p w14:paraId="45218345"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2Q25</w:t>
                  </w:r>
                </w:p>
              </w:tc>
              <w:tc>
                <w:tcPr>
                  <w:tcW w:w="0" w:type="auto"/>
                  <w:tcBorders>
                    <w:top w:val="single" w:sz="4" w:space="0" w:color="auto"/>
                    <w:left w:val="nil"/>
                    <w:bottom w:val="single" w:sz="4" w:space="0" w:color="auto"/>
                    <w:right w:val="nil"/>
                  </w:tcBorders>
                  <w:shd w:val="clear" w:color="000000" w:fill="D0CECE"/>
                  <w:noWrap/>
                  <w:vAlign w:val="center"/>
                  <w:hideMark/>
                </w:tcPr>
                <w:p w14:paraId="31B5C642"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3Q25</w:t>
                  </w:r>
                </w:p>
              </w:tc>
              <w:tc>
                <w:tcPr>
                  <w:tcW w:w="0" w:type="auto"/>
                  <w:tcBorders>
                    <w:top w:val="single" w:sz="4" w:space="0" w:color="auto"/>
                    <w:left w:val="nil"/>
                    <w:bottom w:val="single" w:sz="4" w:space="0" w:color="auto"/>
                    <w:right w:val="nil"/>
                  </w:tcBorders>
                  <w:shd w:val="clear" w:color="000000" w:fill="D0CECE"/>
                  <w:noWrap/>
                  <w:vAlign w:val="center"/>
                  <w:hideMark/>
                </w:tcPr>
                <w:p w14:paraId="2583A3CD"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4Q25</w:t>
                  </w:r>
                </w:p>
              </w:tc>
            </w:tr>
            <w:tr w:rsidR="000D7A68" w:rsidRPr="00E1704E" w14:paraId="4D4E7A6D" w14:textId="77777777" w:rsidTr="00B84880">
              <w:trPr>
                <w:trHeight w:val="227"/>
                <w:jc w:val="center"/>
              </w:trPr>
              <w:tc>
                <w:tcPr>
                  <w:tcW w:w="0" w:type="auto"/>
                  <w:tcBorders>
                    <w:top w:val="nil"/>
                    <w:left w:val="nil"/>
                    <w:bottom w:val="nil"/>
                    <w:right w:val="nil"/>
                  </w:tcBorders>
                  <w:shd w:val="clear" w:color="auto" w:fill="auto"/>
                  <w:noWrap/>
                  <w:vAlign w:val="center"/>
                  <w:hideMark/>
                </w:tcPr>
                <w:p w14:paraId="2E907EAC"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첨단소재</w:t>
                  </w:r>
                </w:p>
              </w:tc>
              <w:tc>
                <w:tcPr>
                  <w:tcW w:w="794" w:type="dxa"/>
                  <w:tcBorders>
                    <w:top w:val="nil"/>
                    <w:left w:val="single" w:sz="4" w:space="0" w:color="auto"/>
                    <w:bottom w:val="nil"/>
                    <w:right w:val="nil"/>
                  </w:tcBorders>
                  <w:shd w:val="clear" w:color="auto" w:fill="auto"/>
                  <w:noWrap/>
                  <w:vAlign w:val="center"/>
                  <w:hideMark/>
                </w:tcPr>
                <w:p w14:paraId="785858FC"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2,535</w:t>
                  </w:r>
                </w:p>
              </w:tc>
              <w:tc>
                <w:tcPr>
                  <w:tcW w:w="0" w:type="auto"/>
                  <w:tcBorders>
                    <w:top w:val="nil"/>
                    <w:left w:val="nil"/>
                    <w:bottom w:val="nil"/>
                    <w:right w:val="nil"/>
                  </w:tcBorders>
                  <w:shd w:val="clear" w:color="auto" w:fill="auto"/>
                  <w:noWrap/>
                  <w:vAlign w:val="center"/>
                  <w:hideMark/>
                </w:tcPr>
                <w:p w14:paraId="705AA6D7"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2,642</w:t>
                  </w:r>
                </w:p>
              </w:tc>
              <w:tc>
                <w:tcPr>
                  <w:tcW w:w="0" w:type="auto"/>
                  <w:tcBorders>
                    <w:top w:val="nil"/>
                    <w:left w:val="nil"/>
                    <w:bottom w:val="nil"/>
                    <w:right w:val="nil"/>
                  </w:tcBorders>
                  <w:shd w:val="clear" w:color="auto" w:fill="auto"/>
                  <w:noWrap/>
                  <w:vAlign w:val="center"/>
                  <w:hideMark/>
                </w:tcPr>
                <w:p w14:paraId="60BF8A81"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2,354</w:t>
                  </w:r>
                </w:p>
              </w:tc>
              <w:tc>
                <w:tcPr>
                  <w:tcW w:w="0" w:type="auto"/>
                  <w:tcBorders>
                    <w:top w:val="nil"/>
                    <w:left w:val="nil"/>
                    <w:bottom w:val="nil"/>
                    <w:right w:val="nil"/>
                  </w:tcBorders>
                  <w:shd w:val="clear" w:color="auto" w:fill="auto"/>
                  <w:noWrap/>
                  <w:vAlign w:val="center"/>
                  <w:hideMark/>
                </w:tcPr>
                <w:p w14:paraId="2F314F35"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2,358</w:t>
                  </w:r>
                </w:p>
              </w:tc>
              <w:tc>
                <w:tcPr>
                  <w:tcW w:w="0" w:type="auto"/>
                  <w:tcBorders>
                    <w:top w:val="nil"/>
                    <w:left w:val="single" w:sz="4" w:space="0" w:color="auto"/>
                    <w:bottom w:val="nil"/>
                    <w:right w:val="nil"/>
                  </w:tcBorders>
                  <w:shd w:val="clear" w:color="auto" w:fill="auto"/>
                  <w:noWrap/>
                  <w:vAlign w:val="center"/>
                  <w:hideMark/>
                </w:tcPr>
                <w:p w14:paraId="11B85DA7"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2,496</w:t>
                  </w:r>
                </w:p>
              </w:tc>
              <w:tc>
                <w:tcPr>
                  <w:tcW w:w="0" w:type="auto"/>
                  <w:tcBorders>
                    <w:top w:val="nil"/>
                    <w:left w:val="nil"/>
                    <w:bottom w:val="nil"/>
                    <w:right w:val="nil"/>
                  </w:tcBorders>
                  <w:shd w:val="clear" w:color="auto" w:fill="auto"/>
                  <w:noWrap/>
                  <w:vAlign w:val="center"/>
                  <w:hideMark/>
                </w:tcPr>
                <w:p w14:paraId="68ED8863"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2,659</w:t>
                  </w:r>
                </w:p>
              </w:tc>
              <w:tc>
                <w:tcPr>
                  <w:tcW w:w="0" w:type="auto"/>
                  <w:tcBorders>
                    <w:top w:val="nil"/>
                    <w:left w:val="nil"/>
                    <w:bottom w:val="nil"/>
                    <w:right w:val="nil"/>
                  </w:tcBorders>
                  <w:shd w:val="clear" w:color="auto" w:fill="auto"/>
                  <w:noWrap/>
                  <w:vAlign w:val="center"/>
                  <w:hideMark/>
                </w:tcPr>
                <w:p w14:paraId="7B962B0F"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2,546</w:t>
                  </w:r>
                </w:p>
              </w:tc>
              <w:tc>
                <w:tcPr>
                  <w:tcW w:w="0" w:type="auto"/>
                  <w:tcBorders>
                    <w:top w:val="nil"/>
                    <w:left w:val="nil"/>
                    <w:bottom w:val="nil"/>
                    <w:right w:val="nil"/>
                  </w:tcBorders>
                  <w:shd w:val="clear" w:color="auto" w:fill="auto"/>
                  <w:noWrap/>
                  <w:vAlign w:val="center"/>
                  <w:hideMark/>
                </w:tcPr>
                <w:p w14:paraId="4AFECA45"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2,675</w:t>
                  </w:r>
                </w:p>
              </w:tc>
              <w:tc>
                <w:tcPr>
                  <w:tcW w:w="0" w:type="auto"/>
                  <w:tcBorders>
                    <w:top w:val="nil"/>
                    <w:left w:val="single" w:sz="4" w:space="0" w:color="auto"/>
                    <w:bottom w:val="nil"/>
                    <w:right w:val="nil"/>
                  </w:tcBorders>
                  <w:shd w:val="clear" w:color="auto" w:fill="auto"/>
                  <w:noWrap/>
                  <w:vAlign w:val="center"/>
                  <w:hideMark/>
                </w:tcPr>
                <w:p w14:paraId="2BA2A198"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2,738</w:t>
                  </w:r>
                </w:p>
              </w:tc>
              <w:tc>
                <w:tcPr>
                  <w:tcW w:w="0" w:type="auto"/>
                  <w:tcBorders>
                    <w:top w:val="nil"/>
                    <w:left w:val="nil"/>
                    <w:bottom w:val="nil"/>
                    <w:right w:val="nil"/>
                  </w:tcBorders>
                  <w:shd w:val="clear" w:color="auto" w:fill="auto"/>
                  <w:noWrap/>
                  <w:vAlign w:val="center"/>
                  <w:hideMark/>
                </w:tcPr>
                <w:p w14:paraId="191E069C"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2,725</w:t>
                  </w:r>
                </w:p>
              </w:tc>
              <w:tc>
                <w:tcPr>
                  <w:tcW w:w="0" w:type="auto"/>
                  <w:tcBorders>
                    <w:top w:val="nil"/>
                    <w:left w:val="nil"/>
                    <w:bottom w:val="nil"/>
                    <w:right w:val="nil"/>
                  </w:tcBorders>
                  <w:shd w:val="clear" w:color="auto" w:fill="auto"/>
                  <w:noWrap/>
                  <w:vAlign w:val="center"/>
                  <w:hideMark/>
                </w:tcPr>
                <w:p w14:paraId="2FF03F9A"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2,871</w:t>
                  </w:r>
                </w:p>
              </w:tc>
              <w:tc>
                <w:tcPr>
                  <w:tcW w:w="0" w:type="auto"/>
                  <w:tcBorders>
                    <w:top w:val="single" w:sz="4" w:space="0" w:color="auto"/>
                    <w:left w:val="nil"/>
                    <w:bottom w:val="single" w:sz="4" w:space="0" w:color="auto"/>
                    <w:right w:val="nil"/>
                  </w:tcBorders>
                  <w:shd w:val="clear" w:color="auto" w:fill="auto"/>
                  <w:noWrap/>
                  <w:vAlign w:val="center"/>
                  <w:hideMark/>
                </w:tcPr>
                <w:p w14:paraId="2EC4C1E0"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3,017</w:t>
                  </w:r>
                </w:p>
              </w:tc>
            </w:tr>
            <w:tr w:rsidR="000D7A68" w:rsidRPr="00E1704E" w14:paraId="32FFDDFB" w14:textId="77777777" w:rsidTr="00B84880">
              <w:trPr>
                <w:trHeight w:val="227"/>
                <w:jc w:val="center"/>
              </w:trPr>
              <w:tc>
                <w:tcPr>
                  <w:tcW w:w="0" w:type="auto"/>
                  <w:tcBorders>
                    <w:top w:val="single" w:sz="4" w:space="0" w:color="auto"/>
                    <w:left w:val="nil"/>
                    <w:bottom w:val="nil"/>
                    <w:right w:val="nil"/>
                  </w:tcBorders>
                  <w:shd w:val="clear" w:color="auto" w:fill="auto"/>
                  <w:noWrap/>
                  <w:vAlign w:val="center"/>
                  <w:hideMark/>
                </w:tcPr>
                <w:p w14:paraId="56BB8F72"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GMT</w:t>
                  </w:r>
                </w:p>
              </w:tc>
              <w:tc>
                <w:tcPr>
                  <w:tcW w:w="794" w:type="dxa"/>
                  <w:tcBorders>
                    <w:top w:val="single" w:sz="4" w:space="0" w:color="auto"/>
                    <w:left w:val="single" w:sz="4" w:space="0" w:color="auto"/>
                    <w:bottom w:val="nil"/>
                    <w:right w:val="nil"/>
                  </w:tcBorders>
                  <w:shd w:val="clear" w:color="auto" w:fill="auto"/>
                  <w:noWrap/>
                  <w:vAlign w:val="center"/>
                  <w:hideMark/>
                </w:tcPr>
                <w:p w14:paraId="747AFF2C"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485</w:t>
                  </w:r>
                </w:p>
              </w:tc>
              <w:tc>
                <w:tcPr>
                  <w:tcW w:w="0" w:type="auto"/>
                  <w:tcBorders>
                    <w:top w:val="single" w:sz="4" w:space="0" w:color="auto"/>
                    <w:left w:val="nil"/>
                    <w:bottom w:val="nil"/>
                    <w:right w:val="nil"/>
                  </w:tcBorders>
                  <w:shd w:val="clear" w:color="auto" w:fill="auto"/>
                  <w:noWrap/>
                  <w:vAlign w:val="center"/>
                  <w:hideMark/>
                </w:tcPr>
                <w:p w14:paraId="2D9C375E"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475</w:t>
                  </w:r>
                </w:p>
              </w:tc>
              <w:tc>
                <w:tcPr>
                  <w:tcW w:w="0" w:type="auto"/>
                  <w:tcBorders>
                    <w:top w:val="single" w:sz="4" w:space="0" w:color="auto"/>
                    <w:left w:val="nil"/>
                    <w:bottom w:val="nil"/>
                    <w:right w:val="nil"/>
                  </w:tcBorders>
                  <w:shd w:val="clear" w:color="auto" w:fill="auto"/>
                  <w:noWrap/>
                  <w:vAlign w:val="center"/>
                  <w:hideMark/>
                </w:tcPr>
                <w:p w14:paraId="5D04D8B4"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481</w:t>
                  </w:r>
                </w:p>
              </w:tc>
              <w:tc>
                <w:tcPr>
                  <w:tcW w:w="0" w:type="auto"/>
                  <w:tcBorders>
                    <w:top w:val="single" w:sz="4" w:space="0" w:color="auto"/>
                    <w:left w:val="nil"/>
                    <w:bottom w:val="nil"/>
                    <w:right w:val="nil"/>
                  </w:tcBorders>
                  <w:shd w:val="clear" w:color="auto" w:fill="auto"/>
                  <w:noWrap/>
                  <w:vAlign w:val="center"/>
                  <w:hideMark/>
                </w:tcPr>
                <w:p w14:paraId="1DFA5D24"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471</w:t>
                  </w:r>
                </w:p>
              </w:tc>
              <w:tc>
                <w:tcPr>
                  <w:tcW w:w="0" w:type="auto"/>
                  <w:tcBorders>
                    <w:top w:val="single" w:sz="4" w:space="0" w:color="auto"/>
                    <w:left w:val="single" w:sz="4" w:space="0" w:color="auto"/>
                    <w:bottom w:val="nil"/>
                    <w:right w:val="nil"/>
                  </w:tcBorders>
                  <w:shd w:val="clear" w:color="auto" w:fill="auto"/>
                  <w:noWrap/>
                  <w:vAlign w:val="center"/>
                  <w:hideMark/>
                </w:tcPr>
                <w:p w14:paraId="28D3E933"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443</w:t>
                  </w:r>
                </w:p>
              </w:tc>
              <w:tc>
                <w:tcPr>
                  <w:tcW w:w="0" w:type="auto"/>
                  <w:tcBorders>
                    <w:top w:val="single" w:sz="4" w:space="0" w:color="auto"/>
                    <w:left w:val="nil"/>
                    <w:bottom w:val="nil"/>
                    <w:right w:val="nil"/>
                  </w:tcBorders>
                  <w:shd w:val="clear" w:color="auto" w:fill="auto"/>
                  <w:noWrap/>
                  <w:vAlign w:val="center"/>
                  <w:hideMark/>
                </w:tcPr>
                <w:p w14:paraId="64A60911"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440</w:t>
                  </w:r>
                </w:p>
              </w:tc>
              <w:tc>
                <w:tcPr>
                  <w:tcW w:w="0" w:type="auto"/>
                  <w:tcBorders>
                    <w:top w:val="single" w:sz="4" w:space="0" w:color="auto"/>
                    <w:left w:val="nil"/>
                    <w:bottom w:val="nil"/>
                    <w:right w:val="nil"/>
                  </w:tcBorders>
                  <w:shd w:val="clear" w:color="auto" w:fill="auto"/>
                  <w:noWrap/>
                  <w:vAlign w:val="center"/>
                  <w:hideMark/>
                </w:tcPr>
                <w:p w14:paraId="50B6AC37"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439</w:t>
                  </w:r>
                </w:p>
              </w:tc>
              <w:tc>
                <w:tcPr>
                  <w:tcW w:w="0" w:type="auto"/>
                  <w:tcBorders>
                    <w:top w:val="single" w:sz="4" w:space="0" w:color="auto"/>
                    <w:left w:val="nil"/>
                    <w:bottom w:val="nil"/>
                    <w:right w:val="nil"/>
                  </w:tcBorders>
                  <w:shd w:val="clear" w:color="auto" w:fill="auto"/>
                  <w:noWrap/>
                  <w:vAlign w:val="center"/>
                  <w:hideMark/>
                </w:tcPr>
                <w:p w14:paraId="0AF9880F"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427</w:t>
                  </w:r>
                </w:p>
              </w:tc>
              <w:tc>
                <w:tcPr>
                  <w:tcW w:w="0" w:type="auto"/>
                  <w:tcBorders>
                    <w:top w:val="single" w:sz="4" w:space="0" w:color="auto"/>
                    <w:left w:val="single" w:sz="4" w:space="0" w:color="auto"/>
                    <w:bottom w:val="nil"/>
                    <w:right w:val="nil"/>
                  </w:tcBorders>
                  <w:shd w:val="clear" w:color="auto" w:fill="auto"/>
                  <w:noWrap/>
                  <w:vAlign w:val="center"/>
                  <w:hideMark/>
                </w:tcPr>
                <w:p w14:paraId="21E56544"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416</w:t>
                  </w:r>
                </w:p>
              </w:tc>
              <w:tc>
                <w:tcPr>
                  <w:tcW w:w="0" w:type="auto"/>
                  <w:tcBorders>
                    <w:top w:val="single" w:sz="4" w:space="0" w:color="auto"/>
                    <w:left w:val="nil"/>
                    <w:bottom w:val="nil"/>
                    <w:right w:val="nil"/>
                  </w:tcBorders>
                  <w:shd w:val="clear" w:color="auto" w:fill="auto"/>
                  <w:noWrap/>
                  <w:vAlign w:val="center"/>
                  <w:hideMark/>
                </w:tcPr>
                <w:p w14:paraId="786AB5EB"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430</w:t>
                  </w:r>
                </w:p>
              </w:tc>
              <w:tc>
                <w:tcPr>
                  <w:tcW w:w="0" w:type="auto"/>
                  <w:tcBorders>
                    <w:top w:val="single" w:sz="4" w:space="0" w:color="auto"/>
                    <w:left w:val="nil"/>
                    <w:bottom w:val="nil"/>
                    <w:right w:val="nil"/>
                  </w:tcBorders>
                  <w:shd w:val="clear" w:color="auto" w:fill="auto"/>
                  <w:noWrap/>
                  <w:vAlign w:val="center"/>
                  <w:hideMark/>
                </w:tcPr>
                <w:p w14:paraId="30D1FEDE"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428</w:t>
                  </w:r>
                </w:p>
              </w:tc>
              <w:tc>
                <w:tcPr>
                  <w:tcW w:w="0" w:type="auto"/>
                  <w:tcBorders>
                    <w:top w:val="nil"/>
                    <w:left w:val="nil"/>
                    <w:bottom w:val="nil"/>
                    <w:right w:val="nil"/>
                  </w:tcBorders>
                  <w:shd w:val="clear" w:color="auto" w:fill="auto"/>
                  <w:noWrap/>
                  <w:vAlign w:val="center"/>
                  <w:hideMark/>
                </w:tcPr>
                <w:p w14:paraId="032B664A"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425</w:t>
                  </w:r>
                </w:p>
              </w:tc>
            </w:tr>
            <w:tr w:rsidR="000D7A68" w:rsidRPr="00E1704E" w14:paraId="672A84AE" w14:textId="77777777" w:rsidTr="00B84880">
              <w:trPr>
                <w:trHeight w:val="227"/>
                <w:jc w:val="center"/>
              </w:trPr>
              <w:tc>
                <w:tcPr>
                  <w:tcW w:w="0" w:type="auto"/>
                  <w:tcBorders>
                    <w:top w:val="nil"/>
                    <w:left w:val="nil"/>
                    <w:bottom w:val="nil"/>
                    <w:right w:val="nil"/>
                  </w:tcBorders>
                  <w:shd w:val="clear" w:color="auto" w:fill="auto"/>
                  <w:noWrap/>
                  <w:vAlign w:val="center"/>
                  <w:hideMark/>
                </w:tcPr>
                <w:p w14:paraId="1CF3A966" w14:textId="77777777" w:rsidR="000D7A68" w:rsidRPr="00B84880" w:rsidRDefault="000D7A68" w:rsidP="00590EF4">
                  <w:pPr>
                    <w:framePr w:hSpace="567" w:wrap="around" w:vAnchor="text" w:hAnchor="page" w:xAlign="center" w:y="1"/>
                    <w:widowControl/>
                    <w:wordWrap/>
                    <w:autoSpaceDE/>
                    <w:autoSpaceDN/>
                    <w:spacing w:after="0" w:line="240" w:lineRule="auto"/>
                    <w:ind w:firstLineChars="100" w:firstLine="90"/>
                    <w:suppressOverlap/>
                    <w:jc w:val="lef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생산량(kg)</w:t>
                  </w:r>
                </w:p>
              </w:tc>
              <w:tc>
                <w:tcPr>
                  <w:tcW w:w="794" w:type="dxa"/>
                  <w:tcBorders>
                    <w:top w:val="nil"/>
                    <w:left w:val="single" w:sz="4" w:space="0" w:color="auto"/>
                    <w:bottom w:val="nil"/>
                    <w:right w:val="nil"/>
                  </w:tcBorders>
                  <w:shd w:val="clear" w:color="auto" w:fill="auto"/>
                  <w:noWrap/>
                  <w:vAlign w:val="center"/>
                  <w:hideMark/>
                </w:tcPr>
                <w:p w14:paraId="4AB675E9"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14,430,354</w:t>
                  </w:r>
                </w:p>
              </w:tc>
              <w:tc>
                <w:tcPr>
                  <w:tcW w:w="0" w:type="auto"/>
                  <w:tcBorders>
                    <w:top w:val="nil"/>
                    <w:left w:val="nil"/>
                    <w:bottom w:val="nil"/>
                    <w:right w:val="nil"/>
                  </w:tcBorders>
                  <w:shd w:val="clear" w:color="auto" w:fill="auto"/>
                  <w:noWrap/>
                  <w:vAlign w:val="center"/>
                  <w:hideMark/>
                </w:tcPr>
                <w:p w14:paraId="54D64CE7"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14,417,078</w:t>
                  </w:r>
                </w:p>
              </w:tc>
              <w:tc>
                <w:tcPr>
                  <w:tcW w:w="0" w:type="auto"/>
                  <w:tcBorders>
                    <w:top w:val="nil"/>
                    <w:left w:val="nil"/>
                    <w:bottom w:val="nil"/>
                    <w:right w:val="nil"/>
                  </w:tcBorders>
                  <w:shd w:val="clear" w:color="auto" w:fill="auto"/>
                  <w:noWrap/>
                  <w:vAlign w:val="center"/>
                  <w:hideMark/>
                </w:tcPr>
                <w:p w14:paraId="3C510AEA"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14,636,990</w:t>
                  </w:r>
                </w:p>
              </w:tc>
              <w:tc>
                <w:tcPr>
                  <w:tcW w:w="0" w:type="auto"/>
                  <w:tcBorders>
                    <w:top w:val="nil"/>
                    <w:left w:val="nil"/>
                    <w:bottom w:val="nil"/>
                    <w:right w:val="nil"/>
                  </w:tcBorders>
                  <w:shd w:val="clear" w:color="auto" w:fill="auto"/>
                  <w:noWrap/>
                  <w:vAlign w:val="center"/>
                  <w:hideMark/>
                </w:tcPr>
                <w:p w14:paraId="0C1C9A6A"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14,569,953</w:t>
                  </w:r>
                </w:p>
              </w:tc>
              <w:tc>
                <w:tcPr>
                  <w:tcW w:w="0" w:type="auto"/>
                  <w:tcBorders>
                    <w:top w:val="nil"/>
                    <w:left w:val="single" w:sz="4" w:space="0" w:color="auto"/>
                    <w:bottom w:val="nil"/>
                    <w:right w:val="nil"/>
                  </w:tcBorders>
                  <w:shd w:val="clear" w:color="auto" w:fill="auto"/>
                  <w:noWrap/>
                  <w:vAlign w:val="center"/>
                  <w:hideMark/>
                </w:tcPr>
                <w:p w14:paraId="405C7B19"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13,632,682</w:t>
                  </w:r>
                </w:p>
              </w:tc>
              <w:tc>
                <w:tcPr>
                  <w:tcW w:w="0" w:type="auto"/>
                  <w:tcBorders>
                    <w:top w:val="nil"/>
                    <w:left w:val="nil"/>
                    <w:bottom w:val="nil"/>
                    <w:right w:val="nil"/>
                  </w:tcBorders>
                  <w:shd w:val="clear" w:color="auto" w:fill="auto"/>
                  <w:noWrap/>
                  <w:vAlign w:val="center"/>
                  <w:hideMark/>
                </w:tcPr>
                <w:p w14:paraId="36EB3677"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13,423,456</w:t>
                  </w:r>
                </w:p>
              </w:tc>
              <w:tc>
                <w:tcPr>
                  <w:tcW w:w="0" w:type="auto"/>
                  <w:tcBorders>
                    <w:top w:val="nil"/>
                    <w:left w:val="nil"/>
                    <w:bottom w:val="nil"/>
                    <w:right w:val="nil"/>
                  </w:tcBorders>
                  <w:shd w:val="clear" w:color="auto" w:fill="auto"/>
                  <w:noWrap/>
                  <w:vAlign w:val="center"/>
                  <w:hideMark/>
                </w:tcPr>
                <w:p w14:paraId="78953889"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13,369,582</w:t>
                  </w:r>
                </w:p>
              </w:tc>
              <w:tc>
                <w:tcPr>
                  <w:tcW w:w="0" w:type="auto"/>
                  <w:tcBorders>
                    <w:top w:val="nil"/>
                    <w:left w:val="nil"/>
                    <w:bottom w:val="nil"/>
                    <w:right w:val="nil"/>
                  </w:tcBorders>
                  <w:shd w:val="clear" w:color="auto" w:fill="auto"/>
                  <w:noWrap/>
                  <w:vAlign w:val="center"/>
                  <w:hideMark/>
                </w:tcPr>
                <w:p w14:paraId="0FA6E0A6"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12,945,143</w:t>
                  </w:r>
                </w:p>
              </w:tc>
              <w:tc>
                <w:tcPr>
                  <w:tcW w:w="0" w:type="auto"/>
                  <w:tcBorders>
                    <w:top w:val="nil"/>
                    <w:left w:val="single" w:sz="4" w:space="0" w:color="auto"/>
                    <w:bottom w:val="nil"/>
                    <w:right w:val="nil"/>
                  </w:tcBorders>
                  <w:shd w:val="clear" w:color="auto" w:fill="auto"/>
                  <w:noWrap/>
                  <w:vAlign w:val="center"/>
                  <w:hideMark/>
                </w:tcPr>
                <w:p w14:paraId="100503F8"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12,321,690</w:t>
                  </w:r>
                </w:p>
              </w:tc>
              <w:tc>
                <w:tcPr>
                  <w:tcW w:w="0" w:type="auto"/>
                  <w:tcBorders>
                    <w:top w:val="nil"/>
                    <w:left w:val="nil"/>
                    <w:bottom w:val="nil"/>
                    <w:right w:val="nil"/>
                  </w:tcBorders>
                  <w:shd w:val="clear" w:color="auto" w:fill="auto"/>
                  <w:noWrap/>
                  <w:vAlign w:val="center"/>
                  <w:hideMark/>
                </w:tcPr>
                <w:p w14:paraId="2B75F565"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13,014,968</w:t>
                  </w:r>
                </w:p>
              </w:tc>
              <w:tc>
                <w:tcPr>
                  <w:tcW w:w="0" w:type="auto"/>
                  <w:tcBorders>
                    <w:top w:val="nil"/>
                    <w:left w:val="nil"/>
                    <w:bottom w:val="nil"/>
                    <w:right w:val="nil"/>
                  </w:tcBorders>
                  <w:shd w:val="clear" w:color="auto" w:fill="auto"/>
                  <w:noWrap/>
                  <w:vAlign w:val="center"/>
                  <w:hideMark/>
                </w:tcPr>
                <w:p w14:paraId="6753F549"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12,912,846</w:t>
                  </w:r>
                </w:p>
              </w:tc>
              <w:tc>
                <w:tcPr>
                  <w:tcW w:w="0" w:type="auto"/>
                  <w:tcBorders>
                    <w:top w:val="nil"/>
                    <w:left w:val="nil"/>
                    <w:bottom w:val="nil"/>
                    <w:right w:val="nil"/>
                  </w:tcBorders>
                  <w:shd w:val="clear" w:color="auto" w:fill="auto"/>
                  <w:noWrap/>
                  <w:vAlign w:val="center"/>
                  <w:hideMark/>
                </w:tcPr>
                <w:p w14:paraId="1AF5EA4E"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12,798,662</w:t>
                  </w:r>
                </w:p>
              </w:tc>
            </w:tr>
            <w:tr w:rsidR="000D7A68" w:rsidRPr="00E1704E" w14:paraId="0C9E0103" w14:textId="77777777" w:rsidTr="00B84880">
              <w:trPr>
                <w:trHeight w:val="227"/>
                <w:jc w:val="center"/>
              </w:trPr>
              <w:tc>
                <w:tcPr>
                  <w:tcW w:w="0" w:type="auto"/>
                  <w:tcBorders>
                    <w:top w:val="nil"/>
                    <w:left w:val="nil"/>
                    <w:bottom w:val="single" w:sz="4" w:space="0" w:color="auto"/>
                    <w:right w:val="nil"/>
                  </w:tcBorders>
                  <w:shd w:val="clear" w:color="auto" w:fill="auto"/>
                  <w:noWrap/>
                  <w:vAlign w:val="center"/>
                  <w:hideMark/>
                </w:tcPr>
                <w:p w14:paraId="6530F8F3" w14:textId="77777777" w:rsidR="000D7A68" w:rsidRPr="00B84880" w:rsidRDefault="000D7A68" w:rsidP="00590EF4">
                  <w:pPr>
                    <w:framePr w:hSpace="567" w:wrap="around" w:vAnchor="text" w:hAnchor="page" w:xAlign="center" w:y="1"/>
                    <w:widowControl/>
                    <w:wordWrap/>
                    <w:autoSpaceDE/>
                    <w:autoSpaceDN/>
                    <w:spacing w:after="0" w:line="240" w:lineRule="auto"/>
                    <w:ind w:firstLineChars="100" w:firstLine="90"/>
                    <w:suppressOverlap/>
                    <w:jc w:val="lef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단가(원/kg)</w:t>
                  </w:r>
                </w:p>
              </w:tc>
              <w:tc>
                <w:tcPr>
                  <w:tcW w:w="794" w:type="dxa"/>
                  <w:tcBorders>
                    <w:top w:val="nil"/>
                    <w:left w:val="single" w:sz="4" w:space="0" w:color="auto"/>
                    <w:bottom w:val="single" w:sz="4" w:space="0" w:color="auto"/>
                    <w:right w:val="nil"/>
                  </w:tcBorders>
                  <w:shd w:val="clear" w:color="auto" w:fill="auto"/>
                  <w:noWrap/>
                  <w:vAlign w:val="center"/>
                  <w:hideMark/>
                </w:tcPr>
                <w:p w14:paraId="22CB7824"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3,362</w:t>
                  </w:r>
                </w:p>
              </w:tc>
              <w:tc>
                <w:tcPr>
                  <w:tcW w:w="0" w:type="auto"/>
                  <w:tcBorders>
                    <w:top w:val="nil"/>
                    <w:left w:val="nil"/>
                    <w:bottom w:val="single" w:sz="4" w:space="0" w:color="auto"/>
                    <w:right w:val="nil"/>
                  </w:tcBorders>
                  <w:shd w:val="clear" w:color="auto" w:fill="auto"/>
                  <w:noWrap/>
                  <w:vAlign w:val="center"/>
                  <w:hideMark/>
                </w:tcPr>
                <w:p w14:paraId="72CCCC33"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3,295</w:t>
                  </w:r>
                </w:p>
              </w:tc>
              <w:tc>
                <w:tcPr>
                  <w:tcW w:w="0" w:type="auto"/>
                  <w:tcBorders>
                    <w:top w:val="nil"/>
                    <w:left w:val="nil"/>
                    <w:bottom w:val="single" w:sz="4" w:space="0" w:color="auto"/>
                    <w:right w:val="nil"/>
                  </w:tcBorders>
                  <w:shd w:val="clear" w:color="auto" w:fill="auto"/>
                  <w:noWrap/>
                  <w:vAlign w:val="center"/>
                  <w:hideMark/>
                </w:tcPr>
                <w:p w14:paraId="35C2B98A"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3,286</w:t>
                  </w:r>
                </w:p>
              </w:tc>
              <w:tc>
                <w:tcPr>
                  <w:tcW w:w="0" w:type="auto"/>
                  <w:tcBorders>
                    <w:top w:val="nil"/>
                    <w:left w:val="nil"/>
                    <w:bottom w:val="single" w:sz="4" w:space="0" w:color="auto"/>
                    <w:right w:val="nil"/>
                  </w:tcBorders>
                  <w:shd w:val="clear" w:color="auto" w:fill="auto"/>
                  <w:noWrap/>
                  <w:vAlign w:val="center"/>
                  <w:hideMark/>
                </w:tcPr>
                <w:p w14:paraId="0A54A419"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3,235</w:t>
                  </w:r>
                </w:p>
              </w:tc>
              <w:tc>
                <w:tcPr>
                  <w:tcW w:w="0" w:type="auto"/>
                  <w:tcBorders>
                    <w:top w:val="nil"/>
                    <w:left w:val="single" w:sz="4" w:space="0" w:color="auto"/>
                    <w:bottom w:val="single" w:sz="4" w:space="0" w:color="auto"/>
                    <w:right w:val="nil"/>
                  </w:tcBorders>
                  <w:shd w:val="clear" w:color="auto" w:fill="auto"/>
                  <w:noWrap/>
                  <w:vAlign w:val="center"/>
                  <w:hideMark/>
                </w:tcPr>
                <w:p w14:paraId="6C281910"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3,249</w:t>
                  </w:r>
                </w:p>
              </w:tc>
              <w:tc>
                <w:tcPr>
                  <w:tcW w:w="0" w:type="auto"/>
                  <w:tcBorders>
                    <w:top w:val="nil"/>
                    <w:left w:val="nil"/>
                    <w:bottom w:val="single" w:sz="4" w:space="0" w:color="auto"/>
                    <w:right w:val="nil"/>
                  </w:tcBorders>
                  <w:shd w:val="clear" w:color="auto" w:fill="auto"/>
                  <w:noWrap/>
                  <w:vAlign w:val="center"/>
                  <w:hideMark/>
                </w:tcPr>
                <w:p w14:paraId="59566DAD"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3,275</w:t>
                  </w:r>
                </w:p>
              </w:tc>
              <w:tc>
                <w:tcPr>
                  <w:tcW w:w="0" w:type="auto"/>
                  <w:tcBorders>
                    <w:top w:val="nil"/>
                    <w:left w:val="nil"/>
                    <w:bottom w:val="single" w:sz="4" w:space="0" w:color="auto"/>
                    <w:right w:val="nil"/>
                  </w:tcBorders>
                  <w:shd w:val="clear" w:color="auto" w:fill="auto"/>
                  <w:noWrap/>
                  <w:vAlign w:val="center"/>
                  <w:hideMark/>
                </w:tcPr>
                <w:p w14:paraId="63BA7138"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3,287</w:t>
                  </w:r>
                </w:p>
              </w:tc>
              <w:tc>
                <w:tcPr>
                  <w:tcW w:w="0" w:type="auto"/>
                  <w:tcBorders>
                    <w:top w:val="nil"/>
                    <w:left w:val="nil"/>
                    <w:bottom w:val="single" w:sz="4" w:space="0" w:color="auto"/>
                    <w:right w:val="nil"/>
                  </w:tcBorders>
                  <w:shd w:val="clear" w:color="auto" w:fill="auto"/>
                  <w:noWrap/>
                  <w:vAlign w:val="center"/>
                  <w:hideMark/>
                </w:tcPr>
                <w:p w14:paraId="0296565A"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3,295</w:t>
                  </w:r>
                </w:p>
              </w:tc>
              <w:tc>
                <w:tcPr>
                  <w:tcW w:w="0" w:type="auto"/>
                  <w:tcBorders>
                    <w:top w:val="nil"/>
                    <w:left w:val="single" w:sz="4" w:space="0" w:color="auto"/>
                    <w:bottom w:val="single" w:sz="4" w:space="0" w:color="auto"/>
                    <w:right w:val="nil"/>
                  </w:tcBorders>
                  <w:shd w:val="clear" w:color="auto" w:fill="auto"/>
                  <w:noWrap/>
                  <w:vAlign w:val="center"/>
                  <w:hideMark/>
                </w:tcPr>
                <w:p w14:paraId="5C7B687A"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3,373</w:t>
                  </w:r>
                </w:p>
              </w:tc>
              <w:tc>
                <w:tcPr>
                  <w:tcW w:w="0" w:type="auto"/>
                  <w:tcBorders>
                    <w:top w:val="nil"/>
                    <w:left w:val="nil"/>
                    <w:bottom w:val="single" w:sz="4" w:space="0" w:color="auto"/>
                    <w:right w:val="nil"/>
                  </w:tcBorders>
                  <w:shd w:val="clear" w:color="auto" w:fill="auto"/>
                  <w:noWrap/>
                  <w:vAlign w:val="center"/>
                  <w:hideMark/>
                </w:tcPr>
                <w:p w14:paraId="0563E97E"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3,308</w:t>
                  </w:r>
                </w:p>
              </w:tc>
              <w:tc>
                <w:tcPr>
                  <w:tcW w:w="0" w:type="auto"/>
                  <w:tcBorders>
                    <w:top w:val="nil"/>
                    <w:left w:val="nil"/>
                    <w:bottom w:val="single" w:sz="4" w:space="0" w:color="auto"/>
                    <w:right w:val="nil"/>
                  </w:tcBorders>
                  <w:shd w:val="clear" w:color="auto" w:fill="auto"/>
                  <w:noWrap/>
                  <w:vAlign w:val="center"/>
                  <w:hideMark/>
                </w:tcPr>
                <w:p w14:paraId="650130BB"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3,316</w:t>
                  </w:r>
                </w:p>
              </w:tc>
              <w:tc>
                <w:tcPr>
                  <w:tcW w:w="0" w:type="auto"/>
                  <w:tcBorders>
                    <w:top w:val="nil"/>
                    <w:left w:val="nil"/>
                    <w:bottom w:val="nil"/>
                    <w:right w:val="nil"/>
                  </w:tcBorders>
                  <w:shd w:val="clear" w:color="auto" w:fill="auto"/>
                  <w:noWrap/>
                  <w:vAlign w:val="center"/>
                  <w:hideMark/>
                </w:tcPr>
                <w:p w14:paraId="79B76B58"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3,323</w:t>
                  </w:r>
                </w:p>
              </w:tc>
            </w:tr>
            <w:tr w:rsidR="000D7A68" w:rsidRPr="00E1704E" w14:paraId="677AE039" w14:textId="77777777" w:rsidTr="00B84880">
              <w:trPr>
                <w:trHeight w:val="227"/>
                <w:jc w:val="center"/>
              </w:trPr>
              <w:tc>
                <w:tcPr>
                  <w:tcW w:w="0" w:type="auto"/>
                  <w:tcBorders>
                    <w:top w:val="single" w:sz="4" w:space="0" w:color="auto"/>
                    <w:left w:val="nil"/>
                    <w:bottom w:val="nil"/>
                    <w:right w:val="nil"/>
                  </w:tcBorders>
                  <w:shd w:val="clear" w:color="auto" w:fill="auto"/>
                  <w:noWrap/>
                  <w:vAlign w:val="center"/>
                  <w:hideMark/>
                </w:tcPr>
                <w:p w14:paraId="24999540"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EVA Sheet</w:t>
                  </w:r>
                </w:p>
              </w:tc>
              <w:tc>
                <w:tcPr>
                  <w:tcW w:w="794" w:type="dxa"/>
                  <w:tcBorders>
                    <w:top w:val="nil"/>
                    <w:left w:val="single" w:sz="4" w:space="0" w:color="auto"/>
                    <w:bottom w:val="nil"/>
                    <w:right w:val="nil"/>
                  </w:tcBorders>
                  <w:shd w:val="clear" w:color="auto" w:fill="auto"/>
                  <w:noWrap/>
                  <w:vAlign w:val="center"/>
                  <w:hideMark/>
                </w:tcPr>
                <w:p w14:paraId="32FF84D4"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2,050</w:t>
                  </w:r>
                </w:p>
              </w:tc>
              <w:tc>
                <w:tcPr>
                  <w:tcW w:w="0" w:type="auto"/>
                  <w:tcBorders>
                    <w:top w:val="single" w:sz="4" w:space="0" w:color="auto"/>
                    <w:left w:val="nil"/>
                    <w:bottom w:val="nil"/>
                    <w:right w:val="nil"/>
                  </w:tcBorders>
                  <w:shd w:val="clear" w:color="auto" w:fill="auto"/>
                  <w:noWrap/>
                  <w:vAlign w:val="center"/>
                  <w:hideMark/>
                </w:tcPr>
                <w:p w14:paraId="0F9784EC"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2,167</w:t>
                  </w:r>
                </w:p>
              </w:tc>
              <w:tc>
                <w:tcPr>
                  <w:tcW w:w="0" w:type="auto"/>
                  <w:tcBorders>
                    <w:top w:val="single" w:sz="4" w:space="0" w:color="auto"/>
                    <w:left w:val="nil"/>
                    <w:bottom w:val="nil"/>
                    <w:right w:val="nil"/>
                  </w:tcBorders>
                  <w:shd w:val="clear" w:color="auto" w:fill="auto"/>
                  <w:noWrap/>
                  <w:vAlign w:val="center"/>
                  <w:hideMark/>
                </w:tcPr>
                <w:p w14:paraId="42D30549"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1,873</w:t>
                  </w:r>
                </w:p>
              </w:tc>
              <w:tc>
                <w:tcPr>
                  <w:tcW w:w="0" w:type="auto"/>
                  <w:tcBorders>
                    <w:top w:val="single" w:sz="4" w:space="0" w:color="auto"/>
                    <w:left w:val="nil"/>
                    <w:bottom w:val="nil"/>
                    <w:right w:val="nil"/>
                  </w:tcBorders>
                  <w:shd w:val="clear" w:color="auto" w:fill="auto"/>
                  <w:noWrap/>
                  <w:vAlign w:val="center"/>
                  <w:hideMark/>
                </w:tcPr>
                <w:p w14:paraId="347E9A29"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1,887</w:t>
                  </w:r>
                </w:p>
              </w:tc>
              <w:tc>
                <w:tcPr>
                  <w:tcW w:w="0" w:type="auto"/>
                  <w:tcBorders>
                    <w:top w:val="nil"/>
                    <w:left w:val="single" w:sz="4" w:space="0" w:color="auto"/>
                    <w:bottom w:val="nil"/>
                    <w:right w:val="nil"/>
                  </w:tcBorders>
                  <w:shd w:val="clear" w:color="auto" w:fill="auto"/>
                  <w:noWrap/>
                  <w:vAlign w:val="center"/>
                  <w:hideMark/>
                </w:tcPr>
                <w:p w14:paraId="77ECEC29"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2,053</w:t>
                  </w:r>
                </w:p>
              </w:tc>
              <w:tc>
                <w:tcPr>
                  <w:tcW w:w="0" w:type="auto"/>
                  <w:tcBorders>
                    <w:top w:val="single" w:sz="4" w:space="0" w:color="auto"/>
                    <w:left w:val="nil"/>
                    <w:bottom w:val="nil"/>
                    <w:right w:val="nil"/>
                  </w:tcBorders>
                  <w:shd w:val="clear" w:color="auto" w:fill="auto"/>
                  <w:noWrap/>
                  <w:vAlign w:val="center"/>
                  <w:hideMark/>
                </w:tcPr>
                <w:p w14:paraId="572CD5DB"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2,219</w:t>
                  </w:r>
                </w:p>
              </w:tc>
              <w:tc>
                <w:tcPr>
                  <w:tcW w:w="0" w:type="auto"/>
                  <w:tcBorders>
                    <w:top w:val="single" w:sz="4" w:space="0" w:color="auto"/>
                    <w:left w:val="nil"/>
                    <w:bottom w:val="nil"/>
                    <w:right w:val="nil"/>
                  </w:tcBorders>
                  <w:shd w:val="clear" w:color="auto" w:fill="auto"/>
                  <w:noWrap/>
                  <w:vAlign w:val="center"/>
                  <w:hideMark/>
                </w:tcPr>
                <w:p w14:paraId="6E15213A"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2,107</w:t>
                  </w:r>
                </w:p>
              </w:tc>
              <w:tc>
                <w:tcPr>
                  <w:tcW w:w="0" w:type="auto"/>
                  <w:tcBorders>
                    <w:top w:val="single" w:sz="4" w:space="0" w:color="auto"/>
                    <w:left w:val="nil"/>
                    <w:bottom w:val="nil"/>
                    <w:right w:val="nil"/>
                  </w:tcBorders>
                  <w:shd w:val="clear" w:color="auto" w:fill="auto"/>
                  <w:noWrap/>
                  <w:vAlign w:val="center"/>
                  <w:hideMark/>
                </w:tcPr>
                <w:p w14:paraId="3BA892C6"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2,248</w:t>
                  </w:r>
                </w:p>
              </w:tc>
              <w:tc>
                <w:tcPr>
                  <w:tcW w:w="0" w:type="auto"/>
                  <w:tcBorders>
                    <w:top w:val="nil"/>
                    <w:left w:val="single" w:sz="4" w:space="0" w:color="auto"/>
                    <w:bottom w:val="nil"/>
                    <w:right w:val="nil"/>
                  </w:tcBorders>
                  <w:shd w:val="clear" w:color="auto" w:fill="auto"/>
                  <w:noWrap/>
                  <w:vAlign w:val="center"/>
                  <w:hideMark/>
                </w:tcPr>
                <w:p w14:paraId="4D139490"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2,322</w:t>
                  </w:r>
                </w:p>
              </w:tc>
              <w:tc>
                <w:tcPr>
                  <w:tcW w:w="0" w:type="auto"/>
                  <w:tcBorders>
                    <w:top w:val="single" w:sz="4" w:space="0" w:color="auto"/>
                    <w:left w:val="nil"/>
                    <w:bottom w:val="nil"/>
                    <w:right w:val="nil"/>
                  </w:tcBorders>
                  <w:shd w:val="clear" w:color="auto" w:fill="auto"/>
                  <w:noWrap/>
                  <w:vAlign w:val="center"/>
                  <w:hideMark/>
                </w:tcPr>
                <w:p w14:paraId="033741F7"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2,295</w:t>
                  </w:r>
                </w:p>
              </w:tc>
              <w:tc>
                <w:tcPr>
                  <w:tcW w:w="0" w:type="auto"/>
                  <w:tcBorders>
                    <w:top w:val="single" w:sz="4" w:space="0" w:color="auto"/>
                    <w:left w:val="nil"/>
                    <w:bottom w:val="nil"/>
                    <w:right w:val="nil"/>
                  </w:tcBorders>
                  <w:shd w:val="clear" w:color="auto" w:fill="auto"/>
                  <w:noWrap/>
                  <w:vAlign w:val="center"/>
                  <w:hideMark/>
                </w:tcPr>
                <w:p w14:paraId="79EA588D"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2,443</w:t>
                  </w:r>
                </w:p>
              </w:tc>
              <w:tc>
                <w:tcPr>
                  <w:tcW w:w="0" w:type="auto"/>
                  <w:tcBorders>
                    <w:top w:val="single" w:sz="4" w:space="0" w:color="auto"/>
                    <w:left w:val="nil"/>
                    <w:bottom w:val="nil"/>
                    <w:right w:val="nil"/>
                  </w:tcBorders>
                  <w:shd w:val="clear" w:color="auto" w:fill="auto"/>
                  <w:noWrap/>
                  <w:vAlign w:val="center"/>
                  <w:hideMark/>
                </w:tcPr>
                <w:p w14:paraId="2E53FF6E"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2,592</w:t>
                  </w:r>
                </w:p>
              </w:tc>
            </w:tr>
            <w:tr w:rsidR="000D7A68" w:rsidRPr="00E1704E" w14:paraId="3FDAC537" w14:textId="77777777" w:rsidTr="00B84880">
              <w:trPr>
                <w:trHeight w:val="227"/>
                <w:jc w:val="center"/>
              </w:trPr>
              <w:tc>
                <w:tcPr>
                  <w:tcW w:w="0" w:type="auto"/>
                  <w:tcBorders>
                    <w:top w:val="nil"/>
                    <w:left w:val="nil"/>
                    <w:bottom w:val="nil"/>
                    <w:right w:val="nil"/>
                  </w:tcBorders>
                  <w:shd w:val="clear" w:color="auto" w:fill="auto"/>
                  <w:noWrap/>
                  <w:vAlign w:val="center"/>
                  <w:hideMark/>
                </w:tcPr>
                <w:p w14:paraId="6FF8CC90" w14:textId="77777777" w:rsidR="000D7A68" w:rsidRPr="00B84880" w:rsidRDefault="000D7A68" w:rsidP="00590EF4">
                  <w:pPr>
                    <w:framePr w:hSpace="567" w:wrap="around" w:vAnchor="text" w:hAnchor="page" w:xAlign="center" w:y="1"/>
                    <w:widowControl/>
                    <w:wordWrap/>
                    <w:autoSpaceDE/>
                    <w:autoSpaceDN/>
                    <w:spacing w:after="0" w:line="240" w:lineRule="auto"/>
                    <w:ind w:firstLineChars="100" w:firstLine="90"/>
                    <w:suppressOverlap/>
                    <w:jc w:val="lef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생산량(m)</w:t>
                  </w:r>
                </w:p>
              </w:tc>
              <w:tc>
                <w:tcPr>
                  <w:tcW w:w="794" w:type="dxa"/>
                  <w:tcBorders>
                    <w:top w:val="nil"/>
                    <w:left w:val="single" w:sz="4" w:space="0" w:color="auto"/>
                    <w:bottom w:val="nil"/>
                    <w:right w:val="nil"/>
                  </w:tcBorders>
                  <w:shd w:val="clear" w:color="auto" w:fill="auto"/>
                  <w:noWrap/>
                  <w:vAlign w:val="center"/>
                  <w:hideMark/>
                </w:tcPr>
                <w:p w14:paraId="36CC92B2"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93,814,714</w:t>
                  </w:r>
                </w:p>
              </w:tc>
              <w:tc>
                <w:tcPr>
                  <w:tcW w:w="0" w:type="auto"/>
                  <w:tcBorders>
                    <w:top w:val="nil"/>
                    <w:left w:val="nil"/>
                    <w:bottom w:val="nil"/>
                    <w:right w:val="nil"/>
                  </w:tcBorders>
                  <w:shd w:val="clear" w:color="auto" w:fill="auto"/>
                  <w:noWrap/>
                  <w:vAlign w:val="center"/>
                  <w:hideMark/>
                </w:tcPr>
                <w:p w14:paraId="61247D2B"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94,379,673</w:t>
                  </w:r>
                </w:p>
              </w:tc>
              <w:tc>
                <w:tcPr>
                  <w:tcW w:w="0" w:type="auto"/>
                  <w:tcBorders>
                    <w:top w:val="nil"/>
                    <w:left w:val="nil"/>
                    <w:bottom w:val="nil"/>
                    <w:right w:val="nil"/>
                  </w:tcBorders>
                  <w:shd w:val="clear" w:color="auto" w:fill="auto"/>
                  <w:noWrap/>
                  <w:vAlign w:val="center"/>
                  <w:hideMark/>
                </w:tcPr>
                <w:p w14:paraId="4FE2D7E7"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85,021,721</w:t>
                  </w:r>
                </w:p>
              </w:tc>
              <w:tc>
                <w:tcPr>
                  <w:tcW w:w="0" w:type="auto"/>
                  <w:tcBorders>
                    <w:top w:val="nil"/>
                    <w:left w:val="nil"/>
                    <w:bottom w:val="nil"/>
                    <w:right w:val="nil"/>
                  </w:tcBorders>
                  <w:shd w:val="clear" w:color="auto" w:fill="auto"/>
                  <w:noWrap/>
                  <w:vAlign w:val="center"/>
                  <w:hideMark/>
                </w:tcPr>
                <w:p w14:paraId="4C81875E"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87,874,337</w:t>
                  </w:r>
                </w:p>
              </w:tc>
              <w:tc>
                <w:tcPr>
                  <w:tcW w:w="0" w:type="auto"/>
                  <w:tcBorders>
                    <w:top w:val="nil"/>
                    <w:left w:val="single" w:sz="4" w:space="0" w:color="auto"/>
                    <w:bottom w:val="nil"/>
                    <w:right w:val="nil"/>
                  </w:tcBorders>
                  <w:shd w:val="clear" w:color="auto" w:fill="auto"/>
                  <w:noWrap/>
                  <w:vAlign w:val="center"/>
                  <w:hideMark/>
                </w:tcPr>
                <w:p w14:paraId="203301CF"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127,758,192</w:t>
                  </w:r>
                </w:p>
              </w:tc>
              <w:tc>
                <w:tcPr>
                  <w:tcW w:w="0" w:type="auto"/>
                  <w:tcBorders>
                    <w:top w:val="nil"/>
                    <w:left w:val="nil"/>
                    <w:bottom w:val="nil"/>
                    <w:right w:val="nil"/>
                  </w:tcBorders>
                  <w:shd w:val="clear" w:color="auto" w:fill="auto"/>
                  <w:noWrap/>
                  <w:vAlign w:val="center"/>
                  <w:hideMark/>
                </w:tcPr>
                <w:p w14:paraId="5FD921D0"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136,661,442</w:t>
                  </w:r>
                </w:p>
              </w:tc>
              <w:tc>
                <w:tcPr>
                  <w:tcW w:w="0" w:type="auto"/>
                  <w:tcBorders>
                    <w:top w:val="nil"/>
                    <w:left w:val="nil"/>
                    <w:bottom w:val="nil"/>
                    <w:right w:val="nil"/>
                  </w:tcBorders>
                  <w:shd w:val="clear" w:color="auto" w:fill="auto"/>
                  <w:noWrap/>
                  <w:vAlign w:val="center"/>
                  <w:hideMark/>
                </w:tcPr>
                <w:p w14:paraId="27F30A92"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138,953,947</w:t>
                  </w:r>
                </w:p>
              </w:tc>
              <w:tc>
                <w:tcPr>
                  <w:tcW w:w="0" w:type="auto"/>
                  <w:tcBorders>
                    <w:top w:val="nil"/>
                    <w:left w:val="nil"/>
                    <w:bottom w:val="nil"/>
                    <w:right w:val="nil"/>
                  </w:tcBorders>
                  <w:shd w:val="clear" w:color="auto" w:fill="auto"/>
                  <w:noWrap/>
                  <w:vAlign w:val="center"/>
                  <w:hideMark/>
                </w:tcPr>
                <w:p w14:paraId="31E94CFF"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157,015,191</w:t>
                  </w:r>
                </w:p>
              </w:tc>
              <w:tc>
                <w:tcPr>
                  <w:tcW w:w="0" w:type="auto"/>
                  <w:tcBorders>
                    <w:top w:val="nil"/>
                    <w:left w:val="single" w:sz="4" w:space="0" w:color="auto"/>
                    <w:bottom w:val="nil"/>
                    <w:right w:val="nil"/>
                  </w:tcBorders>
                  <w:shd w:val="clear" w:color="auto" w:fill="auto"/>
                  <w:noWrap/>
                  <w:vAlign w:val="center"/>
                  <w:hideMark/>
                </w:tcPr>
                <w:p w14:paraId="5E3B90D3"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183,587,471</w:t>
                  </w:r>
                </w:p>
              </w:tc>
              <w:tc>
                <w:tcPr>
                  <w:tcW w:w="0" w:type="auto"/>
                  <w:tcBorders>
                    <w:top w:val="nil"/>
                    <w:left w:val="nil"/>
                    <w:bottom w:val="nil"/>
                    <w:right w:val="nil"/>
                  </w:tcBorders>
                  <w:shd w:val="clear" w:color="auto" w:fill="auto"/>
                  <w:noWrap/>
                  <w:vAlign w:val="center"/>
                  <w:hideMark/>
                </w:tcPr>
                <w:p w14:paraId="2E2FE5B7"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181,422,616</w:t>
                  </w:r>
                </w:p>
              </w:tc>
              <w:tc>
                <w:tcPr>
                  <w:tcW w:w="0" w:type="auto"/>
                  <w:tcBorders>
                    <w:top w:val="nil"/>
                    <w:left w:val="nil"/>
                    <w:bottom w:val="nil"/>
                    <w:right w:val="nil"/>
                  </w:tcBorders>
                  <w:shd w:val="clear" w:color="auto" w:fill="auto"/>
                  <w:noWrap/>
                  <w:vAlign w:val="center"/>
                  <w:hideMark/>
                </w:tcPr>
                <w:p w14:paraId="7E8C6901"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193,150,101</w:t>
                  </w:r>
                </w:p>
              </w:tc>
              <w:tc>
                <w:tcPr>
                  <w:tcW w:w="0" w:type="auto"/>
                  <w:tcBorders>
                    <w:top w:val="nil"/>
                    <w:left w:val="nil"/>
                    <w:bottom w:val="nil"/>
                    <w:right w:val="nil"/>
                  </w:tcBorders>
                  <w:shd w:val="clear" w:color="auto" w:fill="auto"/>
                  <w:noWrap/>
                  <w:vAlign w:val="center"/>
                  <w:hideMark/>
                </w:tcPr>
                <w:p w14:paraId="6BA54F29"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204,877,587</w:t>
                  </w:r>
                </w:p>
              </w:tc>
            </w:tr>
            <w:tr w:rsidR="000D7A68" w:rsidRPr="00E1704E" w14:paraId="7D20FDF9" w14:textId="77777777" w:rsidTr="00B84880">
              <w:trPr>
                <w:trHeight w:val="227"/>
                <w:jc w:val="center"/>
              </w:trPr>
              <w:tc>
                <w:tcPr>
                  <w:tcW w:w="0" w:type="auto"/>
                  <w:tcBorders>
                    <w:top w:val="nil"/>
                    <w:left w:val="nil"/>
                    <w:bottom w:val="single" w:sz="4" w:space="0" w:color="auto"/>
                    <w:right w:val="nil"/>
                  </w:tcBorders>
                  <w:shd w:val="clear" w:color="auto" w:fill="auto"/>
                  <w:noWrap/>
                  <w:vAlign w:val="center"/>
                  <w:hideMark/>
                </w:tcPr>
                <w:p w14:paraId="46CCA96B" w14:textId="77777777" w:rsidR="000D7A68" w:rsidRPr="00B84880" w:rsidRDefault="000D7A68" w:rsidP="00590EF4">
                  <w:pPr>
                    <w:framePr w:hSpace="567" w:wrap="around" w:vAnchor="text" w:hAnchor="page" w:xAlign="center" w:y="1"/>
                    <w:widowControl/>
                    <w:wordWrap/>
                    <w:autoSpaceDE/>
                    <w:autoSpaceDN/>
                    <w:spacing w:after="0" w:line="240" w:lineRule="auto"/>
                    <w:ind w:firstLineChars="100" w:firstLine="90"/>
                    <w:suppressOverlap/>
                    <w:jc w:val="lef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단가(원/m)</w:t>
                  </w:r>
                </w:p>
              </w:tc>
              <w:tc>
                <w:tcPr>
                  <w:tcW w:w="794" w:type="dxa"/>
                  <w:tcBorders>
                    <w:top w:val="nil"/>
                    <w:left w:val="single" w:sz="4" w:space="0" w:color="auto"/>
                    <w:bottom w:val="single" w:sz="4" w:space="0" w:color="auto"/>
                    <w:right w:val="nil"/>
                  </w:tcBorders>
                  <w:shd w:val="clear" w:color="auto" w:fill="auto"/>
                  <w:noWrap/>
                  <w:vAlign w:val="center"/>
                  <w:hideMark/>
                </w:tcPr>
                <w:p w14:paraId="348C50ED"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2,185</w:t>
                  </w:r>
                </w:p>
              </w:tc>
              <w:tc>
                <w:tcPr>
                  <w:tcW w:w="0" w:type="auto"/>
                  <w:tcBorders>
                    <w:top w:val="nil"/>
                    <w:left w:val="nil"/>
                    <w:bottom w:val="single" w:sz="4" w:space="0" w:color="auto"/>
                    <w:right w:val="nil"/>
                  </w:tcBorders>
                  <w:shd w:val="clear" w:color="auto" w:fill="auto"/>
                  <w:noWrap/>
                  <w:vAlign w:val="center"/>
                  <w:hideMark/>
                </w:tcPr>
                <w:p w14:paraId="060972E3"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2,296</w:t>
                  </w:r>
                </w:p>
              </w:tc>
              <w:tc>
                <w:tcPr>
                  <w:tcW w:w="0" w:type="auto"/>
                  <w:tcBorders>
                    <w:top w:val="nil"/>
                    <w:left w:val="nil"/>
                    <w:bottom w:val="single" w:sz="4" w:space="0" w:color="auto"/>
                    <w:right w:val="nil"/>
                  </w:tcBorders>
                  <w:shd w:val="clear" w:color="auto" w:fill="auto"/>
                  <w:noWrap/>
                  <w:vAlign w:val="center"/>
                  <w:hideMark/>
                </w:tcPr>
                <w:p w14:paraId="33891953"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2,203</w:t>
                  </w:r>
                </w:p>
              </w:tc>
              <w:tc>
                <w:tcPr>
                  <w:tcW w:w="0" w:type="auto"/>
                  <w:tcBorders>
                    <w:top w:val="nil"/>
                    <w:left w:val="nil"/>
                    <w:bottom w:val="single" w:sz="4" w:space="0" w:color="auto"/>
                    <w:right w:val="nil"/>
                  </w:tcBorders>
                  <w:shd w:val="clear" w:color="auto" w:fill="auto"/>
                  <w:noWrap/>
                  <w:vAlign w:val="center"/>
                  <w:hideMark/>
                </w:tcPr>
                <w:p w14:paraId="2D9D5B19"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2,147</w:t>
                  </w:r>
                </w:p>
              </w:tc>
              <w:tc>
                <w:tcPr>
                  <w:tcW w:w="0" w:type="auto"/>
                  <w:tcBorders>
                    <w:top w:val="nil"/>
                    <w:left w:val="single" w:sz="4" w:space="0" w:color="auto"/>
                    <w:bottom w:val="single" w:sz="4" w:space="0" w:color="auto"/>
                    <w:right w:val="nil"/>
                  </w:tcBorders>
                  <w:shd w:val="clear" w:color="auto" w:fill="auto"/>
                  <w:noWrap/>
                  <w:vAlign w:val="center"/>
                  <w:hideMark/>
                </w:tcPr>
                <w:p w14:paraId="08BC8EAD"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1,607</w:t>
                  </w:r>
                </w:p>
              </w:tc>
              <w:tc>
                <w:tcPr>
                  <w:tcW w:w="0" w:type="auto"/>
                  <w:tcBorders>
                    <w:top w:val="nil"/>
                    <w:left w:val="nil"/>
                    <w:bottom w:val="single" w:sz="4" w:space="0" w:color="auto"/>
                    <w:right w:val="nil"/>
                  </w:tcBorders>
                  <w:shd w:val="clear" w:color="auto" w:fill="auto"/>
                  <w:noWrap/>
                  <w:vAlign w:val="center"/>
                  <w:hideMark/>
                </w:tcPr>
                <w:p w14:paraId="44BA25FD"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1,624</w:t>
                  </w:r>
                </w:p>
              </w:tc>
              <w:tc>
                <w:tcPr>
                  <w:tcW w:w="0" w:type="auto"/>
                  <w:tcBorders>
                    <w:top w:val="nil"/>
                    <w:left w:val="nil"/>
                    <w:bottom w:val="single" w:sz="4" w:space="0" w:color="auto"/>
                    <w:right w:val="nil"/>
                  </w:tcBorders>
                  <w:shd w:val="clear" w:color="auto" w:fill="auto"/>
                  <w:noWrap/>
                  <w:vAlign w:val="center"/>
                  <w:hideMark/>
                </w:tcPr>
                <w:p w14:paraId="34503C05"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1,516</w:t>
                  </w:r>
                </w:p>
              </w:tc>
              <w:tc>
                <w:tcPr>
                  <w:tcW w:w="0" w:type="auto"/>
                  <w:tcBorders>
                    <w:top w:val="nil"/>
                    <w:left w:val="nil"/>
                    <w:bottom w:val="single" w:sz="4" w:space="0" w:color="auto"/>
                    <w:right w:val="nil"/>
                  </w:tcBorders>
                  <w:shd w:val="clear" w:color="auto" w:fill="auto"/>
                  <w:noWrap/>
                  <w:vAlign w:val="center"/>
                  <w:hideMark/>
                </w:tcPr>
                <w:p w14:paraId="051B4EE2"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1,432</w:t>
                  </w:r>
                </w:p>
              </w:tc>
              <w:tc>
                <w:tcPr>
                  <w:tcW w:w="0" w:type="auto"/>
                  <w:tcBorders>
                    <w:top w:val="nil"/>
                    <w:left w:val="single" w:sz="4" w:space="0" w:color="auto"/>
                    <w:bottom w:val="single" w:sz="4" w:space="0" w:color="auto"/>
                    <w:right w:val="nil"/>
                  </w:tcBorders>
                  <w:shd w:val="clear" w:color="auto" w:fill="auto"/>
                  <w:noWrap/>
                  <w:vAlign w:val="center"/>
                  <w:hideMark/>
                </w:tcPr>
                <w:p w14:paraId="03ADD706"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1,265</w:t>
                  </w:r>
                </w:p>
              </w:tc>
              <w:tc>
                <w:tcPr>
                  <w:tcW w:w="0" w:type="auto"/>
                  <w:tcBorders>
                    <w:top w:val="nil"/>
                    <w:left w:val="nil"/>
                    <w:bottom w:val="single" w:sz="4" w:space="0" w:color="auto"/>
                    <w:right w:val="nil"/>
                  </w:tcBorders>
                  <w:shd w:val="clear" w:color="auto" w:fill="auto"/>
                  <w:noWrap/>
                  <w:vAlign w:val="center"/>
                  <w:hideMark/>
                </w:tcPr>
                <w:p w14:paraId="3F1EA705"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1,265</w:t>
                  </w:r>
                </w:p>
              </w:tc>
              <w:tc>
                <w:tcPr>
                  <w:tcW w:w="0" w:type="auto"/>
                  <w:tcBorders>
                    <w:top w:val="nil"/>
                    <w:left w:val="nil"/>
                    <w:bottom w:val="single" w:sz="4" w:space="0" w:color="auto"/>
                    <w:right w:val="nil"/>
                  </w:tcBorders>
                  <w:shd w:val="clear" w:color="auto" w:fill="auto"/>
                  <w:noWrap/>
                  <w:vAlign w:val="center"/>
                  <w:hideMark/>
                </w:tcPr>
                <w:p w14:paraId="15FA3A3E"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1,265</w:t>
                  </w:r>
                </w:p>
              </w:tc>
              <w:tc>
                <w:tcPr>
                  <w:tcW w:w="0" w:type="auto"/>
                  <w:tcBorders>
                    <w:top w:val="nil"/>
                    <w:left w:val="nil"/>
                    <w:bottom w:val="single" w:sz="4" w:space="0" w:color="auto"/>
                    <w:right w:val="nil"/>
                  </w:tcBorders>
                  <w:shd w:val="clear" w:color="auto" w:fill="auto"/>
                  <w:noWrap/>
                  <w:vAlign w:val="center"/>
                  <w:hideMark/>
                </w:tcPr>
                <w:p w14:paraId="3B9924AE"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1,265</w:t>
                  </w:r>
                </w:p>
              </w:tc>
            </w:tr>
          </w:tbl>
          <w:p w14:paraId="75BC46B2" w14:textId="77777777" w:rsidR="000D7A68" w:rsidRDefault="000D7A68" w:rsidP="00590EF4">
            <w:pPr>
              <w:jc w:val="center"/>
              <w:rPr>
                <w:rFonts w:ascii="KoPubWorld돋움체 Medium" w:eastAsia="KoPubWorld돋움체 Medium" w:hAnsi="KoPubWorld돋움체 Medium" w:cs="KoPubWorld돋움체 Medium"/>
              </w:rPr>
            </w:pPr>
          </w:p>
        </w:tc>
      </w:tr>
      <w:tr w:rsidR="000D7A68" w14:paraId="4E5930F1" w14:textId="77777777" w:rsidTr="00590EF4">
        <w:trPr>
          <w:trHeight w:val="313"/>
        </w:trPr>
        <w:tc>
          <w:tcPr>
            <w:tcW w:w="11339" w:type="dxa"/>
            <w:tcBorders>
              <w:top w:val="single" w:sz="2" w:space="0" w:color="auto"/>
              <w:left w:val="nil"/>
              <w:bottom w:val="nil"/>
              <w:right w:val="nil"/>
            </w:tcBorders>
          </w:tcPr>
          <w:p w14:paraId="0325707E" w14:textId="77777777" w:rsidR="000D7A68" w:rsidRPr="0094532F" w:rsidRDefault="000D7A68" w:rsidP="00590EF4">
            <w:pPr>
              <w:tabs>
                <w:tab w:val="left" w:pos="2160"/>
              </w:tabs>
              <w:rPr>
                <w:sz w:val="12"/>
                <w:szCs w:val="14"/>
              </w:rPr>
            </w:pPr>
            <w:r>
              <w:rPr>
                <w:rFonts w:hint="eastAsia"/>
                <w:sz w:val="12"/>
                <w:szCs w:val="14"/>
              </w:rPr>
              <w:t>출처:</w:t>
            </w:r>
            <w:r w:rsidRPr="00B62805">
              <w:rPr>
                <w:sz w:val="12"/>
                <w:szCs w:val="14"/>
              </w:rPr>
              <w:t xml:space="preserve"> RFS Team </w:t>
            </w:r>
            <w:r>
              <w:rPr>
                <w:rFonts w:hint="eastAsia"/>
                <w:sz w:val="12"/>
                <w:szCs w:val="14"/>
              </w:rPr>
              <w:t>2</w:t>
            </w:r>
          </w:p>
        </w:tc>
      </w:tr>
    </w:tbl>
    <w:p w14:paraId="4EB77CF9" w14:textId="77777777" w:rsidR="000D7A68" w:rsidRPr="00E1704E" w:rsidRDefault="000D7A68" w:rsidP="000D7A68">
      <w:r>
        <w:rPr>
          <w:rFonts w:hint="eastAsia"/>
        </w:rPr>
        <w:t>이에 따른 동사의 매출액 추정 Table은 다음과 같다.</w:t>
      </w:r>
    </w:p>
    <w:tbl>
      <w:tblPr>
        <w:tblStyle w:val="a5"/>
        <w:tblpPr w:leftFromText="567" w:rightFromText="567" w:vertAnchor="text" w:horzAnchor="page" w:tblpXSpec="center" w:tblpY="1"/>
        <w:tblOverlap w:val="never"/>
        <w:tblW w:w="11339" w:type="dxa"/>
        <w:tblLook w:val="04A0" w:firstRow="1" w:lastRow="0" w:firstColumn="1" w:lastColumn="0" w:noHBand="0" w:noVBand="1"/>
      </w:tblPr>
      <w:tblGrid>
        <w:gridCol w:w="11339"/>
      </w:tblGrid>
      <w:tr w:rsidR="000D7A68" w14:paraId="356F2733" w14:textId="77777777" w:rsidTr="00590EF4">
        <w:tc>
          <w:tcPr>
            <w:tcW w:w="11339" w:type="dxa"/>
            <w:tcBorders>
              <w:top w:val="nil"/>
              <w:left w:val="nil"/>
              <w:bottom w:val="single" w:sz="2" w:space="0" w:color="auto"/>
              <w:right w:val="nil"/>
            </w:tcBorders>
          </w:tcPr>
          <w:p w14:paraId="70422AC1" w14:textId="77777777" w:rsidR="000D7A68" w:rsidRPr="00031BA6" w:rsidRDefault="000D7A68" w:rsidP="00590EF4">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매출액 추정 Table</w:t>
            </w:r>
          </w:p>
        </w:tc>
      </w:tr>
      <w:tr w:rsidR="000D7A68" w14:paraId="54B57286" w14:textId="77777777" w:rsidTr="00B84880">
        <w:tblPrEx>
          <w:tblCellMar>
            <w:left w:w="99" w:type="dxa"/>
            <w:right w:w="99" w:type="dxa"/>
          </w:tblCellMar>
        </w:tblPrEx>
        <w:trPr>
          <w:trHeight w:val="3046"/>
        </w:trPr>
        <w:tc>
          <w:tcPr>
            <w:tcW w:w="11339" w:type="dxa"/>
            <w:tcBorders>
              <w:top w:val="single" w:sz="2" w:space="0" w:color="auto"/>
              <w:left w:val="nil"/>
              <w:bottom w:val="single" w:sz="2" w:space="0" w:color="auto"/>
              <w:right w:val="nil"/>
            </w:tcBorders>
            <w:vAlign w:val="center"/>
          </w:tcPr>
          <w:tbl>
            <w:tblPr>
              <w:tblW w:w="10832" w:type="dxa"/>
              <w:jc w:val="center"/>
              <w:tblCellMar>
                <w:left w:w="99" w:type="dxa"/>
                <w:right w:w="99" w:type="dxa"/>
              </w:tblCellMar>
              <w:tblLook w:val="04A0" w:firstRow="1" w:lastRow="0" w:firstColumn="1" w:lastColumn="0" w:noHBand="0" w:noVBand="1"/>
            </w:tblPr>
            <w:tblGrid>
              <w:gridCol w:w="1304"/>
              <w:gridCol w:w="794"/>
              <w:gridCol w:w="794"/>
              <w:gridCol w:w="794"/>
              <w:gridCol w:w="794"/>
              <w:gridCol w:w="794"/>
              <w:gridCol w:w="794"/>
              <w:gridCol w:w="794"/>
              <w:gridCol w:w="794"/>
              <w:gridCol w:w="794"/>
              <w:gridCol w:w="794"/>
              <w:gridCol w:w="794"/>
              <w:gridCol w:w="794"/>
            </w:tblGrid>
            <w:tr w:rsidR="000D7A68" w:rsidRPr="00FD7AEE" w14:paraId="4818AD19" w14:textId="77777777" w:rsidTr="00B84880">
              <w:trPr>
                <w:trHeight w:val="227"/>
                <w:jc w:val="center"/>
              </w:trPr>
              <w:tc>
                <w:tcPr>
                  <w:tcW w:w="1304" w:type="dxa"/>
                  <w:tcBorders>
                    <w:top w:val="single" w:sz="4" w:space="0" w:color="auto"/>
                    <w:left w:val="nil"/>
                    <w:bottom w:val="single" w:sz="4" w:space="0" w:color="auto"/>
                    <w:right w:val="single" w:sz="4" w:space="0" w:color="auto"/>
                  </w:tcBorders>
                  <w:shd w:val="clear" w:color="000000" w:fill="203864"/>
                  <w:noWrap/>
                  <w:vAlign w:val="center"/>
                  <w:hideMark/>
                </w:tcPr>
                <w:p w14:paraId="043F9763"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FFFFFF"/>
                      <w:spacing w:val="0"/>
                      <w:w w:val="100"/>
                      <w:kern w:val="0"/>
                      <w:sz w:val="12"/>
                      <w:szCs w:val="12"/>
                    </w:rPr>
                  </w:pPr>
                  <w:r w:rsidRPr="00B84880">
                    <w:rPr>
                      <w:rFonts w:ascii="KoPubWorld돋움체 Bold" w:eastAsia="KoPubWorld돋움체 Bold" w:hAnsi="KoPubWorld돋움체 Bold" w:cs="KoPubWorld돋움체 Bold" w:hint="eastAsia"/>
                      <w:color w:val="FFFFFF"/>
                      <w:spacing w:val="0"/>
                      <w:w w:val="100"/>
                      <w:kern w:val="0"/>
                      <w:sz w:val="12"/>
                      <w:szCs w:val="12"/>
                    </w:rPr>
                    <w:t>(단위: 억원)</w:t>
                  </w:r>
                </w:p>
              </w:tc>
              <w:tc>
                <w:tcPr>
                  <w:tcW w:w="794" w:type="dxa"/>
                  <w:tcBorders>
                    <w:top w:val="single" w:sz="4" w:space="0" w:color="auto"/>
                    <w:left w:val="nil"/>
                    <w:bottom w:val="single" w:sz="4" w:space="0" w:color="auto"/>
                    <w:right w:val="nil"/>
                  </w:tcBorders>
                  <w:shd w:val="clear" w:color="000000" w:fill="203864"/>
                  <w:noWrap/>
                  <w:vAlign w:val="center"/>
                  <w:hideMark/>
                </w:tcPr>
                <w:p w14:paraId="169F6BDD"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B84880">
                    <w:rPr>
                      <w:rFonts w:ascii="KoPubWorld돋움체 Bold" w:eastAsia="KoPubWorld돋움체 Bold" w:hAnsi="KoPubWorld돋움체 Bold" w:cs="KoPubWorld돋움체 Bold" w:hint="eastAsia"/>
                      <w:color w:val="FFFFFF"/>
                      <w:spacing w:val="0"/>
                      <w:w w:val="100"/>
                      <w:kern w:val="0"/>
                      <w:sz w:val="12"/>
                      <w:szCs w:val="12"/>
                    </w:rPr>
                    <w:t>1Q23</w:t>
                  </w:r>
                </w:p>
              </w:tc>
              <w:tc>
                <w:tcPr>
                  <w:tcW w:w="794" w:type="dxa"/>
                  <w:tcBorders>
                    <w:top w:val="single" w:sz="4" w:space="0" w:color="auto"/>
                    <w:left w:val="nil"/>
                    <w:bottom w:val="single" w:sz="4" w:space="0" w:color="auto"/>
                    <w:right w:val="nil"/>
                  </w:tcBorders>
                  <w:shd w:val="clear" w:color="000000" w:fill="203864"/>
                  <w:noWrap/>
                  <w:vAlign w:val="center"/>
                  <w:hideMark/>
                </w:tcPr>
                <w:p w14:paraId="7CF9A7EA"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B84880">
                    <w:rPr>
                      <w:rFonts w:ascii="KoPubWorld돋움체 Bold" w:eastAsia="KoPubWorld돋움체 Bold" w:hAnsi="KoPubWorld돋움체 Bold" w:cs="KoPubWorld돋움체 Bold" w:hint="eastAsia"/>
                      <w:color w:val="FFFFFF"/>
                      <w:spacing w:val="0"/>
                      <w:w w:val="100"/>
                      <w:kern w:val="0"/>
                      <w:sz w:val="12"/>
                      <w:szCs w:val="12"/>
                    </w:rPr>
                    <w:t>2Q23</w:t>
                  </w:r>
                </w:p>
              </w:tc>
              <w:tc>
                <w:tcPr>
                  <w:tcW w:w="794" w:type="dxa"/>
                  <w:tcBorders>
                    <w:top w:val="single" w:sz="4" w:space="0" w:color="auto"/>
                    <w:left w:val="nil"/>
                    <w:bottom w:val="single" w:sz="4" w:space="0" w:color="auto"/>
                    <w:right w:val="nil"/>
                  </w:tcBorders>
                  <w:shd w:val="clear" w:color="000000" w:fill="203864"/>
                  <w:noWrap/>
                  <w:vAlign w:val="center"/>
                  <w:hideMark/>
                </w:tcPr>
                <w:p w14:paraId="10ABC9C6"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B84880">
                    <w:rPr>
                      <w:rFonts w:ascii="KoPubWorld돋움체 Bold" w:eastAsia="KoPubWorld돋움체 Bold" w:hAnsi="KoPubWorld돋움체 Bold" w:cs="KoPubWorld돋움체 Bold" w:hint="eastAsia"/>
                      <w:color w:val="FFFFFF"/>
                      <w:spacing w:val="0"/>
                      <w:w w:val="100"/>
                      <w:kern w:val="0"/>
                      <w:sz w:val="12"/>
                      <w:szCs w:val="12"/>
                    </w:rPr>
                    <w:t>3Q23</w:t>
                  </w:r>
                </w:p>
              </w:tc>
              <w:tc>
                <w:tcPr>
                  <w:tcW w:w="794" w:type="dxa"/>
                  <w:tcBorders>
                    <w:top w:val="single" w:sz="4" w:space="0" w:color="auto"/>
                    <w:left w:val="nil"/>
                    <w:bottom w:val="single" w:sz="4" w:space="0" w:color="auto"/>
                    <w:right w:val="nil"/>
                  </w:tcBorders>
                  <w:shd w:val="clear" w:color="000000" w:fill="203864"/>
                  <w:noWrap/>
                  <w:vAlign w:val="center"/>
                  <w:hideMark/>
                </w:tcPr>
                <w:p w14:paraId="29687DE2"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B84880">
                    <w:rPr>
                      <w:rFonts w:ascii="KoPubWorld돋움체 Bold" w:eastAsia="KoPubWorld돋움체 Bold" w:hAnsi="KoPubWorld돋움체 Bold" w:cs="KoPubWorld돋움체 Bold" w:hint="eastAsia"/>
                      <w:color w:val="FFFFFF"/>
                      <w:spacing w:val="0"/>
                      <w:w w:val="100"/>
                      <w:kern w:val="0"/>
                      <w:sz w:val="12"/>
                      <w:szCs w:val="12"/>
                    </w:rPr>
                    <w:t>4Q23</w:t>
                  </w:r>
                </w:p>
              </w:tc>
              <w:tc>
                <w:tcPr>
                  <w:tcW w:w="794" w:type="dxa"/>
                  <w:tcBorders>
                    <w:top w:val="single" w:sz="4" w:space="0" w:color="auto"/>
                    <w:left w:val="single" w:sz="4" w:space="0" w:color="auto"/>
                    <w:bottom w:val="single" w:sz="4" w:space="0" w:color="auto"/>
                    <w:right w:val="nil"/>
                  </w:tcBorders>
                  <w:shd w:val="clear" w:color="000000" w:fill="203864"/>
                  <w:noWrap/>
                  <w:vAlign w:val="center"/>
                  <w:hideMark/>
                </w:tcPr>
                <w:p w14:paraId="28B20F7C"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B84880">
                    <w:rPr>
                      <w:rFonts w:ascii="KoPubWorld돋움체 Bold" w:eastAsia="KoPubWorld돋움체 Bold" w:hAnsi="KoPubWorld돋움체 Bold" w:cs="KoPubWorld돋움체 Bold" w:hint="eastAsia"/>
                      <w:color w:val="FFFFFF"/>
                      <w:spacing w:val="0"/>
                      <w:w w:val="100"/>
                      <w:kern w:val="0"/>
                      <w:sz w:val="12"/>
                      <w:szCs w:val="12"/>
                    </w:rPr>
                    <w:t>1Q24</w:t>
                  </w:r>
                </w:p>
              </w:tc>
              <w:tc>
                <w:tcPr>
                  <w:tcW w:w="794" w:type="dxa"/>
                  <w:tcBorders>
                    <w:top w:val="single" w:sz="4" w:space="0" w:color="auto"/>
                    <w:left w:val="nil"/>
                    <w:bottom w:val="single" w:sz="4" w:space="0" w:color="auto"/>
                    <w:right w:val="nil"/>
                  </w:tcBorders>
                  <w:shd w:val="clear" w:color="000000" w:fill="203864"/>
                  <w:noWrap/>
                  <w:vAlign w:val="center"/>
                  <w:hideMark/>
                </w:tcPr>
                <w:p w14:paraId="5208CD5B"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B84880">
                    <w:rPr>
                      <w:rFonts w:ascii="KoPubWorld돋움체 Bold" w:eastAsia="KoPubWorld돋움체 Bold" w:hAnsi="KoPubWorld돋움체 Bold" w:cs="KoPubWorld돋움체 Bold" w:hint="eastAsia"/>
                      <w:color w:val="FFFFFF"/>
                      <w:spacing w:val="0"/>
                      <w:w w:val="100"/>
                      <w:kern w:val="0"/>
                      <w:sz w:val="12"/>
                      <w:szCs w:val="12"/>
                    </w:rPr>
                    <w:t>2Q24</w:t>
                  </w:r>
                </w:p>
              </w:tc>
              <w:tc>
                <w:tcPr>
                  <w:tcW w:w="794" w:type="dxa"/>
                  <w:tcBorders>
                    <w:top w:val="single" w:sz="4" w:space="0" w:color="auto"/>
                    <w:left w:val="nil"/>
                    <w:bottom w:val="single" w:sz="4" w:space="0" w:color="auto"/>
                    <w:right w:val="nil"/>
                  </w:tcBorders>
                  <w:shd w:val="clear" w:color="000000" w:fill="203864"/>
                  <w:noWrap/>
                  <w:vAlign w:val="center"/>
                  <w:hideMark/>
                </w:tcPr>
                <w:p w14:paraId="36BAF693"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B84880">
                    <w:rPr>
                      <w:rFonts w:ascii="KoPubWorld돋움체 Bold" w:eastAsia="KoPubWorld돋움체 Bold" w:hAnsi="KoPubWorld돋움체 Bold" w:cs="KoPubWorld돋움체 Bold" w:hint="eastAsia"/>
                      <w:color w:val="FFFFFF"/>
                      <w:spacing w:val="0"/>
                      <w:w w:val="100"/>
                      <w:kern w:val="0"/>
                      <w:sz w:val="12"/>
                      <w:szCs w:val="12"/>
                    </w:rPr>
                    <w:t>3Q24</w:t>
                  </w:r>
                </w:p>
              </w:tc>
              <w:tc>
                <w:tcPr>
                  <w:tcW w:w="794" w:type="dxa"/>
                  <w:tcBorders>
                    <w:top w:val="single" w:sz="4" w:space="0" w:color="auto"/>
                    <w:left w:val="nil"/>
                    <w:bottom w:val="single" w:sz="4" w:space="0" w:color="auto"/>
                    <w:right w:val="nil"/>
                  </w:tcBorders>
                  <w:shd w:val="clear" w:color="000000" w:fill="203864"/>
                  <w:noWrap/>
                  <w:vAlign w:val="center"/>
                  <w:hideMark/>
                </w:tcPr>
                <w:p w14:paraId="3D922910"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B84880">
                    <w:rPr>
                      <w:rFonts w:ascii="KoPubWorld돋움체 Bold" w:eastAsia="KoPubWorld돋움체 Bold" w:hAnsi="KoPubWorld돋움체 Bold" w:cs="KoPubWorld돋움체 Bold" w:hint="eastAsia"/>
                      <w:color w:val="FFFFFF"/>
                      <w:spacing w:val="0"/>
                      <w:w w:val="100"/>
                      <w:kern w:val="0"/>
                      <w:sz w:val="12"/>
                      <w:szCs w:val="12"/>
                    </w:rPr>
                    <w:t>4Q24</w:t>
                  </w:r>
                </w:p>
              </w:tc>
              <w:tc>
                <w:tcPr>
                  <w:tcW w:w="794" w:type="dxa"/>
                  <w:tcBorders>
                    <w:top w:val="single" w:sz="4" w:space="0" w:color="auto"/>
                    <w:left w:val="single" w:sz="4" w:space="0" w:color="auto"/>
                    <w:bottom w:val="single" w:sz="4" w:space="0" w:color="auto"/>
                    <w:right w:val="nil"/>
                  </w:tcBorders>
                  <w:shd w:val="clear" w:color="000000" w:fill="203864"/>
                  <w:noWrap/>
                  <w:vAlign w:val="center"/>
                  <w:hideMark/>
                </w:tcPr>
                <w:p w14:paraId="2B3E257A"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B84880">
                    <w:rPr>
                      <w:rFonts w:ascii="KoPubWorld돋움체 Bold" w:eastAsia="KoPubWorld돋움체 Bold" w:hAnsi="KoPubWorld돋움체 Bold" w:cs="KoPubWorld돋움체 Bold" w:hint="eastAsia"/>
                      <w:color w:val="FFFFFF"/>
                      <w:spacing w:val="0"/>
                      <w:w w:val="100"/>
                      <w:kern w:val="0"/>
                      <w:sz w:val="12"/>
                      <w:szCs w:val="12"/>
                    </w:rPr>
                    <w:t>1Q25</w:t>
                  </w:r>
                </w:p>
              </w:tc>
              <w:tc>
                <w:tcPr>
                  <w:tcW w:w="794" w:type="dxa"/>
                  <w:tcBorders>
                    <w:top w:val="single" w:sz="4" w:space="0" w:color="auto"/>
                    <w:left w:val="nil"/>
                    <w:bottom w:val="single" w:sz="4" w:space="0" w:color="auto"/>
                    <w:right w:val="nil"/>
                  </w:tcBorders>
                  <w:shd w:val="clear" w:color="000000" w:fill="D0CECE"/>
                  <w:noWrap/>
                  <w:vAlign w:val="center"/>
                  <w:hideMark/>
                </w:tcPr>
                <w:p w14:paraId="0A308AEC"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2"/>
                      <w:szCs w:val="12"/>
                    </w:rPr>
                  </w:pPr>
                  <w:r w:rsidRPr="00B84880">
                    <w:rPr>
                      <w:rFonts w:ascii="KoPubWorld돋움체 Bold" w:eastAsia="KoPubWorld돋움체 Bold" w:hAnsi="KoPubWorld돋움체 Bold" w:cs="KoPubWorld돋움체 Bold" w:hint="eastAsia"/>
                      <w:color w:val="000000"/>
                      <w:spacing w:val="0"/>
                      <w:w w:val="100"/>
                      <w:kern w:val="0"/>
                      <w:sz w:val="12"/>
                      <w:szCs w:val="12"/>
                    </w:rPr>
                    <w:t>2Q25</w:t>
                  </w:r>
                </w:p>
              </w:tc>
              <w:tc>
                <w:tcPr>
                  <w:tcW w:w="794" w:type="dxa"/>
                  <w:tcBorders>
                    <w:top w:val="single" w:sz="4" w:space="0" w:color="auto"/>
                    <w:left w:val="nil"/>
                    <w:bottom w:val="single" w:sz="4" w:space="0" w:color="auto"/>
                    <w:right w:val="nil"/>
                  </w:tcBorders>
                  <w:shd w:val="clear" w:color="000000" w:fill="D0CECE"/>
                  <w:noWrap/>
                  <w:vAlign w:val="center"/>
                  <w:hideMark/>
                </w:tcPr>
                <w:p w14:paraId="034E2BCC"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2"/>
                      <w:szCs w:val="12"/>
                    </w:rPr>
                  </w:pPr>
                  <w:r w:rsidRPr="00B84880">
                    <w:rPr>
                      <w:rFonts w:ascii="KoPubWorld돋움체 Bold" w:eastAsia="KoPubWorld돋움체 Bold" w:hAnsi="KoPubWorld돋움체 Bold" w:cs="KoPubWorld돋움체 Bold" w:hint="eastAsia"/>
                      <w:color w:val="000000"/>
                      <w:spacing w:val="0"/>
                      <w:w w:val="100"/>
                      <w:kern w:val="0"/>
                      <w:sz w:val="12"/>
                      <w:szCs w:val="12"/>
                    </w:rPr>
                    <w:t>3Q25</w:t>
                  </w:r>
                </w:p>
              </w:tc>
              <w:tc>
                <w:tcPr>
                  <w:tcW w:w="794" w:type="dxa"/>
                  <w:tcBorders>
                    <w:top w:val="single" w:sz="4" w:space="0" w:color="auto"/>
                    <w:left w:val="nil"/>
                    <w:bottom w:val="single" w:sz="4" w:space="0" w:color="auto"/>
                    <w:right w:val="nil"/>
                  </w:tcBorders>
                  <w:shd w:val="clear" w:color="000000" w:fill="D0CECE"/>
                  <w:noWrap/>
                  <w:vAlign w:val="center"/>
                  <w:hideMark/>
                </w:tcPr>
                <w:p w14:paraId="68F2DD17"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2"/>
                      <w:szCs w:val="12"/>
                    </w:rPr>
                  </w:pPr>
                  <w:r w:rsidRPr="00B84880">
                    <w:rPr>
                      <w:rFonts w:ascii="KoPubWorld돋움체 Bold" w:eastAsia="KoPubWorld돋움체 Bold" w:hAnsi="KoPubWorld돋움체 Bold" w:cs="KoPubWorld돋움체 Bold" w:hint="eastAsia"/>
                      <w:color w:val="000000"/>
                      <w:spacing w:val="0"/>
                      <w:w w:val="100"/>
                      <w:kern w:val="0"/>
                      <w:sz w:val="12"/>
                      <w:szCs w:val="12"/>
                    </w:rPr>
                    <w:t>4Q25</w:t>
                  </w:r>
                </w:p>
              </w:tc>
            </w:tr>
            <w:tr w:rsidR="000D7A68" w:rsidRPr="00FD7AEE" w14:paraId="2AF64404" w14:textId="77777777" w:rsidTr="00B84880">
              <w:trPr>
                <w:trHeight w:val="227"/>
                <w:jc w:val="center"/>
              </w:trPr>
              <w:tc>
                <w:tcPr>
                  <w:tcW w:w="1304" w:type="dxa"/>
                  <w:tcBorders>
                    <w:top w:val="nil"/>
                    <w:left w:val="nil"/>
                    <w:bottom w:val="nil"/>
                    <w:right w:val="single" w:sz="4" w:space="0" w:color="auto"/>
                  </w:tcBorders>
                  <w:shd w:val="clear" w:color="auto" w:fill="auto"/>
                  <w:noWrap/>
                  <w:vAlign w:val="center"/>
                  <w:hideMark/>
                </w:tcPr>
                <w:p w14:paraId="75B57E95"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전체 매출액</w:t>
                  </w:r>
                </w:p>
              </w:tc>
              <w:tc>
                <w:tcPr>
                  <w:tcW w:w="794" w:type="dxa"/>
                  <w:tcBorders>
                    <w:top w:val="nil"/>
                    <w:left w:val="nil"/>
                    <w:bottom w:val="nil"/>
                    <w:right w:val="nil"/>
                  </w:tcBorders>
                  <w:shd w:val="clear" w:color="auto" w:fill="auto"/>
                  <w:noWrap/>
                  <w:vAlign w:val="center"/>
                  <w:hideMark/>
                </w:tcPr>
                <w:p w14:paraId="4EC6068D"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30,533</w:t>
                  </w:r>
                </w:p>
              </w:tc>
              <w:tc>
                <w:tcPr>
                  <w:tcW w:w="794" w:type="dxa"/>
                  <w:tcBorders>
                    <w:top w:val="nil"/>
                    <w:left w:val="nil"/>
                    <w:bottom w:val="nil"/>
                    <w:right w:val="nil"/>
                  </w:tcBorders>
                  <w:shd w:val="clear" w:color="auto" w:fill="auto"/>
                  <w:noWrap/>
                  <w:vAlign w:val="center"/>
                  <w:hideMark/>
                </w:tcPr>
                <w:p w14:paraId="1DF622C5"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33,327</w:t>
                  </w:r>
                </w:p>
              </w:tc>
              <w:tc>
                <w:tcPr>
                  <w:tcW w:w="794" w:type="dxa"/>
                  <w:tcBorders>
                    <w:top w:val="nil"/>
                    <w:left w:val="nil"/>
                    <w:bottom w:val="nil"/>
                    <w:right w:val="nil"/>
                  </w:tcBorders>
                  <w:shd w:val="clear" w:color="auto" w:fill="auto"/>
                  <w:noWrap/>
                  <w:vAlign w:val="center"/>
                  <w:hideMark/>
                </w:tcPr>
                <w:p w14:paraId="06A0A75A"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28,740</w:t>
                  </w:r>
                </w:p>
              </w:tc>
              <w:tc>
                <w:tcPr>
                  <w:tcW w:w="794" w:type="dxa"/>
                  <w:tcBorders>
                    <w:top w:val="nil"/>
                    <w:left w:val="nil"/>
                    <w:bottom w:val="nil"/>
                    <w:right w:val="nil"/>
                  </w:tcBorders>
                  <w:shd w:val="clear" w:color="auto" w:fill="auto"/>
                  <w:noWrap/>
                  <w:vAlign w:val="center"/>
                  <w:hideMark/>
                </w:tcPr>
                <w:p w14:paraId="5C40DB9F"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38,185</w:t>
                  </w:r>
                </w:p>
              </w:tc>
              <w:tc>
                <w:tcPr>
                  <w:tcW w:w="794" w:type="dxa"/>
                  <w:tcBorders>
                    <w:top w:val="single" w:sz="4" w:space="0" w:color="auto"/>
                    <w:left w:val="single" w:sz="4" w:space="0" w:color="auto"/>
                    <w:bottom w:val="nil"/>
                    <w:right w:val="nil"/>
                  </w:tcBorders>
                  <w:shd w:val="clear" w:color="auto" w:fill="auto"/>
                  <w:noWrap/>
                  <w:vAlign w:val="center"/>
                  <w:hideMark/>
                </w:tcPr>
                <w:p w14:paraId="3F3637E1"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28,116</w:t>
                  </w:r>
                </w:p>
              </w:tc>
              <w:tc>
                <w:tcPr>
                  <w:tcW w:w="794" w:type="dxa"/>
                  <w:tcBorders>
                    <w:top w:val="nil"/>
                    <w:left w:val="nil"/>
                    <w:bottom w:val="nil"/>
                    <w:right w:val="nil"/>
                  </w:tcBorders>
                  <w:shd w:val="clear" w:color="auto" w:fill="auto"/>
                  <w:noWrap/>
                  <w:vAlign w:val="center"/>
                  <w:hideMark/>
                </w:tcPr>
                <w:p w14:paraId="1E0A99C4"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28,940</w:t>
                  </w:r>
                </w:p>
              </w:tc>
              <w:tc>
                <w:tcPr>
                  <w:tcW w:w="794" w:type="dxa"/>
                  <w:tcBorders>
                    <w:top w:val="nil"/>
                    <w:left w:val="nil"/>
                    <w:bottom w:val="nil"/>
                    <w:right w:val="nil"/>
                  </w:tcBorders>
                  <w:shd w:val="clear" w:color="auto" w:fill="auto"/>
                  <w:noWrap/>
                  <w:vAlign w:val="center"/>
                  <w:hideMark/>
                </w:tcPr>
                <w:p w14:paraId="17B9C4AE"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27,820</w:t>
                  </w:r>
                </w:p>
              </w:tc>
              <w:tc>
                <w:tcPr>
                  <w:tcW w:w="794" w:type="dxa"/>
                  <w:tcBorders>
                    <w:top w:val="nil"/>
                    <w:left w:val="nil"/>
                    <w:bottom w:val="nil"/>
                    <w:right w:val="nil"/>
                  </w:tcBorders>
                  <w:shd w:val="clear" w:color="auto" w:fill="auto"/>
                  <w:noWrap/>
                  <w:vAlign w:val="center"/>
                  <w:hideMark/>
                </w:tcPr>
                <w:p w14:paraId="4CBAFDD5"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46,429</w:t>
                  </w:r>
                </w:p>
              </w:tc>
              <w:tc>
                <w:tcPr>
                  <w:tcW w:w="794" w:type="dxa"/>
                  <w:tcBorders>
                    <w:top w:val="single" w:sz="4" w:space="0" w:color="auto"/>
                    <w:left w:val="single" w:sz="4" w:space="0" w:color="auto"/>
                    <w:bottom w:val="nil"/>
                    <w:right w:val="nil"/>
                  </w:tcBorders>
                  <w:shd w:val="clear" w:color="auto" w:fill="auto"/>
                  <w:noWrap/>
                  <w:vAlign w:val="center"/>
                  <w:hideMark/>
                </w:tcPr>
                <w:p w14:paraId="3CA8BE2E"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30,945</w:t>
                  </w:r>
                </w:p>
              </w:tc>
              <w:tc>
                <w:tcPr>
                  <w:tcW w:w="794" w:type="dxa"/>
                  <w:tcBorders>
                    <w:top w:val="nil"/>
                    <w:left w:val="nil"/>
                    <w:bottom w:val="nil"/>
                    <w:right w:val="nil"/>
                  </w:tcBorders>
                  <w:shd w:val="clear" w:color="auto" w:fill="auto"/>
                  <w:noWrap/>
                  <w:vAlign w:val="center"/>
                  <w:hideMark/>
                </w:tcPr>
                <w:p w14:paraId="3094B078"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37,904</w:t>
                  </w:r>
                </w:p>
              </w:tc>
              <w:tc>
                <w:tcPr>
                  <w:tcW w:w="794" w:type="dxa"/>
                  <w:tcBorders>
                    <w:top w:val="nil"/>
                    <w:left w:val="nil"/>
                    <w:bottom w:val="nil"/>
                    <w:right w:val="nil"/>
                  </w:tcBorders>
                  <w:shd w:val="clear" w:color="auto" w:fill="auto"/>
                  <w:noWrap/>
                  <w:vAlign w:val="center"/>
                  <w:hideMark/>
                </w:tcPr>
                <w:p w14:paraId="5342C98E"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40,297</w:t>
                  </w:r>
                </w:p>
              </w:tc>
              <w:tc>
                <w:tcPr>
                  <w:tcW w:w="794" w:type="dxa"/>
                  <w:tcBorders>
                    <w:top w:val="nil"/>
                    <w:left w:val="nil"/>
                    <w:bottom w:val="nil"/>
                    <w:right w:val="nil"/>
                  </w:tcBorders>
                  <w:shd w:val="clear" w:color="auto" w:fill="auto"/>
                  <w:noWrap/>
                  <w:vAlign w:val="center"/>
                  <w:hideMark/>
                </w:tcPr>
                <w:p w14:paraId="443B1DE2"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56,156</w:t>
                  </w:r>
                </w:p>
              </w:tc>
            </w:tr>
            <w:tr w:rsidR="000D7A68" w:rsidRPr="00FD7AEE" w14:paraId="3A4D84A7" w14:textId="77777777" w:rsidTr="00B84880">
              <w:trPr>
                <w:trHeight w:val="227"/>
                <w:jc w:val="center"/>
              </w:trPr>
              <w:tc>
                <w:tcPr>
                  <w:tcW w:w="1304" w:type="dxa"/>
                  <w:tcBorders>
                    <w:top w:val="nil"/>
                    <w:left w:val="nil"/>
                    <w:bottom w:val="single" w:sz="4" w:space="0" w:color="auto"/>
                    <w:right w:val="single" w:sz="4" w:space="0" w:color="auto"/>
                  </w:tcBorders>
                  <w:shd w:val="clear" w:color="auto" w:fill="auto"/>
                  <w:noWrap/>
                  <w:vAlign w:val="center"/>
                  <w:hideMark/>
                </w:tcPr>
                <w:p w14:paraId="449C09EC" w14:textId="77777777" w:rsidR="000D7A68" w:rsidRPr="00B84880" w:rsidRDefault="000D7A68" w:rsidP="00590EF4">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YoY%</w:t>
                  </w:r>
                </w:p>
              </w:tc>
              <w:tc>
                <w:tcPr>
                  <w:tcW w:w="794" w:type="dxa"/>
                  <w:tcBorders>
                    <w:top w:val="nil"/>
                    <w:left w:val="nil"/>
                    <w:bottom w:val="single" w:sz="4" w:space="0" w:color="auto"/>
                    <w:right w:val="nil"/>
                  </w:tcBorders>
                  <w:shd w:val="clear" w:color="auto" w:fill="auto"/>
                  <w:noWrap/>
                  <w:vAlign w:val="center"/>
                  <w:hideMark/>
                </w:tcPr>
                <w:p w14:paraId="31356C9D"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 xml:space="preserve">　</w:t>
                  </w:r>
                </w:p>
              </w:tc>
              <w:tc>
                <w:tcPr>
                  <w:tcW w:w="794" w:type="dxa"/>
                  <w:tcBorders>
                    <w:top w:val="nil"/>
                    <w:left w:val="nil"/>
                    <w:bottom w:val="single" w:sz="4" w:space="0" w:color="auto"/>
                    <w:right w:val="nil"/>
                  </w:tcBorders>
                  <w:shd w:val="clear" w:color="auto" w:fill="auto"/>
                  <w:noWrap/>
                  <w:vAlign w:val="center"/>
                  <w:hideMark/>
                </w:tcPr>
                <w:p w14:paraId="6994A09E"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 xml:space="preserve">　</w:t>
                  </w:r>
                </w:p>
              </w:tc>
              <w:tc>
                <w:tcPr>
                  <w:tcW w:w="794" w:type="dxa"/>
                  <w:tcBorders>
                    <w:top w:val="nil"/>
                    <w:left w:val="nil"/>
                    <w:bottom w:val="single" w:sz="4" w:space="0" w:color="auto"/>
                    <w:right w:val="nil"/>
                  </w:tcBorders>
                  <w:shd w:val="clear" w:color="auto" w:fill="auto"/>
                  <w:noWrap/>
                  <w:vAlign w:val="center"/>
                  <w:hideMark/>
                </w:tcPr>
                <w:p w14:paraId="05E2C896"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 xml:space="preserve">　</w:t>
                  </w:r>
                </w:p>
              </w:tc>
              <w:tc>
                <w:tcPr>
                  <w:tcW w:w="794" w:type="dxa"/>
                  <w:tcBorders>
                    <w:top w:val="nil"/>
                    <w:left w:val="nil"/>
                    <w:bottom w:val="single" w:sz="4" w:space="0" w:color="auto"/>
                    <w:right w:val="nil"/>
                  </w:tcBorders>
                  <w:shd w:val="clear" w:color="auto" w:fill="auto"/>
                  <w:noWrap/>
                  <w:vAlign w:val="center"/>
                  <w:hideMark/>
                </w:tcPr>
                <w:p w14:paraId="6835C748"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 xml:space="preserve">　</w:t>
                  </w:r>
                </w:p>
              </w:tc>
              <w:tc>
                <w:tcPr>
                  <w:tcW w:w="794" w:type="dxa"/>
                  <w:tcBorders>
                    <w:top w:val="nil"/>
                    <w:left w:val="single" w:sz="4" w:space="0" w:color="auto"/>
                    <w:bottom w:val="single" w:sz="4" w:space="0" w:color="auto"/>
                    <w:right w:val="nil"/>
                  </w:tcBorders>
                  <w:shd w:val="clear" w:color="auto" w:fill="auto"/>
                  <w:noWrap/>
                  <w:vAlign w:val="center"/>
                  <w:hideMark/>
                </w:tcPr>
                <w:p w14:paraId="722AF61C"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-8%</w:t>
                  </w:r>
                </w:p>
              </w:tc>
              <w:tc>
                <w:tcPr>
                  <w:tcW w:w="794" w:type="dxa"/>
                  <w:tcBorders>
                    <w:top w:val="nil"/>
                    <w:left w:val="nil"/>
                    <w:bottom w:val="single" w:sz="4" w:space="0" w:color="auto"/>
                    <w:right w:val="nil"/>
                  </w:tcBorders>
                  <w:shd w:val="clear" w:color="auto" w:fill="auto"/>
                  <w:noWrap/>
                  <w:vAlign w:val="center"/>
                  <w:hideMark/>
                </w:tcPr>
                <w:p w14:paraId="75309205"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-13%</w:t>
                  </w:r>
                </w:p>
              </w:tc>
              <w:tc>
                <w:tcPr>
                  <w:tcW w:w="794" w:type="dxa"/>
                  <w:tcBorders>
                    <w:top w:val="nil"/>
                    <w:left w:val="nil"/>
                    <w:bottom w:val="single" w:sz="4" w:space="0" w:color="auto"/>
                    <w:right w:val="nil"/>
                  </w:tcBorders>
                  <w:shd w:val="clear" w:color="auto" w:fill="auto"/>
                  <w:noWrap/>
                  <w:vAlign w:val="center"/>
                  <w:hideMark/>
                </w:tcPr>
                <w:p w14:paraId="635EC1C6"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-3%</w:t>
                  </w:r>
                </w:p>
              </w:tc>
              <w:tc>
                <w:tcPr>
                  <w:tcW w:w="794" w:type="dxa"/>
                  <w:tcBorders>
                    <w:top w:val="nil"/>
                    <w:left w:val="nil"/>
                    <w:bottom w:val="single" w:sz="4" w:space="0" w:color="auto"/>
                    <w:right w:val="nil"/>
                  </w:tcBorders>
                  <w:shd w:val="clear" w:color="auto" w:fill="auto"/>
                  <w:noWrap/>
                  <w:vAlign w:val="center"/>
                  <w:hideMark/>
                </w:tcPr>
                <w:p w14:paraId="453CC1CA"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22%</w:t>
                  </w:r>
                </w:p>
              </w:tc>
              <w:tc>
                <w:tcPr>
                  <w:tcW w:w="794" w:type="dxa"/>
                  <w:tcBorders>
                    <w:top w:val="nil"/>
                    <w:left w:val="single" w:sz="4" w:space="0" w:color="auto"/>
                    <w:bottom w:val="single" w:sz="4" w:space="0" w:color="auto"/>
                    <w:right w:val="nil"/>
                  </w:tcBorders>
                  <w:shd w:val="clear" w:color="auto" w:fill="auto"/>
                  <w:noWrap/>
                  <w:vAlign w:val="center"/>
                  <w:hideMark/>
                </w:tcPr>
                <w:p w14:paraId="46E33BB2"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10%</w:t>
                  </w:r>
                </w:p>
              </w:tc>
              <w:tc>
                <w:tcPr>
                  <w:tcW w:w="794" w:type="dxa"/>
                  <w:tcBorders>
                    <w:top w:val="nil"/>
                    <w:left w:val="nil"/>
                    <w:bottom w:val="single" w:sz="4" w:space="0" w:color="auto"/>
                    <w:right w:val="nil"/>
                  </w:tcBorders>
                  <w:shd w:val="clear" w:color="auto" w:fill="auto"/>
                  <w:noWrap/>
                  <w:vAlign w:val="center"/>
                  <w:hideMark/>
                </w:tcPr>
                <w:p w14:paraId="16760949"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31%</w:t>
                  </w:r>
                </w:p>
              </w:tc>
              <w:tc>
                <w:tcPr>
                  <w:tcW w:w="794" w:type="dxa"/>
                  <w:tcBorders>
                    <w:top w:val="nil"/>
                    <w:left w:val="nil"/>
                    <w:bottom w:val="single" w:sz="4" w:space="0" w:color="auto"/>
                    <w:right w:val="nil"/>
                  </w:tcBorders>
                  <w:shd w:val="clear" w:color="auto" w:fill="auto"/>
                  <w:noWrap/>
                  <w:vAlign w:val="center"/>
                  <w:hideMark/>
                </w:tcPr>
                <w:p w14:paraId="494F0565"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45%</w:t>
                  </w:r>
                </w:p>
              </w:tc>
              <w:tc>
                <w:tcPr>
                  <w:tcW w:w="794" w:type="dxa"/>
                  <w:tcBorders>
                    <w:top w:val="nil"/>
                    <w:left w:val="nil"/>
                    <w:bottom w:val="single" w:sz="4" w:space="0" w:color="auto"/>
                    <w:right w:val="nil"/>
                  </w:tcBorders>
                  <w:shd w:val="clear" w:color="auto" w:fill="auto"/>
                  <w:noWrap/>
                  <w:vAlign w:val="center"/>
                  <w:hideMark/>
                </w:tcPr>
                <w:p w14:paraId="778EBF4A"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21%</w:t>
                  </w:r>
                </w:p>
              </w:tc>
            </w:tr>
            <w:tr w:rsidR="000D7A68" w:rsidRPr="00FD7AEE" w14:paraId="593D5E64" w14:textId="77777777" w:rsidTr="00B84880">
              <w:trPr>
                <w:trHeight w:val="227"/>
                <w:jc w:val="center"/>
              </w:trPr>
              <w:tc>
                <w:tcPr>
                  <w:tcW w:w="1304" w:type="dxa"/>
                  <w:tcBorders>
                    <w:top w:val="nil"/>
                    <w:left w:val="nil"/>
                    <w:bottom w:val="nil"/>
                    <w:right w:val="single" w:sz="4" w:space="0" w:color="auto"/>
                  </w:tcBorders>
                  <w:shd w:val="clear" w:color="auto" w:fill="auto"/>
                  <w:noWrap/>
                  <w:vAlign w:val="center"/>
                  <w:hideMark/>
                </w:tcPr>
                <w:p w14:paraId="4AE6BD6E"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신재생에너지</w:t>
                  </w:r>
                </w:p>
              </w:tc>
              <w:tc>
                <w:tcPr>
                  <w:tcW w:w="794" w:type="dxa"/>
                  <w:tcBorders>
                    <w:top w:val="single" w:sz="4" w:space="0" w:color="auto"/>
                    <w:left w:val="nil"/>
                    <w:bottom w:val="nil"/>
                    <w:right w:val="nil"/>
                  </w:tcBorders>
                  <w:shd w:val="clear" w:color="auto" w:fill="auto"/>
                  <w:noWrap/>
                  <w:vAlign w:val="center"/>
                  <w:hideMark/>
                </w:tcPr>
                <w:p w14:paraId="10FDF8BC"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13,483</w:t>
                  </w:r>
                </w:p>
              </w:tc>
              <w:tc>
                <w:tcPr>
                  <w:tcW w:w="794" w:type="dxa"/>
                  <w:tcBorders>
                    <w:top w:val="single" w:sz="4" w:space="0" w:color="auto"/>
                    <w:left w:val="nil"/>
                    <w:bottom w:val="nil"/>
                    <w:right w:val="nil"/>
                  </w:tcBorders>
                  <w:shd w:val="clear" w:color="auto" w:fill="auto"/>
                  <w:noWrap/>
                  <w:vAlign w:val="center"/>
                  <w:hideMark/>
                </w:tcPr>
                <w:p w14:paraId="7A3BFA9E"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16,002</w:t>
                  </w:r>
                </w:p>
              </w:tc>
              <w:tc>
                <w:tcPr>
                  <w:tcW w:w="794" w:type="dxa"/>
                  <w:tcBorders>
                    <w:top w:val="single" w:sz="4" w:space="0" w:color="auto"/>
                    <w:left w:val="nil"/>
                    <w:bottom w:val="nil"/>
                    <w:right w:val="nil"/>
                  </w:tcBorders>
                  <w:shd w:val="clear" w:color="auto" w:fill="auto"/>
                  <w:noWrap/>
                  <w:vAlign w:val="center"/>
                  <w:hideMark/>
                </w:tcPr>
                <w:p w14:paraId="6A0A73AF"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12,585</w:t>
                  </w:r>
                </w:p>
              </w:tc>
              <w:tc>
                <w:tcPr>
                  <w:tcW w:w="794" w:type="dxa"/>
                  <w:tcBorders>
                    <w:top w:val="single" w:sz="4" w:space="0" w:color="auto"/>
                    <w:left w:val="nil"/>
                    <w:bottom w:val="nil"/>
                    <w:right w:val="nil"/>
                  </w:tcBorders>
                  <w:shd w:val="clear" w:color="auto" w:fill="auto"/>
                  <w:noWrap/>
                  <w:vAlign w:val="center"/>
                  <w:hideMark/>
                </w:tcPr>
                <w:p w14:paraId="2E04FD2E"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23,186</w:t>
                  </w:r>
                </w:p>
              </w:tc>
              <w:tc>
                <w:tcPr>
                  <w:tcW w:w="794" w:type="dxa"/>
                  <w:tcBorders>
                    <w:top w:val="nil"/>
                    <w:left w:val="single" w:sz="4" w:space="0" w:color="auto"/>
                    <w:bottom w:val="nil"/>
                    <w:right w:val="nil"/>
                  </w:tcBorders>
                  <w:shd w:val="clear" w:color="auto" w:fill="auto"/>
                  <w:noWrap/>
                  <w:vAlign w:val="center"/>
                  <w:hideMark/>
                </w:tcPr>
                <w:p w14:paraId="1071AA2D"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12,223</w:t>
                  </w:r>
                </w:p>
              </w:tc>
              <w:tc>
                <w:tcPr>
                  <w:tcW w:w="794" w:type="dxa"/>
                  <w:tcBorders>
                    <w:top w:val="single" w:sz="4" w:space="0" w:color="auto"/>
                    <w:left w:val="nil"/>
                    <w:bottom w:val="nil"/>
                    <w:right w:val="nil"/>
                  </w:tcBorders>
                  <w:shd w:val="clear" w:color="auto" w:fill="auto"/>
                  <w:noWrap/>
                  <w:vAlign w:val="center"/>
                  <w:hideMark/>
                </w:tcPr>
                <w:p w14:paraId="739A395E"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12,224</w:t>
                  </w:r>
                </w:p>
              </w:tc>
              <w:tc>
                <w:tcPr>
                  <w:tcW w:w="794" w:type="dxa"/>
                  <w:tcBorders>
                    <w:top w:val="single" w:sz="4" w:space="0" w:color="auto"/>
                    <w:left w:val="nil"/>
                    <w:bottom w:val="nil"/>
                    <w:right w:val="nil"/>
                  </w:tcBorders>
                  <w:shd w:val="clear" w:color="auto" w:fill="auto"/>
                  <w:noWrap/>
                  <w:vAlign w:val="center"/>
                  <w:hideMark/>
                </w:tcPr>
                <w:p w14:paraId="7E97ADC0"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11,886</w:t>
                  </w:r>
                </w:p>
              </w:tc>
              <w:tc>
                <w:tcPr>
                  <w:tcW w:w="794" w:type="dxa"/>
                  <w:tcBorders>
                    <w:top w:val="single" w:sz="4" w:space="0" w:color="auto"/>
                    <w:left w:val="nil"/>
                    <w:bottom w:val="nil"/>
                    <w:right w:val="nil"/>
                  </w:tcBorders>
                  <w:shd w:val="clear" w:color="auto" w:fill="auto"/>
                  <w:noWrap/>
                  <w:vAlign w:val="center"/>
                  <w:hideMark/>
                </w:tcPr>
                <w:p w14:paraId="1BF1A074"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28,690</w:t>
                  </w:r>
                </w:p>
              </w:tc>
              <w:tc>
                <w:tcPr>
                  <w:tcW w:w="794" w:type="dxa"/>
                  <w:tcBorders>
                    <w:top w:val="nil"/>
                    <w:left w:val="single" w:sz="4" w:space="0" w:color="auto"/>
                    <w:bottom w:val="nil"/>
                    <w:right w:val="nil"/>
                  </w:tcBorders>
                  <w:shd w:val="clear" w:color="auto" w:fill="auto"/>
                  <w:noWrap/>
                  <w:vAlign w:val="center"/>
                  <w:hideMark/>
                </w:tcPr>
                <w:p w14:paraId="1FA545CE"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15,992</w:t>
                  </w:r>
                </w:p>
              </w:tc>
              <w:tc>
                <w:tcPr>
                  <w:tcW w:w="794" w:type="dxa"/>
                  <w:tcBorders>
                    <w:top w:val="single" w:sz="4" w:space="0" w:color="auto"/>
                    <w:left w:val="nil"/>
                    <w:bottom w:val="nil"/>
                    <w:right w:val="nil"/>
                  </w:tcBorders>
                  <w:shd w:val="clear" w:color="auto" w:fill="auto"/>
                  <w:noWrap/>
                  <w:vAlign w:val="center"/>
                  <w:hideMark/>
                </w:tcPr>
                <w:p w14:paraId="2273A423"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22,002</w:t>
                  </w:r>
                </w:p>
              </w:tc>
              <w:tc>
                <w:tcPr>
                  <w:tcW w:w="794" w:type="dxa"/>
                  <w:tcBorders>
                    <w:top w:val="single" w:sz="4" w:space="0" w:color="auto"/>
                    <w:left w:val="nil"/>
                    <w:bottom w:val="nil"/>
                    <w:right w:val="nil"/>
                  </w:tcBorders>
                  <w:shd w:val="clear" w:color="auto" w:fill="auto"/>
                  <w:noWrap/>
                  <w:vAlign w:val="center"/>
                  <w:hideMark/>
                </w:tcPr>
                <w:p w14:paraId="496CA450"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24,588</w:t>
                  </w:r>
                </w:p>
              </w:tc>
              <w:tc>
                <w:tcPr>
                  <w:tcW w:w="794" w:type="dxa"/>
                  <w:tcBorders>
                    <w:top w:val="single" w:sz="4" w:space="0" w:color="auto"/>
                    <w:left w:val="nil"/>
                    <w:bottom w:val="nil"/>
                    <w:right w:val="nil"/>
                  </w:tcBorders>
                  <w:shd w:val="clear" w:color="auto" w:fill="auto"/>
                  <w:noWrap/>
                  <w:vAlign w:val="center"/>
                  <w:hideMark/>
                </w:tcPr>
                <w:p w14:paraId="67E8637B"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40,629</w:t>
                  </w:r>
                </w:p>
              </w:tc>
            </w:tr>
            <w:tr w:rsidR="000D7A68" w:rsidRPr="00FD7AEE" w14:paraId="3B686678" w14:textId="77777777" w:rsidTr="00B84880">
              <w:trPr>
                <w:trHeight w:val="227"/>
                <w:jc w:val="center"/>
              </w:trPr>
              <w:tc>
                <w:tcPr>
                  <w:tcW w:w="1304" w:type="dxa"/>
                  <w:tcBorders>
                    <w:top w:val="nil"/>
                    <w:left w:val="nil"/>
                    <w:bottom w:val="single" w:sz="4" w:space="0" w:color="auto"/>
                    <w:right w:val="single" w:sz="4" w:space="0" w:color="auto"/>
                  </w:tcBorders>
                  <w:shd w:val="clear" w:color="auto" w:fill="auto"/>
                  <w:noWrap/>
                  <w:vAlign w:val="center"/>
                  <w:hideMark/>
                </w:tcPr>
                <w:p w14:paraId="225B1412" w14:textId="77777777" w:rsidR="000D7A68" w:rsidRPr="00B84880" w:rsidRDefault="000D7A68" w:rsidP="00590EF4">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 of sales</w:t>
                  </w:r>
                </w:p>
              </w:tc>
              <w:tc>
                <w:tcPr>
                  <w:tcW w:w="794" w:type="dxa"/>
                  <w:tcBorders>
                    <w:top w:val="nil"/>
                    <w:left w:val="nil"/>
                    <w:bottom w:val="single" w:sz="4" w:space="0" w:color="auto"/>
                    <w:right w:val="nil"/>
                  </w:tcBorders>
                  <w:shd w:val="clear" w:color="auto" w:fill="auto"/>
                  <w:noWrap/>
                  <w:vAlign w:val="center"/>
                  <w:hideMark/>
                </w:tcPr>
                <w:p w14:paraId="1B1DC60A"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44%</w:t>
                  </w:r>
                </w:p>
              </w:tc>
              <w:tc>
                <w:tcPr>
                  <w:tcW w:w="794" w:type="dxa"/>
                  <w:tcBorders>
                    <w:top w:val="nil"/>
                    <w:left w:val="nil"/>
                    <w:bottom w:val="single" w:sz="4" w:space="0" w:color="auto"/>
                    <w:right w:val="nil"/>
                  </w:tcBorders>
                  <w:shd w:val="clear" w:color="auto" w:fill="auto"/>
                  <w:noWrap/>
                  <w:vAlign w:val="center"/>
                  <w:hideMark/>
                </w:tcPr>
                <w:p w14:paraId="60433CC1"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48%</w:t>
                  </w:r>
                </w:p>
              </w:tc>
              <w:tc>
                <w:tcPr>
                  <w:tcW w:w="794" w:type="dxa"/>
                  <w:tcBorders>
                    <w:top w:val="nil"/>
                    <w:left w:val="nil"/>
                    <w:bottom w:val="single" w:sz="4" w:space="0" w:color="auto"/>
                    <w:right w:val="nil"/>
                  </w:tcBorders>
                  <w:shd w:val="clear" w:color="auto" w:fill="auto"/>
                  <w:noWrap/>
                  <w:vAlign w:val="center"/>
                  <w:hideMark/>
                </w:tcPr>
                <w:p w14:paraId="0E7EB120"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44%</w:t>
                  </w:r>
                </w:p>
              </w:tc>
              <w:tc>
                <w:tcPr>
                  <w:tcW w:w="794" w:type="dxa"/>
                  <w:tcBorders>
                    <w:top w:val="nil"/>
                    <w:left w:val="nil"/>
                    <w:bottom w:val="single" w:sz="4" w:space="0" w:color="auto"/>
                    <w:right w:val="nil"/>
                  </w:tcBorders>
                  <w:shd w:val="clear" w:color="auto" w:fill="auto"/>
                  <w:noWrap/>
                  <w:vAlign w:val="center"/>
                  <w:hideMark/>
                </w:tcPr>
                <w:p w14:paraId="2D5DD984"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61%</w:t>
                  </w:r>
                </w:p>
              </w:tc>
              <w:tc>
                <w:tcPr>
                  <w:tcW w:w="794" w:type="dxa"/>
                  <w:tcBorders>
                    <w:top w:val="nil"/>
                    <w:left w:val="single" w:sz="4" w:space="0" w:color="auto"/>
                    <w:bottom w:val="single" w:sz="4" w:space="0" w:color="auto"/>
                    <w:right w:val="nil"/>
                  </w:tcBorders>
                  <w:shd w:val="clear" w:color="auto" w:fill="auto"/>
                  <w:noWrap/>
                  <w:vAlign w:val="center"/>
                  <w:hideMark/>
                </w:tcPr>
                <w:p w14:paraId="046E5BF9"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43%</w:t>
                  </w:r>
                </w:p>
              </w:tc>
              <w:tc>
                <w:tcPr>
                  <w:tcW w:w="794" w:type="dxa"/>
                  <w:tcBorders>
                    <w:top w:val="nil"/>
                    <w:left w:val="nil"/>
                    <w:bottom w:val="single" w:sz="4" w:space="0" w:color="auto"/>
                    <w:right w:val="nil"/>
                  </w:tcBorders>
                  <w:shd w:val="clear" w:color="auto" w:fill="auto"/>
                  <w:noWrap/>
                  <w:vAlign w:val="center"/>
                  <w:hideMark/>
                </w:tcPr>
                <w:p w14:paraId="18CB09B8"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42%</w:t>
                  </w:r>
                </w:p>
              </w:tc>
              <w:tc>
                <w:tcPr>
                  <w:tcW w:w="794" w:type="dxa"/>
                  <w:tcBorders>
                    <w:top w:val="nil"/>
                    <w:left w:val="nil"/>
                    <w:bottom w:val="single" w:sz="4" w:space="0" w:color="auto"/>
                    <w:right w:val="nil"/>
                  </w:tcBorders>
                  <w:shd w:val="clear" w:color="auto" w:fill="auto"/>
                  <w:noWrap/>
                  <w:vAlign w:val="center"/>
                  <w:hideMark/>
                </w:tcPr>
                <w:p w14:paraId="40409C67"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43%</w:t>
                  </w:r>
                </w:p>
              </w:tc>
              <w:tc>
                <w:tcPr>
                  <w:tcW w:w="794" w:type="dxa"/>
                  <w:tcBorders>
                    <w:top w:val="nil"/>
                    <w:left w:val="nil"/>
                    <w:bottom w:val="single" w:sz="4" w:space="0" w:color="auto"/>
                    <w:right w:val="nil"/>
                  </w:tcBorders>
                  <w:shd w:val="clear" w:color="auto" w:fill="auto"/>
                  <w:noWrap/>
                  <w:vAlign w:val="center"/>
                  <w:hideMark/>
                </w:tcPr>
                <w:p w14:paraId="09BCFCFA"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62%</w:t>
                  </w:r>
                </w:p>
              </w:tc>
              <w:tc>
                <w:tcPr>
                  <w:tcW w:w="794" w:type="dxa"/>
                  <w:tcBorders>
                    <w:top w:val="nil"/>
                    <w:left w:val="single" w:sz="4" w:space="0" w:color="auto"/>
                    <w:bottom w:val="single" w:sz="4" w:space="0" w:color="auto"/>
                    <w:right w:val="nil"/>
                  </w:tcBorders>
                  <w:shd w:val="clear" w:color="auto" w:fill="auto"/>
                  <w:noWrap/>
                  <w:vAlign w:val="center"/>
                  <w:hideMark/>
                </w:tcPr>
                <w:p w14:paraId="3241C954"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52%</w:t>
                  </w:r>
                </w:p>
              </w:tc>
              <w:tc>
                <w:tcPr>
                  <w:tcW w:w="794" w:type="dxa"/>
                  <w:tcBorders>
                    <w:top w:val="nil"/>
                    <w:left w:val="nil"/>
                    <w:bottom w:val="single" w:sz="4" w:space="0" w:color="auto"/>
                    <w:right w:val="nil"/>
                  </w:tcBorders>
                  <w:shd w:val="clear" w:color="auto" w:fill="auto"/>
                  <w:noWrap/>
                  <w:vAlign w:val="center"/>
                  <w:hideMark/>
                </w:tcPr>
                <w:p w14:paraId="20D5726F"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58%</w:t>
                  </w:r>
                </w:p>
              </w:tc>
              <w:tc>
                <w:tcPr>
                  <w:tcW w:w="794" w:type="dxa"/>
                  <w:tcBorders>
                    <w:top w:val="nil"/>
                    <w:left w:val="nil"/>
                    <w:bottom w:val="single" w:sz="4" w:space="0" w:color="auto"/>
                    <w:right w:val="nil"/>
                  </w:tcBorders>
                  <w:shd w:val="clear" w:color="auto" w:fill="auto"/>
                  <w:noWrap/>
                  <w:vAlign w:val="center"/>
                  <w:hideMark/>
                </w:tcPr>
                <w:p w14:paraId="3793DAC6"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61%</w:t>
                  </w:r>
                </w:p>
              </w:tc>
              <w:tc>
                <w:tcPr>
                  <w:tcW w:w="794" w:type="dxa"/>
                  <w:tcBorders>
                    <w:top w:val="nil"/>
                    <w:left w:val="nil"/>
                    <w:bottom w:val="single" w:sz="4" w:space="0" w:color="auto"/>
                    <w:right w:val="nil"/>
                  </w:tcBorders>
                  <w:shd w:val="clear" w:color="auto" w:fill="auto"/>
                  <w:noWrap/>
                  <w:vAlign w:val="center"/>
                  <w:hideMark/>
                </w:tcPr>
                <w:p w14:paraId="3E3CBE96"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72%</w:t>
                  </w:r>
                </w:p>
              </w:tc>
            </w:tr>
            <w:tr w:rsidR="000D7A68" w:rsidRPr="00FD7AEE" w14:paraId="1471421A" w14:textId="77777777" w:rsidTr="00B84880">
              <w:trPr>
                <w:trHeight w:val="227"/>
                <w:jc w:val="center"/>
              </w:trPr>
              <w:tc>
                <w:tcPr>
                  <w:tcW w:w="1304" w:type="dxa"/>
                  <w:tcBorders>
                    <w:top w:val="nil"/>
                    <w:left w:val="nil"/>
                    <w:bottom w:val="nil"/>
                    <w:right w:val="single" w:sz="4" w:space="0" w:color="auto"/>
                  </w:tcBorders>
                  <w:shd w:val="clear" w:color="auto" w:fill="auto"/>
                  <w:noWrap/>
                  <w:vAlign w:val="center"/>
                  <w:hideMark/>
                </w:tcPr>
                <w:p w14:paraId="2F2FEB9A"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roofErr w:type="spellStart"/>
                  <w:r w:rsidRPr="00B84880">
                    <w:rPr>
                      <w:rFonts w:ascii="KoPubWorld돋움체 Medium" w:eastAsia="KoPubWorld돋움체 Medium" w:hAnsi="KoPubWorld돋움체 Medium" w:cs="KoPubWorld돋움체 Medium" w:hint="eastAsia"/>
                      <w:color w:val="000000"/>
                      <w:spacing w:val="0"/>
                      <w:w w:val="100"/>
                      <w:kern w:val="0"/>
                      <w:sz w:val="12"/>
                      <w:szCs w:val="12"/>
                    </w:rPr>
                    <w:t>케미칼</w:t>
                  </w:r>
                  <w:proofErr w:type="spellEnd"/>
                </w:p>
              </w:tc>
              <w:tc>
                <w:tcPr>
                  <w:tcW w:w="794" w:type="dxa"/>
                  <w:tcBorders>
                    <w:top w:val="nil"/>
                    <w:left w:val="nil"/>
                    <w:bottom w:val="nil"/>
                    <w:right w:val="nil"/>
                  </w:tcBorders>
                  <w:shd w:val="clear" w:color="auto" w:fill="auto"/>
                  <w:noWrap/>
                  <w:vAlign w:val="center"/>
                  <w:hideMark/>
                </w:tcPr>
                <w:p w14:paraId="5C6E3CE6"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13,475</w:t>
                  </w:r>
                </w:p>
              </w:tc>
              <w:tc>
                <w:tcPr>
                  <w:tcW w:w="794" w:type="dxa"/>
                  <w:tcBorders>
                    <w:top w:val="nil"/>
                    <w:left w:val="nil"/>
                    <w:bottom w:val="nil"/>
                    <w:right w:val="nil"/>
                  </w:tcBorders>
                  <w:shd w:val="clear" w:color="auto" w:fill="auto"/>
                  <w:noWrap/>
                  <w:vAlign w:val="center"/>
                  <w:hideMark/>
                </w:tcPr>
                <w:p w14:paraId="0C23281D"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13,413</w:t>
                  </w:r>
                </w:p>
              </w:tc>
              <w:tc>
                <w:tcPr>
                  <w:tcW w:w="794" w:type="dxa"/>
                  <w:tcBorders>
                    <w:top w:val="nil"/>
                    <w:left w:val="nil"/>
                    <w:bottom w:val="nil"/>
                    <w:right w:val="nil"/>
                  </w:tcBorders>
                  <w:shd w:val="clear" w:color="auto" w:fill="auto"/>
                  <w:noWrap/>
                  <w:vAlign w:val="center"/>
                  <w:hideMark/>
                </w:tcPr>
                <w:p w14:paraId="3BC68ADF"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12,859</w:t>
                  </w:r>
                </w:p>
              </w:tc>
              <w:tc>
                <w:tcPr>
                  <w:tcW w:w="794" w:type="dxa"/>
                  <w:tcBorders>
                    <w:top w:val="nil"/>
                    <w:left w:val="nil"/>
                    <w:bottom w:val="nil"/>
                    <w:right w:val="nil"/>
                  </w:tcBorders>
                  <w:shd w:val="clear" w:color="auto" w:fill="auto"/>
                  <w:noWrap/>
                  <w:vAlign w:val="center"/>
                  <w:hideMark/>
                </w:tcPr>
                <w:p w14:paraId="4ACA588A"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11,227</w:t>
                  </w:r>
                </w:p>
              </w:tc>
              <w:tc>
                <w:tcPr>
                  <w:tcW w:w="794" w:type="dxa"/>
                  <w:tcBorders>
                    <w:top w:val="nil"/>
                    <w:left w:val="single" w:sz="4" w:space="0" w:color="auto"/>
                    <w:bottom w:val="nil"/>
                    <w:right w:val="nil"/>
                  </w:tcBorders>
                  <w:shd w:val="clear" w:color="auto" w:fill="auto"/>
                  <w:noWrap/>
                  <w:vAlign w:val="center"/>
                  <w:hideMark/>
                </w:tcPr>
                <w:p w14:paraId="4FB38391"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12,223</w:t>
                  </w:r>
                </w:p>
              </w:tc>
              <w:tc>
                <w:tcPr>
                  <w:tcW w:w="794" w:type="dxa"/>
                  <w:tcBorders>
                    <w:top w:val="nil"/>
                    <w:left w:val="nil"/>
                    <w:bottom w:val="nil"/>
                    <w:right w:val="nil"/>
                  </w:tcBorders>
                  <w:shd w:val="clear" w:color="auto" w:fill="auto"/>
                  <w:noWrap/>
                  <w:vAlign w:val="center"/>
                  <w:hideMark/>
                </w:tcPr>
                <w:p w14:paraId="34CB3EEC"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12,224</w:t>
                  </w:r>
                </w:p>
              </w:tc>
              <w:tc>
                <w:tcPr>
                  <w:tcW w:w="794" w:type="dxa"/>
                  <w:tcBorders>
                    <w:top w:val="nil"/>
                    <w:left w:val="nil"/>
                    <w:bottom w:val="nil"/>
                    <w:right w:val="nil"/>
                  </w:tcBorders>
                  <w:shd w:val="clear" w:color="auto" w:fill="auto"/>
                  <w:noWrap/>
                  <w:vAlign w:val="center"/>
                  <w:hideMark/>
                </w:tcPr>
                <w:p w14:paraId="7439B720"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11,886</w:t>
                  </w:r>
                </w:p>
              </w:tc>
              <w:tc>
                <w:tcPr>
                  <w:tcW w:w="794" w:type="dxa"/>
                  <w:tcBorders>
                    <w:top w:val="nil"/>
                    <w:left w:val="nil"/>
                    <w:bottom w:val="nil"/>
                    <w:right w:val="nil"/>
                  </w:tcBorders>
                  <w:shd w:val="clear" w:color="auto" w:fill="auto"/>
                  <w:noWrap/>
                  <w:vAlign w:val="center"/>
                  <w:hideMark/>
                </w:tcPr>
                <w:p w14:paraId="65334D32"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11,839</w:t>
                  </w:r>
                </w:p>
              </w:tc>
              <w:tc>
                <w:tcPr>
                  <w:tcW w:w="794" w:type="dxa"/>
                  <w:tcBorders>
                    <w:top w:val="nil"/>
                    <w:left w:val="single" w:sz="4" w:space="0" w:color="auto"/>
                    <w:bottom w:val="nil"/>
                    <w:right w:val="nil"/>
                  </w:tcBorders>
                  <w:shd w:val="clear" w:color="auto" w:fill="auto"/>
                  <w:noWrap/>
                  <w:vAlign w:val="center"/>
                  <w:hideMark/>
                </w:tcPr>
                <w:p w14:paraId="7C2559B1"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10,736</w:t>
                  </w:r>
                </w:p>
              </w:tc>
              <w:tc>
                <w:tcPr>
                  <w:tcW w:w="794" w:type="dxa"/>
                  <w:tcBorders>
                    <w:top w:val="nil"/>
                    <w:left w:val="nil"/>
                    <w:bottom w:val="nil"/>
                    <w:right w:val="nil"/>
                  </w:tcBorders>
                  <w:shd w:val="clear" w:color="auto" w:fill="auto"/>
                  <w:noWrap/>
                  <w:vAlign w:val="center"/>
                  <w:hideMark/>
                </w:tcPr>
                <w:p w14:paraId="3FEED609"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11,634</w:t>
                  </w:r>
                </w:p>
              </w:tc>
              <w:tc>
                <w:tcPr>
                  <w:tcW w:w="794" w:type="dxa"/>
                  <w:tcBorders>
                    <w:top w:val="nil"/>
                    <w:left w:val="nil"/>
                    <w:bottom w:val="nil"/>
                    <w:right w:val="nil"/>
                  </w:tcBorders>
                  <w:shd w:val="clear" w:color="auto" w:fill="auto"/>
                  <w:noWrap/>
                  <w:vAlign w:val="center"/>
                  <w:hideMark/>
                </w:tcPr>
                <w:p w14:paraId="4895DF20"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11,240</w:t>
                  </w:r>
                </w:p>
              </w:tc>
              <w:tc>
                <w:tcPr>
                  <w:tcW w:w="794" w:type="dxa"/>
                  <w:tcBorders>
                    <w:top w:val="nil"/>
                    <w:left w:val="nil"/>
                    <w:bottom w:val="nil"/>
                    <w:right w:val="nil"/>
                  </w:tcBorders>
                  <w:shd w:val="clear" w:color="auto" w:fill="auto"/>
                  <w:noWrap/>
                  <w:vAlign w:val="center"/>
                  <w:hideMark/>
                </w:tcPr>
                <w:p w14:paraId="389DAFE2"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10,875</w:t>
                  </w:r>
                </w:p>
              </w:tc>
            </w:tr>
            <w:tr w:rsidR="000D7A68" w:rsidRPr="00FD7AEE" w14:paraId="27745720" w14:textId="77777777" w:rsidTr="00B84880">
              <w:trPr>
                <w:trHeight w:val="227"/>
                <w:jc w:val="center"/>
              </w:trPr>
              <w:tc>
                <w:tcPr>
                  <w:tcW w:w="1304" w:type="dxa"/>
                  <w:tcBorders>
                    <w:top w:val="nil"/>
                    <w:left w:val="nil"/>
                    <w:bottom w:val="nil"/>
                    <w:right w:val="single" w:sz="4" w:space="0" w:color="auto"/>
                  </w:tcBorders>
                  <w:shd w:val="clear" w:color="auto" w:fill="auto"/>
                  <w:noWrap/>
                  <w:vAlign w:val="center"/>
                  <w:hideMark/>
                </w:tcPr>
                <w:p w14:paraId="5801A07B" w14:textId="77777777" w:rsidR="000D7A68" w:rsidRPr="00B84880" w:rsidRDefault="000D7A68" w:rsidP="00590EF4">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 of sales</w:t>
                  </w:r>
                </w:p>
              </w:tc>
              <w:tc>
                <w:tcPr>
                  <w:tcW w:w="794" w:type="dxa"/>
                  <w:tcBorders>
                    <w:top w:val="nil"/>
                    <w:left w:val="nil"/>
                    <w:bottom w:val="nil"/>
                    <w:right w:val="nil"/>
                  </w:tcBorders>
                  <w:shd w:val="clear" w:color="auto" w:fill="auto"/>
                  <w:noWrap/>
                  <w:vAlign w:val="center"/>
                  <w:hideMark/>
                </w:tcPr>
                <w:p w14:paraId="517681FF"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44%</w:t>
                  </w:r>
                </w:p>
              </w:tc>
              <w:tc>
                <w:tcPr>
                  <w:tcW w:w="794" w:type="dxa"/>
                  <w:tcBorders>
                    <w:top w:val="nil"/>
                    <w:left w:val="nil"/>
                    <w:bottom w:val="nil"/>
                    <w:right w:val="nil"/>
                  </w:tcBorders>
                  <w:shd w:val="clear" w:color="auto" w:fill="auto"/>
                  <w:noWrap/>
                  <w:vAlign w:val="center"/>
                  <w:hideMark/>
                </w:tcPr>
                <w:p w14:paraId="4A660261"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40%</w:t>
                  </w:r>
                </w:p>
              </w:tc>
              <w:tc>
                <w:tcPr>
                  <w:tcW w:w="794" w:type="dxa"/>
                  <w:tcBorders>
                    <w:top w:val="nil"/>
                    <w:left w:val="nil"/>
                    <w:bottom w:val="nil"/>
                    <w:right w:val="nil"/>
                  </w:tcBorders>
                  <w:shd w:val="clear" w:color="auto" w:fill="auto"/>
                  <w:noWrap/>
                  <w:vAlign w:val="center"/>
                  <w:hideMark/>
                </w:tcPr>
                <w:p w14:paraId="46762EE9"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45%</w:t>
                  </w:r>
                </w:p>
              </w:tc>
              <w:tc>
                <w:tcPr>
                  <w:tcW w:w="794" w:type="dxa"/>
                  <w:tcBorders>
                    <w:top w:val="nil"/>
                    <w:left w:val="nil"/>
                    <w:bottom w:val="nil"/>
                    <w:right w:val="nil"/>
                  </w:tcBorders>
                  <w:shd w:val="clear" w:color="auto" w:fill="auto"/>
                  <w:noWrap/>
                  <w:vAlign w:val="center"/>
                  <w:hideMark/>
                </w:tcPr>
                <w:p w14:paraId="3EF27B29"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29%</w:t>
                  </w:r>
                </w:p>
              </w:tc>
              <w:tc>
                <w:tcPr>
                  <w:tcW w:w="794" w:type="dxa"/>
                  <w:tcBorders>
                    <w:top w:val="nil"/>
                    <w:left w:val="single" w:sz="4" w:space="0" w:color="auto"/>
                    <w:bottom w:val="nil"/>
                    <w:right w:val="nil"/>
                  </w:tcBorders>
                  <w:shd w:val="clear" w:color="auto" w:fill="auto"/>
                  <w:noWrap/>
                  <w:vAlign w:val="center"/>
                  <w:hideMark/>
                </w:tcPr>
                <w:p w14:paraId="776B978D"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43%</w:t>
                  </w:r>
                </w:p>
              </w:tc>
              <w:tc>
                <w:tcPr>
                  <w:tcW w:w="794" w:type="dxa"/>
                  <w:tcBorders>
                    <w:top w:val="nil"/>
                    <w:left w:val="nil"/>
                    <w:bottom w:val="nil"/>
                    <w:right w:val="nil"/>
                  </w:tcBorders>
                  <w:shd w:val="clear" w:color="auto" w:fill="auto"/>
                  <w:noWrap/>
                  <w:vAlign w:val="center"/>
                  <w:hideMark/>
                </w:tcPr>
                <w:p w14:paraId="75A1FD3F"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42%</w:t>
                  </w:r>
                </w:p>
              </w:tc>
              <w:tc>
                <w:tcPr>
                  <w:tcW w:w="794" w:type="dxa"/>
                  <w:tcBorders>
                    <w:top w:val="nil"/>
                    <w:left w:val="nil"/>
                    <w:bottom w:val="nil"/>
                    <w:right w:val="nil"/>
                  </w:tcBorders>
                  <w:shd w:val="clear" w:color="auto" w:fill="auto"/>
                  <w:noWrap/>
                  <w:vAlign w:val="center"/>
                  <w:hideMark/>
                </w:tcPr>
                <w:p w14:paraId="627D51FF"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43%</w:t>
                  </w:r>
                </w:p>
              </w:tc>
              <w:tc>
                <w:tcPr>
                  <w:tcW w:w="794" w:type="dxa"/>
                  <w:tcBorders>
                    <w:top w:val="nil"/>
                    <w:left w:val="nil"/>
                    <w:bottom w:val="nil"/>
                    <w:right w:val="nil"/>
                  </w:tcBorders>
                  <w:shd w:val="clear" w:color="auto" w:fill="auto"/>
                  <w:noWrap/>
                  <w:vAlign w:val="center"/>
                  <w:hideMark/>
                </w:tcPr>
                <w:p w14:paraId="7CBF8411"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25%</w:t>
                  </w:r>
                </w:p>
              </w:tc>
              <w:tc>
                <w:tcPr>
                  <w:tcW w:w="794" w:type="dxa"/>
                  <w:tcBorders>
                    <w:top w:val="nil"/>
                    <w:left w:val="single" w:sz="4" w:space="0" w:color="auto"/>
                    <w:bottom w:val="nil"/>
                    <w:right w:val="nil"/>
                  </w:tcBorders>
                  <w:shd w:val="clear" w:color="auto" w:fill="auto"/>
                  <w:noWrap/>
                  <w:vAlign w:val="center"/>
                  <w:hideMark/>
                </w:tcPr>
                <w:p w14:paraId="5A3A779C"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35%</w:t>
                  </w:r>
                </w:p>
              </w:tc>
              <w:tc>
                <w:tcPr>
                  <w:tcW w:w="794" w:type="dxa"/>
                  <w:tcBorders>
                    <w:top w:val="nil"/>
                    <w:left w:val="nil"/>
                    <w:bottom w:val="nil"/>
                    <w:right w:val="nil"/>
                  </w:tcBorders>
                  <w:shd w:val="clear" w:color="auto" w:fill="auto"/>
                  <w:noWrap/>
                  <w:vAlign w:val="center"/>
                  <w:hideMark/>
                </w:tcPr>
                <w:p w14:paraId="100B8A32"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31%</w:t>
                  </w:r>
                </w:p>
              </w:tc>
              <w:tc>
                <w:tcPr>
                  <w:tcW w:w="794" w:type="dxa"/>
                  <w:tcBorders>
                    <w:top w:val="nil"/>
                    <w:left w:val="nil"/>
                    <w:bottom w:val="nil"/>
                    <w:right w:val="nil"/>
                  </w:tcBorders>
                  <w:shd w:val="clear" w:color="auto" w:fill="auto"/>
                  <w:noWrap/>
                  <w:vAlign w:val="center"/>
                  <w:hideMark/>
                </w:tcPr>
                <w:p w14:paraId="25C15092"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28%</w:t>
                  </w:r>
                </w:p>
              </w:tc>
              <w:tc>
                <w:tcPr>
                  <w:tcW w:w="794" w:type="dxa"/>
                  <w:tcBorders>
                    <w:top w:val="nil"/>
                    <w:left w:val="nil"/>
                    <w:bottom w:val="nil"/>
                    <w:right w:val="nil"/>
                  </w:tcBorders>
                  <w:shd w:val="clear" w:color="auto" w:fill="auto"/>
                  <w:noWrap/>
                  <w:vAlign w:val="center"/>
                  <w:hideMark/>
                </w:tcPr>
                <w:p w14:paraId="043CB18E"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19%</w:t>
                  </w:r>
                </w:p>
              </w:tc>
            </w:tr>
            <w:tr w:rsidR="000D7A68" w:rsidRPr="00FD7AEE" w14:paraId="1E8C8B3A" w14:textId="77777777" w:rsidTr="00B84880">
              <w:trPr>
                <w:trHeight w:val="227"/>
                <w:jc w:val="center"/>
              </w:trPr>
              <w:tc>
                <w:tcPr>
                  <w:tcW w:w="1304" w:type="dxa"/>
                  <w:tcBorders>
                    <w:top w:val="single" w:sz="4" w:space="0" w:color="auto"/>
                    <w:left w:val="nil"/>
                    <w:bottom w:val="nil"/>
                    <w:right w:val="single" w:sz="4" w:space="0" w:color="auto"/>
                  </w:tcBorders>
                  <w:shd w:val="clear" w:color="auto" w:fill="auto"/>
                  <w:noWrap/>
                  <w:vAlign w:val="center"/>
                  <w:hideMark/>
                </w:tcPr>
                <w:p w14:paraId="353F257E"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첨단소재</w:t>
                  </w:r>
                </w:p>
              </w:tc>
              <w:tc>
                <w:tcPr>
                  <w:tcW w:w="794" w:type="dxa"/>
                  <w:tcBorders>
                    <w:top w:val="single" w:sz="4" w:space="0" w:color="auto"/>
                    <w:left w:val="nil"/>
                    <w:bottom w:val="nil"/>
                    <w:right w:val="nil"/>
                  </w:tcBorders>
                  <w:shd w:val="clear" w:color="auto" w:fill="auto"/>
                  <w:noWrap/>
                  <w:vAlign w:val="center"/>
                  <w:hideMark/>
                </w:tcPr>
                <w:p w14:paraId="528E1575"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2,535</w:t>
                  </w:r>
                </w:p>
              </w:tc>
              <w:tc>
                <w:tcPr>
                  <w:tcW w:w="794" w:type="dxa"/>
                  <w:tcBorders>
                    <w:top w:val="single" w:sz="4" w:space="0" w:color="auto"/>
                    <w:left w:val="nil"/>
                    <w:bottom w:val="nil"/>
                    <w:right w:val="nil"/>
                  </w:tcBorders>
                  <w:shd w:val="clear" w:color="auto" w:fill="auto"/>
                  <w:noWrap/>
                  <w:vAlign w:val="center"/>
                  <w:hideMark/>
                </w:tcPr>
                <w:p w14:paraId="2FDA1CAC"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2,642</w:t>
                  </w:r>
                </w:p>
              </w:tc>
              <w:tc>
                <w:tcPr>
                  <w:tcW w:w="794" w:type="dxa"/>
                  <w:tcBorders>
                    <w:top w:val="single" w:sz="4" w:space="0" w:color="auto"/>
                    <w:left w:val="nil"/>
                    <w:bottom w:val="nil"/>
                    <w:right w:val="nil"/>
                  </w:tcBorders>
                  <w:shd w:val="clear" w:color="auto" w:fill="auto"/>
                  <w:noWrap/>
                  <w:vAlign w:val="center"/>
                  <w:hideMark/>
                </w:tcPr>
                <w:p w14:paraId="5D8AACED"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2,354</w:t>
                  </w:r>
                </w:p>
              </w:tc>
              <w:tc>
                <w:tcPr>
                  <w:tcW w:w="794" w:type="dxa"/>
                  <w:tcBorders>
                    <w:top w:val="single" w:sz="4" w:space="0" w:color="auto"/>
                    <w:left w:val="nil"/>
                    <w:bottom w:val="nil"/>
                    <w:right w:val="nil"/>
                  </w:tcBorders>
                  <w:shd w:val="clear" w:color="auto" w:fill="auto"/>
                  <w:noWrap/>
                  <w:vAlign w:val="center"/>
                  <w:hideMark/>
                </w:tcPr>
                <w:p w14:paraId="2C18F403"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2,358</w:t>
                  </w:r>
                </w:p>
              </w:tc>
              <w:tc>
                <w:tcPr>
                  <w:tcW w:w="794" w:type="dxa"/>
                  <w:tcBorders>
                    <w:top w:val="single" w:sz="4" w:space="0" w:color="auto"/>
                    <w:left w:val="single" w:sz="4" w:space="0" w:color="auto"/>
                    <w:bottom w:val="nil"/>
                    <w:right w:val="nil"/>
                  </w:tcBorders>
                  <w:shd w:val="clear" w:color="auto" w:fill="auto"/>
                  <w:noWrap/>
                  <w:vAlign w:val="center"/>
                  <w:hideMark/>
                </w:tcPr>
                <w:p w14:paraId="5455F0DA"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2,496</w:t>
                  </w:r>
                </w:p>
              </w:tc>
              <w:tc>
                <w:tcPr>
                  <w:tcW w:w="794" w:type="dxa"/>
                  <w:tcBorders>
                    <w:top w:val="single" w:sz="4" w:space="0" w:color="auto"/>
                    <w:left w:val="nil"/>
                    <w:bottom w:val="nil"/>
                    <w:right w:val="nil"/>
                  </w:tcBorders>
                  <w:shd w:val="clear" w:color="auto" w:fill="auto"/>
                  <w:noWrap/>
                  <w:vAlign w:val="center"/>
                  <w:hideMark/>
                </w:tcPr>
                <w:p w14:paraId="0005CC44"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2,659</w:t>
                  </w:r>
                </w:p>
              </w:tc>
              <w:tc>
                <w:tcPr>
                  <w:tcW w:w="794" w:type="dxa"/>
                  <w:tcBorders>
                    <w:top w:val="single" w:sz="4" w:space="0" w:color="auto"/>
                    <w:left w:val="nil"/>
                    <w:bottom w:val="nil"/>
                    <w:right w:val="nil"/>
                  </w:tcBorders>
                  <w:shd w:val="clear" w:color="auto" w:fill="auto"/>
                  <w:noWrap/>
                  <w:vAlign w:val="center"/>
                  <w:hideMark/>
                </w:tcPr>
                <w:p w14:paraId="797A03D9"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2,546</w:t>
                  </w:r>
                </w:p>
              </w:tc>
              <w:tc>
                <w:tcPr>
                  <w:tcW w:w="794" w:type="dxa"/>
                  <w:tcBorders>
                    <w:top w:val="single" w:sz="4" w:space="0" w:color="auto"/>
                    <w:left w:val="nil"/>
                    <w:bottom w:val="nil"/>
                    <w:right w:val="nil"/>
                  </w:tcBorders>
                  <w:shd w:val="clear" w:color="auto" w:fill="auto"/>
                  <w:noWrap/>
                  <w:vAlign w:val="center"/>
                  <w:hideMark/>
                </w:tcPr>
                <w:p w14:paraId="58F2900C"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2,675</w:t>
                  </w:r>
                </w:p>
              </w:tc>
              <w:tc>
                <w:tcPr>
                  <w:tcW w:w="794" w:type="dxa"/>
                  <w:tcBorders>
                    <w:top w:val="single" w:sz="4" w:space="0" w:color="auto"/>
                    <w:left w:val="single" w:sz="4" w:space="0" w:color="auto"/>
                    <w:bottom w:val="nil"/>
                    <w:right w:val="nil"/>
                  </w:tcBorders>
                  <w:shd w:val="clear" w:color="auto" w:fill="auto"/>
                  <w:noWrap/>
                  <w:vAlign w:val="center"/>
                  <w:hideMark/>
                </w:tcPr>
                <w:p w14:paraId="6C8CF97E"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2,738</w:t>
                  </w:r>
                </w:p>
              </w:tc>
              <w:tc>
                <w:tcPr>
                  <w:tcW w:w="794" w:type="dxa"/>
                  <w:tcBorders>
                    <w:top w:val="single" w:sz="4" w:space="0" w:color="auto"/>
                    <w:left w:val="nil"/>
                    <w:bottom w:val="nil"/>
                    <w:right w:val="nil"/>
                  </w:tcBorders>
                  <w:shd w:val="clear" w:color="auto" w:fill="auto"/>
                  <w:noWrap/>
                  <w:vAlign w:val="center"/>
                  <w:hideMark/>
                </w:tcPr>
                <w:p w14:paraId="774C4E81"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2,725</w:t>
                  </w:r>
                </w:p>
              </w:tc>
              <w:tc>
                <w:tcPr>
                  <w:tcW w:w="794" w:type="dxa"/>
                  <w:tcBorders>
                    <w:top w:val="single" w:sz="4" w:space="0" w:color="auto"/>
                    <w:left w:val="nil"/>
                    <w:bottom w:val="nil"/>
                    <w:right w:val="nil"/>
                  </w:tcBorders>
                  <w:shd w:val="clear" w:color="auto" w:fill="auto"/>
                  <w:noWrap/>
                  <w:vAlign w:val="center"/>
                  <w:hideMark/>
                </w:tcPr>
                <w:p w14:paraId="456CB541"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2,871</w:t>
                  </w:r>
                </w:p>
              </w:tc>
              <w:tc>
                <w:tcPr>
                  <w:tcW w:w="794" w:type="dxa"/>
                  <w:tcBorders>
                    <w:top w:val="single" w:sz="4" w:space="0" w:color="auto"/>
                    <w:left w:val="nil"/>
                    <w:bottom w:val="nil"/>
                    <w:right w:val="nil"/>
                  </w:tcBorders>
                  <w:shd w:val="clear" w:color="auto" w:fill="auto"/>
                  <w:noWrap/>
                  <w:vAlign w:val="center"/>
                  <w:hideMark/>
                </w:tcPr>
                <w:p w14:paraId="76726B55"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3,017</w:t>
                  </w:r>
                </w:p>
              </w:tc>
            </w:tr>
            <w:tr w:rsidR="000D7A68" w:rsidRPr="00FD7AEE" w14:paraId="10CCB434" w14:textId="77777777" w:rsidTr="00B84880">
              <w:trPr>
                <w:trHeight w:val="227"/>
                <w:jc w:val="center"/>
              </w:trPr>
              <w:tc>
                <w:tcPr>
                  <w:tcW w:w="1304" w:type="dxa"/>
                  <w:tcBorders>
                    <w:top w:val="nil"/>
                    <w:left w:val="nil"/>
                    <w:bottom w:val="single" w:sz="4" w:space="0" w:color="auto"/>
                    <w:right w:val="single" w:sz="4" w:space="0" w:color="auto"/>
                  </w:tcBorders>
                  <w:shd w:val="clear" w:color="auto" w:fill="auto"/>
                  <w:noWrap/>
                  <w:vAlign w:val="center"/>
                  <w:hideMark/>
                </w:tcPr>
                <w:p w14:paraId="10C5E08D" w14:textId="77777777" w:rsidR="000D7A68" w:rsidRPr="00B84880" w:rsidRDefault="000D7A68" w:rsidP="00590EF4">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 of sales</w:t>
                  </w:r>
                </w:p>
              </w:tc>
              <w:tc>
                <w:tcPr>
                  <w:tcW w:w="794" w:type="dxa"/>
                  <w:tcBorders>
                    <w:top w:val="nil"/>
                    <w:left w:val="nil"/>
                    <w:bottom w:val="single" w:sz="4" w:space="0" w:color="auto"/>
                    <w:right w:val="nil"/>
                  </w:tcBorders>
                  <w:shd w:val="clear" w:color="auto" w:fill="auto"/>
                  <w:noWrap/>
                  <w:vAlign w:val="center"/>
                  <w:hideMark/>
                </w:tcPr>
                <w:p w14:paraId="124448B5"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8%</w:t>
                  </w:r>
                </w:p>
              </w:tc>
              <w:tc>
                <w:tcPr>
                  <w:tcW w:w="794" w:type="dxa"/>
                  <w:tcBorders>
                    <w:top w:val="nil"/>
                    <w:left w:val="nil"/>
                    <w:bottom w:val="single" w:sz="4" w:space="0" w:color="auto"/>
                    <w:right w:val="nil"/>
                  </w:tcBorders>
                  <w:shd w:val="clear" w:color="auto" w:fill="auto"/>
                  <w:noWrap/>
                  <w:vAlign w:val="center"/>
                  <w:hideMark/>
                </w:tcPr>
                <w:p w14:paraId="60A6062B"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8%</w:t>
                  </w:r>
                </w:p>
              </w:tc>
              <w:tc>
                <w:tcPr>
                  <w:tcW w:w="794" w:type="dxa"/>
                  <w:tcBorders>
                    <w:top w:val="nil"/>
                    <w:left w:val="nil"/>
                    <w:bottom w:val="single" w:sz="4" w:space="0" w:color="auto"/>
                    <w:right w:val="nil"/>
                  </w:tcBorders>
                  <w:shd w:val="clear" w:color="auto" w:fill="auto"/>
                  <w:noWrap/>
                  <w:vAlign w:val="center"/>
                  <w:hideMark/>
                </w:tcPr>
                <w:p w14:paraId="5C478539"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8%</w:t>
                  </w:r>
                </w:p>
              </w:tc>
              <w:tc>
                <w:tcPr>
                  <w:tcW w:w="794" w:type="dxa"/>
                  <w:tcBorders>
                    <w:top w:val="nil"/>
                    <w:left w:val="nil"/>
                    <w:bottom w:val="single" w:sz="4" w:space="0" w:color="auto"/>
                    <w:right w:val="nil"/>
                  </w:tcBorders>
                  <w:shd w:val="clear" w:color="auto" w:fill="auto"/>
                  <w:noWrap/>
                  <w:vAlign w:val="center"/>
                  <w:hideMark/>
                </w:tcPr>
                <w:p w14:paraId="3ECEC13C"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6%</w:t>
                  </w:r>
                </w:p>
              </w:tc>
              <w:tc>
                <w:tcPr>
                  <w:tcW w:w="794" w:type="dxa"/>
                  <w:tcBorders>
                    <w:top w:val="nil"/>
                    <w:left w:val="single" w:sz="4" w:space="0" w:color="auto"/>
                    <w:bottom w:val="single" w:sz="4" w:space="0" w:color="auto"/>
                    <w:right w:val="nil"/>
                  </w:tcBorders>
                  <w:shd w:val="clear" w:color="auto" w:fill="auto"/>
                  <w:noWrap/>
                  <w:vAlign w:val="center"/>
                  <w:hideMark/>
                </w:tcPr>
                <w:p w14:paraId="1CD7F95C"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9%</w:t>
                  </w:r>
                </w:p>
              </w:tc>
              <w:tc>
                <w:tcPr>
                  <w:tcW w:w="794" w:type="dxa"/>
                  <w:tcBorders>
                    <w:top w:val="nil"/>
                    <w:left w:val="nil"/>
                    <w:bottom w:val="single" w:sz="4" w:space="0" w:color="auto"/>
                    <w:right w:val="nil"/>
                  </w:tcBorders>
                  <w:shd w:val="clear" w:color="auto" w:fill="auto"/>
                  <w:noWrap/>
                  <w:vAlign w:val="center"/>
                  <w:hideMark/>
                </w:tcPr>
                <w:p w14:paraId="2485FABE"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9%</w:t>
                  </w:r>
                </w:p>
              </w:tc>
              <w:tc>
                <w:tcPr>
                  <w:tcW w:w="794" w:type="dxa"/>
                  <w:tcBorders>
                    <w:top w:val="nil"/>
                    <w:left w:val="nil"/>
                    <w:bottom w:val="single" w:sz="4" w:space="0" w:color="auto"/>
                    <w:right w:val="nil"/>
                  </w:tcBorders>
                  <w:shd w:val="clear" w:color="auto" w:fill="auto"/>
                  <w:noWrap/>
                  <w:vAlign w:val="center"/>
                  <w:hideMark/>
                </w:tcPr>
                <w:p w14:paraId="42F106F7"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9%</w:t>
                  </w:r>
                </w:p>
              </w:tc>
              <w:tc>
                <w:tcPr>
                  <w:tcW w:w="794" w:type="dxa"/>
                  <w:tcBorders>
                    <w:top w:val="nil"/>
                    <w:left w:val="nil"/>
                    <w:bottom w:val="single" w:sz="4" w:space="0" w:color="auto"/>
                    <w:right w:val="nil"/>
                  </w:tcBorders>
                  <w:shd w:val="clear" w:color="auto" w:fill="auto"/>
                  <w:noWrap/>
                  <w:vAlign w:val="center"/>
                  <w:hideMark/>
                </w:tcPr>
                <w:p w14:paraId="33A5178F"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6%</w:t>
                  </w:r>
                </w:p>
              </w:tc>
              <w:tc>
                <w:tcPr>
                  <w:tcW w:w="794" w:type="dxa"/>
                  <w:tcBorders>
                    <w:top w:val="nil"/>
                    <w:left w:val="single" w:sz="4" w:space="0" w:color="auto"/>
                    <w:bottom w:val="single" w:sz="4" w:space="0" w:color="auto"/>
                    <w:right w:val="nil"/>
                  </w:tcBorders>
                  <w:shd w:val="clear" w:color="auto" w:fill="auto"/>
                  <w:noWrap/>
                  <w:vAlign w:val="center"/>
                  <w:hideMark/>
                </w:tcPr>
                <w:p w14:paraId="5F859D04"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9%</w:t>
                  </w:r>
                </w:p>
              </w:tc>
              <w:tc>
                <w:tcPr>
                  <w:tcW w:w="794" w:type="dxa"/>
                  <w:tcBorders>
                    <w:top w:val="nil"/>
                    <w:left w:val="nil"/>
                    <w:bottom w:val="single" w:sz="4" w:space="0" w:color="auto"/>
                    <w:right w:val="nil"/>
                  </w:tcBorders>
                  <w:shd w:val="clear" w:color="auto" w:fill="auto"/>
                  <w:noWrap/>
                  <w:vAlign w:val="center"/>
                  <w:hideMark/>
                </w:tcPr>
                <w:p w14:paraId="23E59B04"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7%</w:t>
                  </w:r>
                </w:p>
              </w:tc>
              <w:tc>
                <w:tcPr>
                  <w:tcW w:w="794" w:type="dxa"/>
                  <w:tcBorders>
                    <w:top w:val="nil"/>
                    <w:left w:val="nil"/>
                    <w:bottom w:val="single" w:sz="4" w:space="0" w:color="auto"/>
                    <w:right w:val="nil"/>
                  </w:tcBorders>
                  <w:shd w:val="clear" w:color="auto" w:fill="auto"/>
                  <w:noWrap/>
                  <w:vAlign w:val="center"/>
                  <w:hideMark/>
                </w:tcPr>
                <w:p w14:paraId="3A78A5E5"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7%</w:t>
                  </w:r>
                </w:p>
              </w:tc>
              <w:tc>
                <w:tcPr>
                  <w:tcW w:w="794" w:type="dxa"/>
                  <w:tcBorders>
                    <w:top w:val="nil"/>
                    <w:left w:val="nil"/>
                    <w:bottom w:val="single" w:sz="4" w:space="0" w:color="auto"/>
                    <w:right w:val="nil"/>
                  </w:tcBorders>
                  <w:shd w:val="clear" w:color="auto" w:fill="auto"/>
                  <w:noWrap/>
                  <w:vAlign w:val="center"/>
                  <w:hideMark/>
                </w:tcPr>
                <w:p w14:paraId="418119EF"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5%</w:t>
                  </w:r>
                </w:p>
              </w:tc>
            </w:tr>
            <w:tr w:rsidR="000D7A68" w:rsidRPr="00FD7AEE" w14:paraId="72BF42F8" w14:textId="77777777" w:rsidTr="00B84880">
              <w:trPr>
                <w:trHeight w:val="227"/>
                <w:jc w:val="center"/>
              </w:trPr>
              <w:tc>
                <w:tcPr>
                  <w:tcW w:w="1304" w:type="dxa"/>
                  <w:tcBorders>
                    <w:top w:val="nil"/>
                    <w:left w:val="nil"/>
                    <w:bottom w:val="nil"/>
                    <w:right w:val="single" w:sz="4" w:space="0" w:color="auto"/>
                  </w:tcBorders>
                  <w:shd w:val="clear" w:color="auto" w:fill="auto"/>
                  <w:noWrap/>
                  <w:vAlign w:val="center"/>
                  <w:hideMark/>
                </w:tcPr>
                <w:p w14:paraId="1829E238"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기타</w:t>
                  </w:r>
                </w:p>
              </w:tc>
              <w:tc>
                <w:tcPr>
                  <w:tcW w:w="794" w:type="dxa"/>
                  <w:tcBorders>
                    <w:top w:val="single" w:sz="4" w:space="0" w:color="auto"/>
                    <w:left w:val="nil"/>
                    <w:bottom w:val="nil"/>
                    <w:right w:val="nil"/>
                  </w:tcBorders>
                  <w:shd w:val="clear" w:color="auto" w:fill="auto"/>
                  <w:noWrap/>
                  <w:vAlign w:val="center"/>
                  <w:hideMark/>
                </w:tcPr>
                <w:p w14:paraId="19D84215"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1,040</w:t>
                  </w:r>
                </w:p>
              </w:tc>
              <w:tc>
                <w:tcPr>
                  <w:tcW w:w="794" w:type="dxa"/>
                  <w:tcBorders>
                    <w:top w:val="single" w:sz="4" w:space="0" w:color="auto"/>
                    <w:left w:val="nil"/>
                    <w:bottom w:val="nil"/>
                    <w:right w:val="nil"/>
                  </w:tcBorders>
                  <w:shd w:val="clear" w:color="auto" w:fill="auto"/>
                  <w:noWrap/>
                  <w:vAlign w:val="center"/>
                  <w:hideMark/>
                </w:tcPr>
                <w:p w14:paraId="186BDAE6"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1,270</w:t>
                  </w:r>
                </w:p>
              </w:tc>
              <w:tc>
                <w:tcPr>
                  <w:tcW w:w="794" w:type="dxa"/>
                  <w:tcBorders>
                    <w:top w:val="single" w:sz="4" w:space="0" w:color="auto"/>
                    <w:left w:val="nil"/>
                    <w:bottom w:val="nil"/>
                    <w:right w:val="nil"/>
                  </w:tcBorders>
                  <w:shd w:val="clear" w:color="auto" w:fill="auto"/>
                  <w:noWrap/>
                  <w:vAlign w:val="center"/>
                  <w:hideMark/>
                </w:tcPr>
                <w:p w14:paraId="7CB97707"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942</w:t>
                  </w:r>
                </w:p>
              </w:tc>
              <w:tc>
                <w:tcPr>
                  <w:tcW w:w="794" w:type="dxa"/>
                  <w:tcBorders>
                    <w:top w:val="single" w:sz="4" w:space="0" w:color="auto"/>
                    <w:left w:val="nil"/>
                    <w:bottom w:val="nil"/>
                    <w:right w:val="nil"/>
                  </w:tcBorders>
                  <w:shd w:val="clear" w:color="auto" w:fill="auto"/>
                  <w:noWrap/>
                  <w:vAlign w:val="center"/>
                  <w:hideMark/>
                </w:tcPr>
                <w:p w14:paraId="721840B3"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1,414</w:t>
                  </w:r>
                </w:p>
              </w:tc>
              <w:tc>
                <w:tcPr>
                  <w:tcW w:w="794" w:type="dxa"/>
                  <w:tcBorders>
                    <w:top w:val="nil"/>
                    <w:left w:val="single" w:sz="4" w:space="0" w:color="auto"/>
                    <w:bottom w:val="nil"/>
                    <w:right w:val="nil"/>
                  </w:tcBorders>
                  <w:shd w:val="clear" w:color="auto" w:fill="auto"/>
                  <w:noWrap/>
                  <w:vAlign w:val="center"/>
                  <w:hideMark/>
                </w:tcPr>
                <w:p w14:paraId="2777084B"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1,174</w:t>
                  </w:r>
                </w:p>
              </w:tc>
              <w:tc>
                <w:tcPr>
                  <w:tcW w:w="794" w:type="dxa"/>
                  <w:tcBorders>
                    <w:top w:val="single" w:sz="4" w:space="0" w:color="auto"/>
                    <w:left w:val="nil"/>
                    <w:bottom w:val="nil"/>
                    <w:right w:val="nil"/>
                  </w:tcBorders>
                  <w:shd w:val="clear" w:color="auto" w:fill="auto"/>
                  <w:noWrap/>
                  <w:vAlign w:val="center"/>
                  <w:hideMark/>
                </w:tcPr>
                <w:p w14:paraId="1C85E310"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1,833</w:t>
                  </w:r>
                </w:p>
              </w:tc>
              <w:tc>
                <w:tcPr>
                  <w:tcW w:w="794" w:type="dxa"/>
                  <w:tcBorders>
                    <w:top w:val="single" w:sz="4" w:space="0" w:color="auto"/>
                    <w:left w:val="nil"/>
                    <w:bottom w:val="nil"/>
                    <w:right w:val="nil"/>
                  </w:tcBorders>
                  <w:shd w:val="clear" w:color="auto" w:fill="auto"/>
                  <w:noWrap/>
                  <w:vAlign w:val="center"/>
                  <w:hideMark/>
                </w:tcPr>
                <w:p w14:paraId="5764B108"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1,502</w:t>
                  </w:r>
                </w:p>
              </w:tc>
              <w:tc>
                <w:tcPr>
                  <w:tcW w:w="794" w:type="dxa"/>
                  <w:tcBorders>
                    <w:top w:val="single" w:sz="4" w:space="0" w:color="auto"/>
                    <w:left w:val="nil"/>
                    <w:bottom w:val="nil"/>
                    <w:right w:val="nil"/>
                  </w:tcBorders>
                  <w:shd w:val="clear" w:color="auto" w:fill="auto"/>
                  <w:noWrap/>
                  <w:vAlign w:val="center"/>
                  <w:hideMark/>
                </w:tcPr>
                <w:p w14:paraId="4CE8600A"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3,225</w:t>
                  </w:r>
                </w:p>
              </w:tc>
              <w:tc>
                <w:tcPr>
                  <w:tcW w:w="794" w:type="dxa"/>
                  <w:tcBorders>
                    <w:top w:val="nil"/>
                    <w:left w:val="single" w:sz="4" w:space="0" w:color="auto"/>
                    <w:bottom w:val="nil"/>
                    <w:right w:val="nil"/>
                  </w:tcBorders>
                  <w:shd w:val="clear" w:color="auto" w:fill="auto"/>
                  <w:noWrap/>
                  <w:vAlign w:val="center"/>
                  <w:hideMark/>
                </w:tcPr>
                <w:p w14:paraId="09B93B33"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1,479</w:t>
                  </w:r>
                </w:p>
              </w:tc>
              <w:tc>
                <w:tcPr>
                  <w:tcW w:w="794" w:type="dxa"/>
                  <w:tcBorders>
                    <w:top w:val="single" w:sz="4" w:space="0" w:color="auto"/>
                    <w:left w:val="nil"/>
                    <w:bottom w:val="nil"/>
                    <w:right w:val="nil"/>
                  </w:tcBorders>
                  <w:shd w:val="clear" w:color="auto" w:fill="auto"/>
                  <w:noWrap/>
                  <w:vAlign w:val="center"/>
                  <w:hideMark/>
                </w:tcPr>
                <w:p w14:paraId="2220C5A8"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1,542</w:t>
                  </w:r>
                </w:p>
              </w:tc>
              <w:tc>
                <w:tcPr>
                  <w:tcW w:w="794" w:type="dxa"/>
                  <w:tcBorders>
                    <w:top w:val="single" w:sz="4" w:space="0" w:color="auto"/>
                    <w:left w:val="nil"/>
                    <w:bottom w:val="nil"/>
                    <w:right w:val="nil"/>
                  </w:tcBorders>
                  <w:shd w:val="clear" w:color="auto" w:fill="auto"/>
                  <w:noWrap/>
                  <w:vAlign w:val="center"/>
                  <w:hideMark/>
                </w:tcPr>
                <w:p w14:paraId="5E4B855D"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1,598</w:t>
                  </w:r>
                </w:p>
              </w:tc>
              <w:tc>
                <w:tcPr>
                  <w:tcW w:w="794" w:type="dxa"/>
                  <w:tcBorders>
                    <w:top w:val="single" w:sz="4" w:space="0" w:color="auto"/>
                    <w:left w:val="nil"/>
                    <w:bottom w:val="nil"/>
                    <w:right w:val="nil"/>
                  </w:tcBorders>
                  <w:shd w:val="clear" w:color="auto" w:fill="auto"/>
                  <w:noWrap/>
                  <w:vAlign w:val="center"/>
                  <w:hideMark/>
                </w:tcPr>
                <w:p w14:paraId="124817A1"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1,634</w:t>
                  </w:r>
                </w:p>
              </w:tc>
            </w:tr>
            <w:tr w:rsidR="000D7A68" w:rsidRPr="00FD7AEE" w14:paraId="0532921E" w14:textId="77777777" w:rsidTr="00B84880">
              <w:trPr>
                <w:trHeight w:val="227"/>
                <w:jc w:val="center"/>
              </w:trPr>
              <w:tc>
                <w:tcPr>
                  <w:tcW w:w="1304" w:type="dxa"/>
                  <w:tcBorders>
                    <w:top w:val="nil"/>
                    <w:left w:val="nil"/>
                    <w:bottom w:val="single" w:sz="4" w:space="0" w:color="auto"/>
                    <w:right w:val="single" w:sz="4" w:space="0" w:color="auto"/>
                  </w:tcBorders>
                  <w:shd w:val="clear" w:color="auto" w:fill="auto"/>
                  <w:noWrap/>
                  <w:vAlign w:val="center"/>
                  <w:hideMark/>
                </w:tcPr>
                <w:p w14:paraId="2E7908E0" w14:textId="77777777" w:rsidR="000D7A68" w:rsidRPr="00B84880" w:rsidRDefault="000D7A68" w:rsidP="00590EF4">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 of sales</w:t>
                  </w:r>
                </w:p>
              </w:tc>
              <w:tc>
                <w:tcPr>
                  <w:tcW w:w="794" w:type="dxa"/>
                  <w:tcBorders>
                    <w:top w:val="nil"/>
                    <w:left w:val="nil"/>
                    <w:bottom w:val="single" w:sz="4" w:space="0" w:color="auto"/>
                    <w:right w:val="nil"/>
                  </w:tcBorders>
                  <w:shd w:val="clear" w:color="auto" w:fill="auto"/>
                  <w:noWrap/>
                  <w:vAlign w:val="center"/>
                  <w:hideMark/>
                </w:tcPr>
                <w:p w14:paraId="745638B0"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3%</w:t>
                  </w:r>
                </w:p>
              </w:tc>
              <w:tc>
                <w:tcPr>
                  <w:tcW w:w="794" w:type="dxa"/>
                  <w:tcBorders>
                    <w:top w:val="nil"/>
                    <w:left w:val="nil"/>
                    <w:bottom w:val="single" w:sz="4" w:space="0" w:color="auto"/>
                    <w:right w:val="nil"/>
                  </w:tcBorders>
                  <w:shd w:val="clear" w:color="auto" w:fill="auto"/>
                  <w:noWrap/>
                  <w:vAlign w:val="center"/>
                  <w:hideMark/>
                </w:tcPr>
                <w:p w14:paraId="2AC9A46F"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4%</w:t>
                  </w:r>
                </w:p>
              </w:tc>
              <w:tc>
                <w:tcPr>
                  <w:tcW w:w="794" w:type="dxa"/>
                  <w:tcBorders>
                    <w:top w:val="nil"/>
                    <w:left w:val="nil"/>
                    <w:bottom w:val="single" w:sz="4" w:space="0" w:color="auto"/>
                    <w:right w:val="nil"/>
                  </w:tcBorders>
                  <w:shd w:val="clear" w:color="auto" w:fill="auto"/>
                  <w:noWrap/>
                  <w:vAlign w:val="center"/>
                  <w:hideMark/>
                </w:tcPr>
                <w:p w14:paraId="14B610C4"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3%</w:t>
                  </w:r>
                </w:p>
              </w:tc>
              <w:tc>
                <w:tcPr>
                  <w:tcW w:w="794" w:type="dxa"/>
                  <w:tcBorders>
                    <w:top w:val="nil"/>
                    <w:left w:val="nil"/>
                    <w:bottom w:val="single" w:sz="4" w:space="0" w:color="auto"/>
                    <w:right w:val="nil"/>
                  </w:tcBorders>
                  <w:shd w:val="clear" w:color="auto" w:fill="auto"/>
                  <w:noWrap/>
                  <w:vAlign w:val="center"/>
                  <w:hideMark/>
                </w:tcPr>
                <w:p w14:paraId="27ADEBE6"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4%</w:t>
                  </w:r>
                </w:p>
              </w:tc>
              <w:tc>
                <w:tcPr>
                  <w:tcW w:w="794" w:type="dxa"/>
                  <w:tcBorders>
                    <w:top w:val="nil"/>
                    <w:left w:val="single" w:sz="4" w:space="0" w:color="auto"/>
                    <w:bottom w:val="single" w:sz="4" w:space="0" w:color="auto"/>
                    <w:right w:val="nil"/>
                  </w:tcBorders>
                  <w:shd w:val="clear" w:color="auto" w:fill="auto"/>
                  <w:noWrap/>
                  <w:vAlign w:val="center"/>
                  <w:hideMark/>
                </w:tcPr>
                <w:p w14:paraId="563F8EFA"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4%</w:t>
                  </w:r>
                </w:p>
              </w:tc>
              <w:tc>
                <w:tcPr>
                  <w:tcW w:w="794" w:type="dxa"/>
                  <w:tcBorders>
                    <w:top w:val="nil"/>
                    <w:left w:val="nil"/>
                    <w:bottom w:val="single" w:sz="4" w:space="0" w:color="auto"/>
                    <w:right w:val="nil"/>
                  </w:tcBorders>
                  <w:shd w:val="clear" w:color="auto" w:fill="auto"/>
                  <w:noWrap/>
                  <w:vAlign w:val="center"/>
                  <w:hideMark/>
                </w:tcPr>
                <w:p w14:paraId="5F5CDE0A"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6%</w:t>
                  </w:r>
                </w:p>
              </w:tc>
              <w:tc>
                <w:tcPr>
                  <w:tcW w:w="794" w:type="dxa"/>
                  <w:tcBorders>
                    <w:top w:val="nil"/>
                    <w:left w:val="nil"/>
                    <w:bottom w:val="single" w:sz="4" w:space="0" w:color="auto"/>
                    <w:right w:val="nil"/>
                  </w:tcBorders>
                  <w:shd w:val="clear" w:color="auto" w:fill="auto"/>
                  <w:noWrap/>
                  <w:vAlign w:val="center"/>
                  <w:hideMark/>
                </w:tcPr>
                <w:p w14:paraId="08BF21F1"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5%</w:t>
                  </w:r>
                </w:p>
              </w:tc>
              <w:tc>
                <w:tcPr>
                  <w:tcW w:w="794" w:type="dxa"/>
                  <w:tcBorders>
                    <w:top w:val="nil"/>
                    <w:left w:val="nil"/>
                    <w:bottom w:val="single" w:sz="4" w:space="0" w:color="auto"/>
                    <w:right w:val="nil"/>
                  </w:tcBorders>
                  <w:shd w:val="clear" w:color="auto" w:fill="auto"/>
                  <w:noWrap/>
                  <w:vAlign w:val="center"/>
                  <w:hideMark/>
                </w:tcPr>
                <w:p w14:paraId="2785DB24"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7%</w:t>
                  </w:r>
                </w:p>
              </w:tc>
              <w:tc>
                <w:tcPr>
                  <w:tcW w:w="794" w:type="dxa"/>
                  <w:tcBorders>
                    <w:top w:val="nil"/>
                    <w:left w:val="single" w:sz="4" w:space="0" w:color="auto"/>
                    <w:bottom w:val="single" w:sz="4" w:space="0" w:color="auto"/>
                    <w:right w:val="nil"/>
                  </w:tcBorders>
                  <w:shd w:val="clear" w:color="auto" w:fill="auto"/>
                  <w:noWrap/>
                  <w:vAlign w:val="center"/>
                  <w:hideMark/>
                </w:tcPr>
                <w:p w14:paraId="5534BD95"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5%</w:t>
                  </w:r>
                </w:p>
              </w:tc>
              <w:tc>
                <w:tcPr>
                  <w:tcW w:w="794" w:type="dxa"/>
                  <w:tcBorders>
                    <w:top w:val="nil"/>
                    <w:left w:val="nil"/>
                    <w:bottom w:val="single" w:sz="4" w:space="0" w:color="auto"/>
                    <w:right w:val="nil"/>
                  </w:tcBorders>
                  <w:shd w:val="clear" w:color="auto" w:fill="auto"/>
                  <w:noWrap/>
                  <w:vAlign w:val="center"/>
                  <w:hideMark/>
                </w:tcPr>
                <w:p w14:paraId="6359DE3C"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4%</w:t>
                  </w:r>
                </w:p>
              </w:tc>
              <w:tc>
                <w:tcPr>
                  <w:tcW w:w="794" w:type="dxa"/>
                  <w:tcBorders>
                    <w:top w:val="nil"/>
                    <w:left w:val="nil"/>
                    <w:bottom w:val="single" w:sz="4" w:space="0" w:color="auto"/>
                    <w:right w:val="nil"/>
                  </w:tcBorders>
                  <w:shd w:val="clear" w:color="auto" w:fill="auto"/>
                  <w:noWrap/>
                  <w:vAlign w:val="center"/>
                  <w:hideMark/>
                </w:tcPr>
                <w:p w14:paraId="09AF8D3A"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4%</w:t>
                  </w:r>
                </w:p>
              </w:tc>
              <w:tc>
                <w:tcPr>
                  <w:tcW w:w="794" w:type="dxa"/>
                  <w:tcBorders>
                    <w:top w:val="nil"/>
                    <w:left w:val="nil"/>
                    <w:bottom w:val="single" w:sz="4" w:space="0" w:color="auto"/>
                    <w:right w:val="nil"/>
                  </w:tcBorders>
                  <w:shd w:val="clear" w:color="auto" w:fill="auto"/>
                  <w:noWrap/>
                  <w:vAlign w:val="center"/>
                  <w:hideMark/>
                </w:tcPr>
                <w:p w14:paraId="2EC98CFD" w14:textId="77777777" w:rsidR="000D7A68" w:rsidRPr="00B84880" w:rsidRDefault="000D7A68" w:rsidP="00590EF4">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4880">
                    <w:rPr>
                      <w:rFonts w:ascii="KoPubWorld돋움체 Medium" w:eastAsia="KoPubWorld돋움체 Medium" w:hAnsi="KoPubWorld돋움체 Medium" w:cs="KoPubWorld돋움체 Medium" w:hint="eastAsia"/>
                      <w:color w:val="000000"/>
                      <w:spacing w:val="0"/>
                      <w:w w:val="100"/>
                      <w:kern w:val="0"/>
                      <w:sz w:val="12"/>
                      <w:szCs w:val="12"/>
                    </w:rPr>
                    <w:t>3%</w:t>
                  </w:r>
                </w:p>
              </w:tc>
            </w:tr>
          </w:tbl>
          <w:p w14:paraId="001C31F7" w14:textId="77777777" w:rsidR="000D7A68" w:rsidRDefault="000D7A68" w:rsidP="00590EF4">
            <w:pPr>
              <w:jc w:val="center"/>
              <w:rPr>
                <w:rFonts w:ascii="KoPubWorld돋움체 Medium" w:eastAsia="KoPubWorld돋움체 Medium" w:hAnsi="KoPubWorld돋움체 Medium" w:cs="KoPubWorld돋움체 Medium"/>
              </w:rPr>
            </w:pPr>
          </w:p>
        </w:tc>
      </w:tr>
      <w:tr w:rsidR="000D7A68" w14:paraId="5E95EBAD" w14:textId="77777777" w:rsidTr="00590EF4">
        <w:trPr>
          <w:trHeight w:val="313"/>
        </w:trPr>
        <w:tc>
          <w:tcPr>
            <w:tcW w:w="11339" w:type="dxa"/>
            <w:tcBorders>
              <w:top w:val="single" w:sz="2" w:space="0" w:color="auto"/>
              <w:left w:val="nil"/>
              <w:bottom w:val="nil"/>
              <w:right w:val="nil"/>
            </w:tcBorders>
          </w:tcPr>
          <w:p w14:paraId="4FF75573" w14:textId="77777777" w:rsidR="000D7A68" w:rsidRPr="0094532F" w:rsidRDefault="000D7A68" w:rsidP="00590EF4">
            <w:pPr>
              <w:tabs>
                <w:tab w:val="left" w:pos="2160"/>
              </w:tabs>
              <w:rPr>
                <w:sz w:val="12"/>
                <w:szCs w:val="14"/>
              </w:rPr>
            </w:pPr>
            <w:r>
              <w:rPr>
                <w:rFonts w:hint="eastAsia"/>
                <w:sz w:val="12"/>
                <w:szCs w:val="14"/>
              </w:rPr>
              <w:t>출처:</w:t>
            </w:r>
            <w:r w:rsidRPr="00B62805">
              <w:rPr>
                <w:sz w:val="12"/>
                <w:szCs w:val="14"/>
              </w:rPr>
              <w:t xml:space="preserve"> RFS Team </w:t>
            </w:r>
            <w:r>
              <w:rPr>
                <w:rFonts w:hint="eastAsia"/>
                <w:sz w:val="12"/>
                <w:szCs w:val="14"/>
              </w:rPr>
              <w:t>2</w:t>
            </w:r>
          </w:p>
        </w:tc>
      </w:tr>
    </w:tbl>
    <w:p w14:paraId="7609032E" w14:textId="0B8D9763" w:rsidR="002F2418" w:rsidRDefault="002F2418" w:rsidP="00B84880">
      <w:pPr>
        <w:widowControl/>
        <w:wordWrap/>
        <w:autoSpaceDE/>
        <w:autoSpaceDN/>
        <w:spacing w:line="144" w:lineRule="auto"/>
        <w:rPr>
          <w:rFonts w:ascii="KoPubWorld돋움체 Bold" w:eastAsia="KoPubWorld돋움체 Bold" w:hAnsi="KoPubWorld돋움체 Bold" w:cs="KoPubWorld돋움체 Bold"/>
          <w:color w:val="203864"/>
        </w:rPr>
      </w:pPr>
      <w:r>
        <w:rPr>
          <w:rFonts w:ascii="KoPubWorld돋움체 Bold" w:eastAsia="KoPubWorld돋움체 Bold" w:hAnsi="KoPubWorld돋움체 Bold" w:cs="KoPubWorld돋움체 Bold" w:hint="eastAsia"/>
          <w:color w:val="203864"/>
        </w:rPr>
        <w:t>비용추정</w:t>
      </w:r>
    </w:p>
    <w:tbl>
      <w:tblPr>
        <w:tblStyle w:val="a5"/>
        <w:tblpPr w:leftFromText="567" w:rightFromText="567" w:vertAnchor="text" w:horzAnchor="page" w:tblpXSpec="center" w:tblpY="1"/>
        <w:tblOverlap w:val="never"/>
        <w:tblW w:w="11339" w:type="dxa"/>
        <w:tblLook w:val="04A0" w:firstRow="1" w:lastRow="0" w:firstColumn="1" w:lastColumn="0" w:noHBand="0" w:noVBand="1"/>
      </w:tblPr>
      <w:tblGrid>
        <w:gridCol w:w="11339"/>
      </w:tblGrid>
      <w:tr w:rsidR="002F2418" w14:paraId="056EE5FF" w14:textId="77777777" w:rsidTr="002F2418">
        <w:trPr>
          <w:trHeight w:val="20"/>
        </w:trPr>
        <w:tc>
          <w:tcPr>
            <w:tcW w:w="11339" w:type="dxa"/>
            <w:tcBorders>
              <w:top w:val="nil"/>
              <w:left w:val="nil"/>
              <w:bottom w:val="single" w:sz="2" w:space="0" w:color="auto"/>
              <w:right w:val="nil"/>
            </w:tcBorders>
          </w:tcPr>
          <w:p w14:paraId="2B660F8A" w14:textId="33A0EB8D" w:rsidR="002F2418" w:rsidRPr="00031BA6" w:rsidRDefault="002F2418" w:rsidP="00590EF4">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비용 추정 Table</w:t>
            </w:r>
          </w:p>
        </w:tc>
      </w:tr>
      <w:tr w:rsidR="002F2418" w14:paraId="1F75E546" w14:textId="77777777" w:rsidTr="00B84880">
        <w:tblPrEx>
          <w:tblCellMar>
            <w:left w:w="99" w:type="dxa"/>
            <w:right w:w="99" w:type="dxa"/>
          </w:tblCellMar>
        </w:tblPrEx>
        <w:trPr>
          <w:trHeight w:val="5807"/>
        </w:trPr>
        <w:tc>
          <w:tcPr>
            <w:tcW w:w="11339" w:type="dxa"/>
            <w:tcBorders>
              <w:top w:val="single" w:sz="2" w:space="0" w:color="auto"/>
              <w:left w:val="nil"/>
              <w:bottom w:val="single" w:sz="2" w:space="0" w:color="auto"/>
              <w:right w:val="nil"/>
            </w:tcBorders>
            <w:vAlign w:val="center"/>
          </w:tcPr>
          <w:tbl>
            <w:tblPr>
              <w:tblW w:w="10420" w:type="dxa"/>
              <w:jc w:val="center"/>
              <w:tblCellMar>
                <w:left w:w="99" w:type="dxa"/>
                <w:right w:w="99" w:type="dxa"/>
              </w:tblCellMar>
              <w:tblLook w:val="04A0" w:firstRow="1" w:lastRow="0" w:firstColumn="1" w:lastColumn="0" w:noHBand="0" w:noVBand="1"/>
            </w:tblPr>
            <w:tblGrid>
              <w:gridCol w:w="1836"/>
              <w:gridCol w:w="1018"/>
              <w:gridCol w:w="1018"/>
              <w:gridCol w:w="1018"/>
              <w:gridCol w:w="1018"/>
              <w:gridCol w:w="1158"/>
              <w:gridCol w:w="1118"/>
              <w:gridCol w:w="1118"/>
              <w:gridCol w:w="1118"/>
            </w:tblGrid>
            <w:tr w:rsidR="002F2418" w:rsidRPr="00B84880" w14:paraId="33CB9F44" w14:textId="77777777" w:rsidTr="005C7F80">
              <w:trPr>
                <w:trHeight w:val="20"/>
                <w:jc w:val="center"/>
              </w:trPr>
              <w:tc>
                <w:tcPr>
                  <w:tcW w:w="1836" w:type="dxa"/>
                  <w:tcBorders>
                    <w:top w:val="nil"/>
                    <w:left w:val="nil"/>
                    <w:right w:val="single" w:sz="4" w:space="0" w:color="auto"/>
                  </w:tcBorders>
                  <w:shd w:val="clear" w:color="000000" w:fill="203864"/>
                  <w:noWrap/>
                  <w:vAlign w:val="center"/>
                  <w:hideMark/>
                </w:tcPr>
                <w:p w14:paraId="4961EF88"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0"/>
                      <w:szCs w:val="10"/>
                    </w:rPr>
                  </w:pPr>
                  <w:r w:rsidRPr="00B84880">
                    <w:rPr>
                      <w:rFonts w:ascii="KoPubWorld돋움체 Bold" w:eastAsia="KoPubWorld돋움체 Bold" w:hAnsi="KoPubWorld돋움체 Bold" w:cs="KoPubWorld돋움체 Bold" w:hint="eastAsia"/>
                      <w:color w:val="FFFFFF"/>
                      <w:spacing w:val="0"/>
                      <w:w w:val="100"/>
                      <w:kern w:val="0"/>
                      <w:sz w:val="10"/>
                      <w:szCs w:val="10"/>
                    </w:rPr>
                    <w:t>(단위: 억 원)</w:t>
                  </w:r>
                </w:p>
              </w:tc>
              <w:tc>
                <w:tcPr>
                  <w:tcW w:w="1018" w:type="dxa"/>
                  <w:tcBorders>
                    <w:top w:val="nil"/>
                    <w:left w:val="single" w:sz="4" w:space="0" w:color="auto"/>
                    <w:right w:val="nil"/>
                  </w:tcBorders>
                  <w:shd w:val="clear" w:color="000000" w:fill="203864"/>
                  <w:vAlign w:val="center"/>
                  <w:hideMark/>
                </w:tcPr>
                <w:p w14:paraId="4D2F192F"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0"/>
                      <w:szCs w:val="10"/>
                    </w:rPr>
                  </w:pPr>
                  <w:r w:rsidRPr="00B84880">
                    <w:rPr>
                      <w:rFonts w:ascii="KoPubWorld돋움체 Bold" w:eastAsia="KoPubWorld돋움체 Bold" w:hAnsi="KoPubWorld돋움체 Bold" w:cs="KoPubWorld돋움체 Bold" w:hint="eastAsia"/>
                      <w:color w:val="FFFFFF"/>
                      <w:spacing w:val="0"/>
                      <w:w w:val="100"/>
                      <w:kern w:val="0"/>
                      <w:sz w:val="10"/>
                      <w:szCs w:val="10"/>
                    </w:rPr>
                    <w:t>1Q24</w:t>
                  </w:r>
                </w:p>
              </w:tc>
              <w:tc>
                <w:tcPr>
                  <w:tcW w:w="1018" w:type="dxa"/>
                  <w:tcBorders>
                    <w:top w:val="nil"/>
                    <w:left w:val="nil"/>
                    <w:right w:val="nil"/>
                  </w:tcBorders>
                  <w:shd w:val="clear" w:color="000000" w:fill="203864"/>
                  <w:vAlign w:val="center"/>
                  <w:hideMark/>
                </w:tcPr>
                <w:p w14:paraId="22E605AE"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0"/>
                      <w:szCs w:val="10"/>
                    </w:rPr>
                  </w:pPr>
                  <w:r w:rsidRPr="00B84880">
                    <w:rPr>
                      <w:rFonts w:ascii="KoPubWorld돋움체 Bold" w:eastAsia="KoPubWorld돋움체 Bold" w:hAnsi="KoPubWorld돋움체 Bold" w:cs="KoPubWorld돋움체 Bold" w:hint="eastAsia"/>
                      <w:color w:val="FFFFFF"/>
                      <w:spacing w:val="0"/>
                      <w:w w:val="100"/>
                      <w:kern w:val="0"/>
                      <w:sz w:val="10"/>
                      <w:szCs w:val="10"/>
                    </w:rPr>
                    <w:t>2Q24</w:t>
                  </w:r>
                </w:p>
              </w:tc>
              <w:tc>
                <w:tcPr>
                  <w:tcW w:w="1018" w:type="dxa"/>
                  <w:tcBorders>
                    <w:top w:val="nil"/>
                    <w:left w:val="nil"/>
                    <w:right w:val="nil"/>
                  </w:tcBorders>
                  <w:shd w:val="clear" w:color="000000" w:fill="203864"/>
                  <w:vAlign w:val="center"/>
                  <w:hideMark/>
                </w:tcPr>
                <w:p w14:paraId="6D74A35F"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0"/>
                      <w:szCs w:val="10"/>
                    </w:rPr>
                  </w:pPr>
                  <w:r w:rsidRPr="00B84880">
                    <w:rPr>
                      <w:rFonts w:ascii="KoPubWorld돋움체 Bold" w:eastAsia="KoPubWorld돋움체 Bold" w:hAnsi="KoPubWorld돋움체 Bold" w:cs="KoPubWorld돋움체 Bold" w:hint="eastAsia"/>
                      <w:color w:val="FFFFFF"/>
                      <w:spacing w:val="0"/>
                      <w:w w:val="100"/>
                      <w:kern w:val="0"/>
                      <w:sz w:val="10"/>
                      <w:szCs w:val="10"/>
                    </w:rPr>
                    <w:t>3Q24</w:t>
                  </w:r>
                </w:p>
              </w:tc>
              <w:tc>
                <w:tcPr>
                  <w:tcW w:w="1018" w:type="dxa"/>
                  <w:tcBorders>
                    <w:top w:val="nil"/>
                    <w:left w:val="nil"/>
                    <w:right w:val="single" w:sz="4" w:space="0" w:color="auto"/>
                  </w:tcBorders>
                  <w:shd w:val="clear" w:color="000000" w:fill="203864"/>
                  <w:vAlign w:val="center"/>
                  <w:hideMark/>
                </w:tcPr>
                <w:p w14:paraId="2EAC7870"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0"/>
                      <w:szCs w:val="10"/>
                    </w:rPr>
                  </w:pPr>
                  <w:r w:rsidRPr="00B84880">
                    <w:rPr>
                      <w:rFonts w:ascii="KoPubWorld돋움체 Bold" w:eastAsia="KoPubWorld돋움체 Bold" w:hAnsi="KoPubWorld돋움체 Bold" w:cs="KoPubWorld돋움체 Bold" w:hint="eastAsia"/>
                      <w:color w:val="FFFFFF"/>
                      <w:spacing w:val="0"/>
                      <w:w w:val="100"/>
                      <w:kern w:val="0"/>
                      <w:sz w:val="10"/>
                      <w:szCs w:val="10"/>
                    </w:rPr>
                    <w:t>4Q24</w:t>
                  </w:r>
                </w:p>
              </w:tc>
              <w:tc>
                <w:tcPr>
                  <w:tcW w:w="1158" w:type="dxa"/>
                  <w:tcBorders>
                    <w:top w:val="nil"/>
                    <w:left w:val="single" w:sz="4" w:space="0" w:color="auto"/>
                    <w:right w:val="nil"/>
                  </w:tcBorders>
                  <w:shd w:val="clear" w:color="000000" w:fill="203864"/>
                  <w:vAlign w:val="center"/>
                  <w:hideMark/>
                </w:tcPr>
                <w:p w14:paraId="29951D28"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0"/>
                      <w:szCs w:val="10"/>
                    </w:rPr>
                  </w:pPr>
                  <w:r w:rsidRPr="00B84880">
                    <w:rPr>
                      <w:rFonts w:ascii="KoPubWorld돋움체 Bold" w:eastAsia="KoPubWorld돋움체 Bold" w:hAnsi="KoPubWorld돋움체 Bold" w:cs="KoPubWorld돋움체 Bold" w:hint="eastAsia"/>
                      <w:color w:val="FFFFFF"/>
                      <w:spacing w:val="0"/>
                      <w:w w:val="100"/>
                      <w:kern w:val="0"/>
                      <w:sz w:val="10"/>
                      <w:szCs w:val="10"/>
                    </w:rPr>
                    <w:t>1Q25</w:t>
                  </w:r>
                </w:p>
              </w:tc>
              <w:tc>
                <w:tcPr>
                  <w:tcW w:w="1118" w:type="dxa"/>
                  <w:tcBorders>
                    <w:top w:val="nil"/>
                    <w:left w:val="nil"/>
                    <w:right w:val="nil"/>
                  </w:tcBorders>
                  <w:shd w:val="clear" w:color="000000" w:fill="D0CECE"/>
                  <w:vAlign w:val="center"/>
                  <w:hideMark/>
                </w:tcPr>
                <w:p w14:paraId="588C5169"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2Q25E</w:t>
                  </w:r>
                </w:p>
              </w:tc>
              <w:tc>
                <w:tcPr>
                  <w:tcW w:w="1118" w:type="dxa"/>
                  <w:tcBorders>
                    <w:top w:val="nil"/>
                    <w:left w:val="nil"/>
                    <w:right w:val="nil"/>
                  </w:tcBorders>
                  <w:shd w:val="clear" w:color="000000" w:fill="D0CECE"/>
                  <w:vAlign w:val="center"/>
                  <w:hideMark/>
                </w:tcPr>
                <w:p w14:paraId="1A1C06BC"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3Q25E</w:t>
                  </w:r>
                </w:p>
              </w:tc>
              <w:tc>
                <w:tcPr>
                  <w:tcW w:w="1118" w:type="dxa"/>
                  <w:tcBorders>
                    <w:top w:val="nil"/>
                    <w:left w:val="nil"/>
                    <w:right w:val="nil"/>
                  </w:tcBorders>
                  <w:shd w:val="clear" w:color="000000" w:fill="D0CECE"/>
                  <w:vAlign w:val="center"/>
                  <w:hideMark/>
                </w:tcPr>
                <w:p w14:paraId="403B08C1"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4Q25E</w:t>
                  </w:r>
                </w:p>
              </w:tc>
            </w:tr>
            <w:tr w:rsidR="002F2418" w:rsidRPr="00B84880" w14:paraId="22DC1AB7" w14:textId="77777777" w:rsidTr="005C7F80">
              <w:trPr>
                <w:trHeight w:val="20"/>
                <w:jc w:val="center"/>
              </w:trPr>
              <w:tc>
                <w:tcPr>
                  <w:tcW w:w="1836" w:type="dxa"/>
                  <w:tcBorders>
                    <w:top w:val="nil"/>
                    <w:left w:val="nil"/>
                    <w:bottom w:val="single" w:sz="4" w:space="0" w:color="auto"/>
                    <w:right w:val="single" w:sz="4" w:space="0" w:color="auto"/>
                  </w:tcBorders>
                  <w:shd w:val="clear" w:color="auto" w:fill="auto"/>
                  <w:noWrap/>
                  <w:vAlign w:val="center"/>
                  <w:hideMark/>
                </w:tcPr>
                <w:p w14:paraId="25A9D4AA"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매출액</w:t>
                  </w:r>
                </w:p>
              </w:tc>
              <w:tc>
                <w:tcPr>
                  <w:tcW w:w="1018" w:type="dxa"/>
                  <w:tcBorders>
                    <w:top w:val="nil"/>
                    <w:left w:val="single" w:sz="4" w:space="0" w:color="auto"/>
                    <w:bottom w:val="single" w:sz="4" w:space="0" w:color="auto"/>
                    <w:right w:val="nil"/>
                  </w:tcBorders>
                  <w:shd w:val="clear" w:color="auto" w:fill="auto"/>
                  <w:vAlign w:val="center"/>
                  <w:hideMark/>
                </w:tcPr>
                <w:p w14:paraId="7F5032E1"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23,928</w:t>
                  </w:r>
                </w:p>
              </w:tc>
              <w:tc>
                <w:tcPr>
                  <w:tcW w:w="1018" w:type="dxa"/>
                  <w:tcBorders>
                    <w:top w:val="nil"/>
                    <w:left w:val="nil"/>
                    <w:bottom w:val="single" w:sz="4" w:space="0" w:color="auto"/>
                    <w:right w:val="nil"/>
                  </w:tcBorders>
                  <w:shd w:val="clear" w:color="auto" w:fill="auto"/>
                  <w:vAlign w:val="center"/>
                  <w:hideMark/>
                </w:tcPr>
                <w:p w14:paraId="42BCD9A0"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26,793</w:t>
                  </w:r>
                </w:p>
              </w:tc>
              <w:tc>
                <w:tcPr>
                  <w:tcW w:w="1018" w:type="dxa"/>
                  <w:tcBorders>
                    <w:top w:val="nil"/>
                    <w:left w:val="nil"/>
                    <w:bottom w:val="single" w:sz="4" w:space="0" w:color="auto"/>
                    <w:right w:val="nil"/>
                  </w:tcBorders>
                  <w:shd w:val="clear" w:color="auto" w:fill="auto"/>
                  <w:vAlign w:val="center"/>
                  <w:hideMark/>
                </w:tcPr>
                <w:p w14:paraId="61F59A93"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27,732</w:t>
                  </w:r>
                </w:p>
              </w:tc>
              <w:tc>
                <w:tcPr>
                  <w:tcW w:w="1018" w:type="dxa"/>
                  <w:tcBorders>
                    <w:top w:val="nil"/>
                    <w:left w:val="nil"/>
                    <w:bottom w:val="single" w:sz="4" w:space="0" w:color="auto"/>
                    <w:right w:val="single" w:sz="4" w:space="0" w:color="auto"/>
                  </w:tcBorders>
                  <w:shd w:val="clear" w:color="auto" w:fill="auto"/>
                  <w:vAlign w:val="center"/>
                  <w:hideMark/>
                </w:tcPr>
                <w:p w14:paraId="2637F63C"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45,487</w:t>
                  </w:r>
                </w:p>
              </w:tc>
              <w:tc>
                <w:tcPr>
                  <w:tcW w:w="1158" w:type="dxa"/>
                  <w:tcBorders>
                    <w:top w:val="nil"/>
                    <w:left w:val="single" w:sz="4" w:space="0" w:color="auto"/>
                    <w:bottom w:val="single" w:sz="4" w:space="0" w:color="auto"/>
                    <w:right w:val="nil"/>
                  </w:tcBorders>
                  <w:shd w:val="clear" w:color="auto" w:fill="auto"/>
                  <w:vAlign w:val="center"/>
                  <w:hideMark/>
                </w:tcPr>
                <w:p w14:paraId="4BEE26CD"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30,945</w:t>
                  </w:r>
                </w:p>
              </w:tc>
              <w:tc>
                <w:tcPr>
                  <w:tcW w:w="1118" w:type="dxa"/>
                  <w:tcBorders>
                    <w:top w:val="nil"/>
                    <w:left w:val="nil"/>
                    <w:bottom w:val="single" w:sz="4" w:space="0" w:color="auto"/>
                    <w:right w:val="nil"/>
                  </w:tcBorders>
                  <w:shd w:val="clear" w:color="auto" w:fill="auto"/>
                  <w:vAlign w:val="center"/>
                  <w:hideMark/>
                </w:tcPr>
                <w:p w14:paraId="0A53597F"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37,904</w:t>
                  </w:r>
                </w:p>
              </w:tc>
              <w:tc>
                <w:tcPr>
                  <w:tcW w:w="1118" w:type="dxa"/>
                  <w:tcBorders>
                    <w:top w:val="nil"/>
                    <w:left w:val="nil"/>
                    <w:bottom w:val="single" w:sz="4" w:space="0" w:color="auto"/>
                    <w:right w:val="nil"/>
                  </w:tcBorders>
                  <w:shd w:val="clear" w:color="auto" w:fill="auto"/>
                  <w:vAlign w:val="center"/>
                  <w:hideMark/>
                </w:tcPr>
                <w:p w14:paraId="3A9D1A81"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40,297</w:t>
                  </w:r>
                </w:p>
              </w:tc>
              <w:tc>
                <w:tcPr>
                  <w:tcW w:w="1118" w:type="dxa"/>
                  <w:tcBorders>
                    <w:top w:val="nil"/>
                    <w:left w:val="nil"/>
                    <w:bottom w:val="single" w:sz="4" w:space="0" w:color="auto"/>
                    <w:right w:val="nil"/>
                  </w:tcBorders>
                  <w:shd w:val="clear" w:color="auto" w:fill="auto"/>
                  <w:vAlign w:val="center"/>
                  <w:hideMark/>
                </w:tcPr>
                <w:p w14:paraId="380E97A3"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56,156</w:t>
                  </w:r>
                </w:p>
              </w:tc>
            </w:tr>
            <w:tr w:rsidR="002F2418" w:rsidRPr="00B84880" w14:paraId="31C4ACB7" w14:textId="77777777" w:rsidTr="005C7F80">
              <w:trPr>
                <w:trHeight w:val="20"/>
                <w:jc w:val="center"/>
              </w:trPr>
              <w:tc>
                <w:tcPr>
                  <w:tcW w:w="1836" w:type="dxa"/>
                  <w:tcBorders>
                    <w:top w:val="single" w:sz="4" w:space="0" w:color="auto"/>
                    <w:left w:val="nil"/>
                    <w:right w:val="single" w:sz="4" w:space="0" w:color="auto"/>
                  </w:tcBorders>
                  <w:shd w:val="clear" w:color="auto" w:fill="auto"/>
                  <w:noWrap/>
                  <w:vAlign w:val="center"/>
                  <w:hideMark/>
                </w:tcPr>
                <w:p w14:paraId="70F9916E"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매출원가</w:t>
                  </w:r>
                </w:p>
              </w:tc>
              <w:tc>
                <w:tcPr>
                  <w:tcW w:w="1018" w:type="dxa"/>
                  <w:tcBorders>
                    <w:top w:val="single" w:sz="4" w:space="0" w:color="auto"/>
                    <w:left w:val="single" w:sz="4" w:space="0" w:color="auto"/>
                    <w:right w:val="nil"/>
                  </w:tcBorders>
                  <w:shd w:val="clear" w:color="auto" w:fill="auto"/>
                  <w:vAlign w:val="center"/>
                  <w:hideMark/>
                </w:tcPr>
                <w:p w14:paraId="314D1695"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21,958</w:t>
                  </w:r>
                </w:p>
              </w:tc>
              <w:tc>
                <w:tcPr>
                  <w:tcW w:w="1018" w:type="dxa"/>
                  <w:tcBorders>
                    <w:top w:val="single" w:sz="4" w:space="0" w:color="auto"/>
                    <w:left w:val="nil"/>
                    <w:right w:val="nil"/>
                  </w:tcBorders>
                  <w:shd w:val="clear" w:color="auto" w:fill="auto"/>
                  <w:vAlign w:val="center"/>
                  <w:hideMark/>
                </w:tcPr>
                <w:p w14:paraId="75682213"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23,331</w:t>
                  </w:r>
                </w:p>
              </w:tc>
              <w:tc>
                <w:tcPr>
                  <w:tcW w:w="1018" w:type="dxa"/>
                  <w:tcBorders>
                    <w:top w:val="single" w:sz="4" w:space="0" w:color="auto"/>
                    <w:left w:val="nil"/>
                    <w:right w:val="nil"/>
                  </w:tcBorders>
                  <w:shd w:val="clear" w:color="auto" w:fill="auto"/>
                  <w:vAlign w:val="center"/>
                  <w:hideMark/>
                </w:tcPr>
                <w:p w14:paraId="36F02BD6"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24,664</w:t>
                  </w:r>
                </w:p>
              </w:tc>
              <w:tc>
                <w:tcPr>
                  <w:tcW w:w="1018" w:type="dxa"/>
                  <w:tcBorders>
                    <w:top w:val="single" w:sz="4" w:space="0" w:color="auto"/>
                    <w:left w:val="nil"/>
                    <w:right w:val="single" w:sz="4" w:space="0" w:color="auto"/>
                  </w:tcBorders>
                  <w:shd w:val="clear" w:color="auto" w:fill="auto"/>
                  <w:vAlign w:val="center"/>
                  <w:hideMark/>
                </w:tcPr>
                <w:p w14:paraId="36CE912D"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40,129</w:t>
                  </w:r>
                </w:p>
              </w:tc>
              <w:tc>
                <w:tcPr>
                  <w:tcW w:w="1158" w:type="dxa"/>
                  <w:tcBorders>
                    <w:top w:val="single" w:sz="4" w:space="0" w:color="auto"/>
                    <w:left w:val="single" w:sz="4" w:space="0" w:color="auto"/>
                    <w:right w:val="nil"/>
                  </w:tcBorders>
                  <w:shd w:val="clear" w:color="auto" w:fill="auto"/>
                  <w:vAlign w:val="center"/>
                  <w:hideMark/>
                </w:tcPr>
                <w:p w14:paraId="2DA43C6C"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26,443</w:t>
                  </w:r>
                </w:p>
              </w:tc>
              <w:tc>
                <w:tcPr>
                  <w:tcW w:w="1118" w:type="dxa"/>
                  <w:tcBorders>
                    <w:top w:val="single" w:sz="4" w:space="0" w:color="auto"/>
                    <w:left w:val="nil"/>
                    <w:right w:val="nil"/>
                  </w:tcBorders>
                  <w:shd w:val="clear" w:color="auto" w:fill="auto"/>
                  <w:vAlign w:val="center"/>
                  <w:hideMark/>
                </w:tcPr>
                <w:p w14:paraId="10AEC33E"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31,823</w:t>
                  </w:r>
                </w:p>
              </w:tc>
              <w:tc>
                <w:tcPr>
                  <w:tcW w:w="1118" w:type="dxa"/>
                  <w:tcBorders>
                    <w:top w:val="single" w:sz="4" w:space="0" w:color="auto"/>
                    <w:left w:val="nil"/>
                    <w:right w:val="nil"/>
                  </w:tcBorders>
                  <w:shd w:val="clear" w:color="auto" w:fill="auto"/>
                  <w:vAlign w:val="center"/>
                  <w:hideMark/>
                </w:tcPr>
                <w:p w14:paraId="1B84EA5B"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33,394</w:t>
                  </w:r>
                </w:p>
              </w:tc>
              <w:tc>
                <w:tcPr>
                  <w:tcW w:w="1118" w:type="dxa"/>
                  <w:tcBorders>
                    <w:top w:val="single" w:sz="4" w:space="0" w:color="auto"/>
                    <w:left w:val="nil"/>
                    <w:right w:val="nil"/>
                  </w:tcBorders>
                  <w:shd w:val="clear" w:color="auto" w:fill="auto"/>
                  <w:vAlign w:val="center"/>
                  <w:hideMark/>
                </w:tcPr>
                <w:p w14:paraId="551F6DD0"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47,364</w:t>
                  </w:r>
                </w:p>
              </w:tc>
            </w:tr>
            <w:tr w:rsidR="002F2418" w:rsidRPr="00B84880" w14:paraId="62BE30FD" w14:textId="77777777" w:rsidTr="005C7F80">
              <w:trPr>
                <w:trHeight w:val="20"/>
                <w:jc w:val="center"/>
              </w:trPr>
              <w:tc>
                <w:tcPr>
                  <w:tcW w:w="1836" w:type="dxa"/>
                  <w:tcBorders>
                    <w:top w:val="single" w:sz="4" w:space="0" w:color="auto"/>
                    <w:left w:val="nil"/>
                    <w:right w:val="single" w:sz="4" w:space="0" w:color="auto"/>
                  </w:tcBorders>
                  <w:shd w:val="clear" w:color="auto" w:fill="auto"/>
                  <w:noWrap/>
                  <w:vAlign w:val="center"/>
                  <w:hideMark/>
                </w:tcPr>
                <w:p w14:paraId="3E149BBE"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매출총이익</w:t>
                  </w:r>
                </w:p>
              </w:tc>
              <w:tc>
                <w:tcPr>
                  <w:tcW w:w="1018" w:type="dxa"/>
                  <w:tcBorders>
                    <w:top w:val="single" w:sz="4" w:space="0" w:color="auto"/>
                    <w:left w:val="single" w:sz="4" w:space="0" w:color="auto"/>
                    <w:right w:val="nil"/>
                  </w:tcBorders>
                  <w:shd w:val="clear" w:color="auto" w:fill="auto"/>
                  <w:vAlign w:val="center"/>
                  <w:hideMark/>
                </w:tcPr>
                <w:p w14:paraId="37A7A0F7"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1,970</w:t>
                  </w:r>
                </w:p>
              </w:tc>
              <w:tc>
                <w:tcPr>
                  <w:tcW w:w="1018" w:type="dxa"/>
                  <w:tcBorders>
                    <w:top w:val="single" w:sz="4" w:space="0" w:color="auto"/>
                    <w:left w:val="nil"/>
                    <w:right w:val="nil"/>
                  </w:tcBorders>
                  <w:shd w:val="clear" w:color="auto" w:fill="auto"/>
                  <w:vAlign w:val="center"/>
                  <w:hideMark/>
                </w:tcPr>
                <w:p w14:paraId="34D6EE83"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3,462</w:t>
                  </w:r>
                </w:p>
              </w:tc>
              <w:tc>
                <w:tcPr>
                  <w:tcW w:w="1018" w:type="dxa"/>
                  <w:tcBorders>
                    <w:top w:val="single" w:sz="4" w:space="0" w:color="auto"/>
                    <w:left w:val="nil"/>
                    <w:right w:val="nil"/>
                  </w:tcBorders>
                  <w:shd w:val="clear" w:color="auto" w:fill="auto"/>
                  <w:vAlign w:val="center"/>
                  <w:hideMark/>
                </w:tcPr>
                <w:p w14:paraId="3488D5B5"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3,068</w:t>
                  </w:r>
                </w:p>
              </w:tc>
              <w:tc>
                <w:tcPr>
                  <w:tcW w:w="1018" w:type="dxa"/>
                  <w:tcBorders>
                    <w:top w:val="single" w:sz="4" w:space="0" w:color="auto"/>
                    <w:left w:val="nil"/>
                    <w:right w:val="single" w:sz="4" w:space="0" w:color="auto"/>
                  </w:tcBorders>
                  <w:shd w:val="clear" w:color="auto" w:fill="auto"/>
                  <w:vAlign w:val="center"/>
                  <w:hideMark/>
                </w:tcPr>
                <w:p w14:paraId="007B4A7D"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5,358</w:t>
                  </w:r>
                </w:p>
              </w:tc>
              <w:tc>
                <w:tcPr>
                  <w:tcW w:w="1158" w:type="dxa"/>
                  <w:tcBorders>
                    <w:top w:val="single" w:sz="4" w:space="0" w:color="auto"/>
                    <w:left w:val="single" w:sz="4" w:space="0" w:color="auto"/>
                    <w:right w:val="nil"/>
                  </w:tcBorders>
                  <w:shd w:val="clear" w:color="auto" w:fill="auto"/>
                  <w:vAlign w:val="center"/>
                  <w:hideMark/>
                </w:tcPr>
                <w:p w14:paraId="14E546B3"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4,502</w:t>
                  </w:r>
                </w:p>
              </w:tc>
              <w:tc>
                <w:tcPr>
                  <w:tcW w:w="1118" w:type="dxa"/>
                  <w:tcBorders>
                    <w:top w:val="single" w:sz="4" w:space="0" w:color="auto"/>
                    <w:left w:val="nil"/>
                    <w:right w:val="nil"/>
                  </w:tcBorders>
                  <w:shd w:val="clear" w:color="auto" w:fill="auto"/>
                  <w:vAlign w:val="center"/>
                  <w:hideMark/>
                </w:tcPr>
                <w:p w14:paraId="3AD5F7BA"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6,081</w:t>
                  </w:r>
                </w:p>
              </w:tc>
              <w:tc>
                <w:tcPr>
                  <w:tcW w:w="1118" w:type="dxa"/>
                  <w:tcBorders>
                    <w:top w:val="single" w:sz="4" w:space="0" w:color="auto"/>
                    <w:left w:val="nil"/>
                    <w:right w:val="nil"/>
                  </w:tcBorders>
                  <w:shd w:val="clear" w:color="auto" w:fill="auto"/>
                  <w:vAlign w:val="center"/>
                  <w:hideMark/>
                </w:tcPr>
                <w:p w14:paraId="3D8D707A"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6,903</w:t>
                  </w:r>
                </w:p>
              </w:tc>
              <w:tc>
                <w:tcPr>
                  <w:tcW w:w="1118" w:type="dxa"/>
                  <w:tcBorders>
                    <w:top w:val="single" w:sz="4" w:space="0" w:color="auto"/>
                    <w:left w:val="nil"/>
                    <w:right w:val="nil"/>
                  </w:tcBorders>
                  <w:shd w:val="clear" w:color="auto" w:fill="auto"/>
                  <w:vAlign w:val="center"/>
                  <w:hideMark/>
                </w:tcPr>
                <w:p w14:paraId="7620C8A4"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8,792</w:t>
                  </w:r>
                </w:p>
              </w:tc>
            </w:tr>
            <w:tr w:rsidR="002F2418" w:rsidRPr="00B84880" w14:paraId="7D226375" w14:textId="77777777" w:rsidTr="005C7F80">
              <w:trPr>
                <w:trHeight w:val="20"/>
                <w:jc w:val="center"/>
              </w:trPr>
              <w:tc>
                <w:tcPr>
                  <w:tcW w:w="1836" w:type="dxa"/>
                  <w:tcBorders>
                    <w:top w:val="nil"/>
                    <w:left w:val="nil"/>
                    <w:bottom w:val="single" w:sz="4" w:space="0" w:color="auto"/>
                    <w:right w:val="single" w:sz="4" w:space="0" w:color="auto"/>
                  </w:tcBorders>
                  <w:shd w:val="clear" w:color="auto" w:fill="auto"/>
                  <w:noWrap/>
                  <w:vAlign w:val="center"/>
                  <w:hideMark/>
                </w:tcPr>
                <w:p w14:paraId="356A4C07" w14:textId="77777777" w:rsidR="002F2418" w:rsidRPr="00B84880" w:rsidRDefault="002F2418" w:rsidP="00AC6986">
                  <w:pPr>
                    <w:framePr w:hSpace="567" w:wrap="around" w:vAnchor="text" w:hAnchor="page" w:xAlign="center" w:y="1"/>
                    <w:widowControl/>
                    <w:wordWrap/>
                    <w:autoSpaceDE/>
                    <w:autoSpaceDN/>
                    <w:spacing w:after="0" w:line="240" w:lineRule="auto"/>
                    <w:ind w:firstLineChars="100" w:firstLine="90"/>
                    <w:suppressOverlap/>
                    <w:jc w:val="left"/>
                    <w:rPr>
                      <w:rFonts w:ascii="KoPubWorld돋움체 Medium" w:eastAsia="KoPubWorld돋움체 Medium" w:hAnsi="KoPubWorld돋움체 Medium" w:cs="KoPubWorld돋움체 Medium"/>
                      <w:i/>
                      <w:iCs/>
                      <w:color w:val="000000"/>
                      <w:spacing w:val="0"/>
                      <w:w w:val="100"/>
                      <w:kern w:val="0"/>
                      <w:sz w:val="10"/>
                      <w:szCs w:val="10"/>
                    </w:rPr>
                  </w:pPr>
                  <w:proofErr w:type="gramStart"/>
                  <w:r w:rsidRPr="00B84880">
                    <w:rPr>
                      <w:rFonts w:ascii="KoPubWorld돋움체 Medium" w:eastAsia="KoPubWorld돋움체 Medium" w:hAnsi="KoPubWorld돋움체 Medium" w:cs="KoPubWorld돋움체 Medium" w:hint="eastAsia"/>
                      <w:i/>
                      <w:iCs/>
                      <w:color w:val="000000"/>
                      <w:spacing w:val="0"/>
                      <w:w w:val="100"/>
                      <w:kern w:val="0"/>
                      <w:sz w:val="10"/>
                      <w:szCs w:val="10"/>
                    </w:rPr>
                    <w:t>GPM(</w:t>
                  </w:r>
                  <w:proofErr w:type="gramEnd"/>
                  <w:r w:rsidRPr="00B84880">
                    <w:rPr>
                      <w:rFonts w:ascii="KoPubWorld돋움체 Medium" w:eastAsia="KoPubWorld돋움체 Medium" w:hAnsi="KoPubWorld돋움체 Medium" w:cs="KoPubWorld돋움체 Medium" w:hint="eastAsia"/>
                      <w:i/>
                      <w:iCs/>
                      <w:color w:val="000000"/>
                      <w:spacing w:val="0"/>
                      <w:w w:val="100"/>
                      <w:kern w:val="0"/>
                      <w:sz w:val="10"/>
                      <w:szCs w:val="10"/>
                    </w:rPr>
                    <w:t>%)</w:t>
                  </w:r>
                </w:p>
              </w:tc>
              <w:tc>
                <w:tcPr>
                  <w:tcW w:w="1018" w:type="dxa"/>
                  <w:tcBorders>
                    <w:top w:val="nil"/>
                    <w:left w:val="single" w:sz="4" w:space="0" w:color="auto"/>
                    <w:bottom w:val="single" w:sz="4" w:space="0" w:color="auto"/>
                    <w:right w:val="nil"/>
                  </w:tcBorders>
                  <w:shd w:val="clear" w:color="auto" w:fill="auto"/>
                  <w:vAlign w:val="center"/>
                  <w:hideMark/>
                </w:tcPr>
                <w:p w14:paraId="49F37485"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0"/>
                      <w:szCs w:val="10"/>
                    </w:rPr>
                  </w:pPr>
                  <w:r w:rsidRPr="00B84880">
                    <w:rPr>
                      <w:rFonts w:ascii="KoPubWorld돋움체 Medium" w:eastAsia="KoPubWorld돋움체 Medium" w:hAnsi="KoPubWorld돋움체 Medium" w:cs="KoPubWorld돋움체 Medium" w:hint="eastAsia"/>
                      <w:i/>
                      <w:iCs/>
                      <w:color w:val="000000"/>
                      <w:spacing w:val="0"/>
                      <w:w w:val="100"/>
                      <w:kern w:val="0"/>
                      <w:sz w:val="10"/>
                      <w:szCs w:val="10"/>
                    </w:rPr>
                    <w:t>8%</w:t>
                  </w:r>
                </w:p>
              </w:tc>
              <w:tc>
                <w:tcPr>
                  <w:tcW w:w="1018" w:type="dxa"/>
                  <w:tcBorders>
                    <w:top w:val="nil"/>
                    <w:left w:val="nil"/>
                    <w:bottom w:val="single" w:sz="4" w:space="0" w:color="auto"/>
                    <w:right w:val="nil"/>
                  </w:tcBorders>
                  <w:shd w:val="clear" w:color="auto" w:fill="auto"/>
                  <w:vAlign w:val="center"/>
                  <w:hideMark/>
                </w:tcPr>
                <w:p w14:paraId="1BC9F334"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0"/>
                      <w:szCs w:val="10"/>
                    </w:rPr>
                  </w:pPr>
                  <w:r w:rsidRPr="00B84880">
                    <w:rPr>
                      <w:rFonts w:ascii="KoPubWorld돋움체 Medium" w:eastAsia="KoPubWorld돋움체 Medium" w:hAnsi="KoPubWorld돋움체 Medium" w:cs="KoPubWorld돋움체 Medium" w:hint="eastAsia"/>
                      <w:i/>
                      <w:iCs/>
                      <w:color w:val="000000"/>
                      <w:spacing w:val="0"/>
                      <w:w w:val="100"/>
                      <w:kern w:val="0"/>
                      <w:sz w:val="10"/>
                      <w:szCs w:val="10"/>
                    </w:rPr>
                    <w:t>13%</w:t>
                  </w:r>
                </w:p>
              </w:tc>
              <w:tc>
                <w:tcPr>
                  <w:tcW w:w="1018" w:type="dxa"/>
                  <w:tcBorders>
                    <w:top w:val="nil"/>
                    <w:left w:val="nil"/>
                    <w:bottom w:val="single" w:sz="4" w:space="0" w:color="auto"/>
                    <w:right w:val="nil"/>
                  </w:tcBorders>
                  <w:shd w:val="clear" w:color="auto" w:fill="auto"/>
                  <w:vAlign w:val="center"/>
                  <w:hideMark/>
                </w:tcPr>
                <w:p w14:paraId="2D83C00C"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0"/>
                      <w:szCs w:val="10"/>
                    </w:rPr>
                  </w:pPr>
                  <w:r w:rsidRPr="00B84880">
                    <w:rPr>
                      <w:rFonts w:ascii="KoPubWorld돋움체 Medium" w:eastAsia="KoPubWorld돋움체 Medium" w:hAnsi="KoPubWorld돋움체 Medium" w:cs="KoPubWorld돋움체 Medium" w:hint="eastAsia"/>
                      <w:i/>
                      <w:iCs/>
                      <w:color w:val="000000"/>
                      <w:spacing w:val="0"/>
                      <w:w w:val="100"/>
                      <w:kern w:val="0"/>
                      <w:sz w:val="10"/>
                      <w:szCs w:val="10"/>
                    </w:rPr>
                    <w:t>11%</w:t>
                  </w:r>
                </w:p>
              </w:tc>
              <w:tc>
                <w:tcPr>
                  <w:tcW w:w="1018" w:type="dxa"/>
                  <w:tcBorders>
                    <w:top w:val="nil"/>
                    <w:left w:val="nil"/>
                    <w:bottom w:val="single" w:sz="4" w:space="0" w:color="auto"/>
                    <w:right w:val="single" w:sz="4" w:space="0" w:color="auto"/>
                  </w:tcBorders>
                  <w:shd w:val="clear" w:color="auto" w:fill="auto"/>
                  <w:vAlign w:val="center"/>
                  <w:hideMark/>
                </w:tcPr>
                <w:p w14:paraId="326B6201"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0"/>
                      <w:szCs w:val="10"/>
                    </w:rPr>
                  </w:pPr>
                  <w:r w:rsidRPr="00B84880">
                    <w:rPr>
                      <w:rFonts w:ascii="KoPubWorld돋움체 Medium" w:eastAsia="KoPubWorld돋움체 Medium" w:hAnsi="KoPubWorld돋움체 Medium" w:cs="KoPubWorld돋움체 Medium" w:hint="eastAsia"/>
                      <w:i/>
                      <w:iCs/>
                      <w:color w:val="000000"/>
                      <w:spacing w:val="0"/>
                      <w:w w:val="100"/>
                      <w:kern w:val="0"/>
                      <w:sz w:val="10"/>
                      <w:szCs w:val="10"/>
                    </w:rPr>
                    <w:t>12%</w:t>
                  </w:r>
                </w:p>
              </w:tc>
              <w:tc>
                <w:tcPr>
                  <w:tcW w:w="1158" w:type="dxa"/>
                  <w:tcBorders>
                    <w:top w:val="nil"/>
                    <w:left w:val="single" w:sz="4" w:space="0" w:color="auto"/>
                    <w:bottom w:val="single" w:sz="4" w:space="0" w:color="auto"/>
                    <w:right w:val="nil"/>
                  </w:tcBorders>
                  <w:shd w:val="clear" w:color="auto" w:fill="auto"/>
                  <w:vAlign w:val="center"/>
                  <w:hideMark/>
                </w:tcPr>
                <w:p w14:paraId="5C9B8B71"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0"/>
                      <w:szCs w:val="10"/>
                    </w:rPr>
                  </w:pPr>
                  <w:r w:rsidRPr="00B84880">
                    <w:rPr>
                      <w:rFonts w:ascii="KoPubWorld돋움체 Medium" w:eastAsia="KoPubWorld돋움체 Medium" w:hAnsi="KoPubWorld돋움체 Medium" w:cs="KoPubWorld돋움체 Medium" w:hint="eastAsia"/>
                      <w:i/>
                      <w:iCs/>
                      <w:color w:val="000000"/>
                      <w:spacing w:val="0"/>
                      <w:w w:val="100"/>
                      <w:kern w:val="0"/>
                      <w:sz w:val="10"/>
                      <w:szCs w:val="10"/>
                    </w:rPr>
                    <w:t>15%</w:t>
                  </w:r>
                </w:p>
              </w:tc>
              <w:tc>
                <w:tcPr>
                  <w:tcW w:w="1118" w:type="dxa"/>
                  <w:tcBorders>
                    <w:top w:val="nil"/>
                    <w:left w:val="nil"/>
                    <w:bottom w:val="single" w:sz="4" w:space="0" w:color="auto"/>
                    <w:right w:val="nil"/>
                  </w:tcBorders>
                  <w:shd w:val="clear" w:color="auto" w:fill="auto"/>
                  <w:vAlign w:val="center"/>
                  <w:hideMark/>
                </w:tcPr>
                <w:p w14:paraId="5641480A"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0"/>
                      <w:szCs w:val="10"/>
                    </w:rPr>
                  </w:pPr>
                  <w:r w:rsidRPr="00B84880">
                    <w:rPr>
                      <w:rFonts w:ascii="KoPubWorld돋움체 Medium" w:eastAsia="KoPubWorld돋움체 Medium" w:hAnsi="KoPubWorld돋움체 Medium" w:cs="KoPubWorld돋움체 Medium" w:hint="eastAsia"/>
                      <w:i/>
                      <w:iCs/>
                      <w:color w:val="000000"/>
                      <w:spacing w:val="0"/>
                      <w:w w:val="100"/>
                      <w:kern w:val="0"/>
                      <w:sz w:val="10"/>
                      <w:szCs w:val="10"/>
                    </w:rPr>
                    <w:t>16%</w:t>
                  </w:r>
                </w:p>
              </w:tc>
              <w:tc>
                <w:tcPr>
                  <w:tcW w:w="1118" w:type="dxa"/>
                  <w:tcBorders>
                    <w:top w:val="nil"/>
                    <w:left w:val="nil"/>
                    <w:bottom w:val="single" w:sz="4" w:space="0" w:color="auto"/>
                    <w:right w:val="nil"/>
                  </w:tcBorders>
                  <w:shd w:val="clear" w:color="auto" w:fill="auto"/>
                  <w:vAlign w:val="center"/>
                  <w:hideMark/>
                </w:tcPr>
                <w:p w14:paraId="2175873E"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0"/>
                      <w:szCs w:val="10"/>
                    </w:rPr>
                  </w:pPr>
                  <w:r w:rsidRPr="00B84880">
                    <w:rPr>
                      <w:rFonts w:ascii="KoPubWorld돋움체 Medium" w:eastAsia="KoPubWorld돋움체 Medium" w:hAnsi="KoPubWorld돋움체 Medium" w:cs="KoPubWorld돋움체 Medium" w:hint="eastAsia"/>
                      <w:i/>
                      <w:iCs/>
                      <w:color w:val="000000"/>
                      <w:spacing w:val="0"/>
                      <w:w w:val="100"/>
                      <w:kern w:val="0"/>
                      <w:sz w:val="10"/>
                      <w:szCs w:val="10"/>
                    </w:rPr>
                    <w:t>17%</w:t>
                  </w:r>
                </w:p>
              </w:tc>
              <w:tc>
                <w:tcPr>
                  <w:tcW w:w="1118" w:type="dxa"/>
                  <w:tcBorders>
                    <w:top w:val="nil"/>
                    <w:left w:val="nil"/>
                    <w:bottom w:val="single" w:sz="4" w:space="0" w:color="auto"/>
                    <w:right w:val="nil"/>
                  </w:tcBorders>
                  <w:shd w:val="clear" w:color="auto" w:fill="auto"/>
                  <w:vAlign w:val="center"/>
                  <w:hideMark/>
                </w:tcPr>
                <w:p w14:paraId="34D226AC"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0"/>
                      <w:szCs w:val="10"/>
                    </w:rPr>
                  </w:pPr>
                  <w:r w:rsidRPr="00B84880">
                    <w:rPr>
                      <w:rFonts w:ascii="KoPubWorld돋움체 Medium" w:eastAsia="KoPubWorld돋움체 Medium" w:hAnsi="KoPubWorld돋움체 Medium" w:cs="KoPubWorld돋움체 Medium" w:hint="eastAsia"/>
                      <w:i/>
                      <w:iCs/>
                      <w:color w:val="000000"/>
                      <w:spacing w:val="0"/>
                      <w:w w:val="100"/>
                      <w:kern w:val="0"/>
                      <w:sz w:val="10"/>
                      <w:szCs w:val="10"/>
                    </w:rPr>
                    <w:t>16%</w:t>
                  </w:r>
                </w:p>
              </w:tc>
            </w:tr>
            <w:tr w:rsidR="002F2418" w:rsidRPr="00B84880" w14:paraId="190DAFA9" w14:textId="77777777" w:rsidTr="005C7F80">
              <w:trPr>
                <w:trHeight w:val="20"/>
                <w:jc w:val="center"/>
              </w:trPr>
              <w:tc>
                <w:tcPr>
                  <w:tcW w:w="1836" w:type="dxa"/>
                  <w:tcBorders>
                    <w:top w:val="single" w:sz="4" w:space="0" w:color="auto"/>
                    <w:left w:val="nil"/>
                    <w:bottom w:val="nil"/>
                    <w:right w:val="single" w:sz="4" w:space="0" w:color="auto"/>
                  </w:tcBorders>
                  <w:shd w:val="clear" w:color="auto" w:fill="auto"/>
                  <w:noWrap/>
                  <w:vAlign w:val="center"/>
                  <w:hideMark/>
                </w:tcPr>
                <w:p w14:paraId="2B4E6A94"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판매비와 관리비</w:t>
                  </w:r>
                </w:p>
              </w:tc>
              <w:tc>
                <w:tcPr>
                  <w:tcW w:w="1018" w:type="dxa"/>
                  <w:tcBorders>
                    <w:top w:val="single" w:sz="4" w:space="0" w:color="auto"/>
                    <w:left w:val="single" w:sz="4" w:space="0" w:color="auto"/>
                    <w:bottom w:val="nil"/>
                    <w:right w:val="nil"/>
                  </w:tcBorders>
                  <w:shd w:val="clear" w:color="auto" w:fill="auto"/>
                  <w:vAlign w:val="center"/>
                  <w:hideMark/>
                </w:tcPr>
                <w:p w14:paraId="7A5B78F8"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4,136</w:t>
                  </w:r>
                </w:p>
              </w:tc>
              <w:tc>
                <w:tcPr>
                  <w:tcW w:w="1018" w:type="dxa"/>
                  <w:tcBorders>
                    <w:top w:val="single" w:sz="4" w:space="0" w:color="auto"/>
                    <w:left w:val="nil"/>
                    <w:bottom w:val="nil"/>
                    <w:right w:val="nil"/>
                  </w:tcBorders>
                  <w:shd w:val="clear" w:color="auto" w:fill="auto"/>
                  <w:vAlign w:val="center"/>
                  <w:hideMark/>
                </w:tcPr>
                <w:p w14:paraId="223CADB1"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4,539</w:t>
                  </w:r>
                </w:p>
              </w:tc>
              <w:tc>
                <w:tcPr>
                  <w:tcW w:w="1018" w:type="dxa"/>
                  <w:tcBorders>
                    <w:top w:val="single" w:sz="4" w:space="0" w:color="auto"/>
                    <w:left w:val="nil"/>
                    <w:bottom w:val="nil"/>
                    <w:right w:val="nil"/>
                  </w:tcBorders>
                  <w:shd w:val="clear" w:color="auto" w:fill="auto"/>
                  <w:vAlign w:val="center"/>
                  <w:hideMark/>
                </w:tcPr>
                <w:p w14:paraId="0CE032D9"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3,877</w:t>
                  </w:r>
                </w:p>
              </w:tc>
              <w:tc>
                <w:tcPr>
                  <w:tcW w:w="1018" w:type="dxa"/>
                  <w:tcBorders>
                    <w:top w:val="single" w:sz="4" w:space="0" w:color="auto"/>
                    <w:left w:val="nil"/>
                    <w:bottom w:val="nil"/>
                    <w:right w:val="single" w:sz="4" w:space="0" w:color="auto"/>
                  </w:tcBorders>
                  <w:shd w:val="clear" w:color="auto" w:fill="auto"/>
                  <w:vAlign w:val="center"/>
                  <w:hideMark/>
                </w:tcPr>
                <w:p w14:paraId="100B769E"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4,309</w:t>
                  </w:r>
                </w:p>
              </w:tc>
              <w:tc>
                <w:tcPr>
                  <w:tcW w:w="1158" w:type="dxa"/>
                  <w:tcBorders>
                    <w:top w:val="single" w:sz="4" w:space="0" w:color="auto"/>
                    <w:left w:val="single" w:sz="4" w:space="0" w:color="auto"/>
                    <w:bottom w:val="nil"/>
                    <w:right w:val="nil"/>
                  </w:tcBorders>
                  <w:shd w:val="clear" w:color="auto" w:fill="auto"/>
                  <w:vAlign w:val="center"/>
                  <w:hideMark/>
                </w:tcPr>
                <w:p w14:paraId="22D23F53"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4,199</w:t>
                  </w:r>
                </w:p>
              </w:tc>
              <w:tc>
                <w:tcPr>
                  <w:tcW w:w="1118" w:type="dxa"/>
                  <w:tcBorders>
                    <w:top w:val="single" w:sz="4" w:space="0" w:color="auto"/>
                    <w:left w:val="nil"/>
                    <w:bottom w:val="nil"/>
                    <w:right w:val="nil"/>
                  </w:tcBorders>
                  <w:shd w:val="clear" w:color="auto" w:fill="auto"/>
                  <w:vAlign w:val="center"/>
                  <w:hideMark/>
                </w:tcPr>
                <w:p w14:paraId="76D42845"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4,338</w:t>
                  </w:r>
                </w:p>
              </w:tc>
              <w:tc>
                <w:tcPr>
                  <w:tcW w:w="1118" w:type="dxa"/>
                  <w:tcBorders>
                    <w:top w:val="single" w:sz="4" w:space="0" w:color="auto"/>
                    <w:left w:val="nil"/>
                    <w:bottom w:val="nil"/>
                    <w:right w:val="nil"/>
                  </w:tcBorders>
                  <w:shd w:val="clear" w:color="auto" w:fill="auto"/>
                  <w:vAlign w:val="center"/>
                  <w:hideMark/>
                </w:tcPr>
                <w:p w14:paraId="4419C618"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4,437</w:t>
                  </w:r>
                </w:p>
              </w:tc>
              <w:tc>
                <w:tcPr>
                  <w:tcW w:w="1118" w:type="dxa"/>
                  <w:tcBorders>
                    <w:top w:val="single" w:sz="4" w:space="0" w:color="auto"/>
                    <w:left w:val="nil"/>
                    <w:bottom w:val="nil"/>
                    <w:right w:val="nil"/>
                  </w:tcBorders>
                  <w:shd w:val="clear" w:color="auto" w:fill="auto"/>
                  <w:vAlign w:val="center"/>
                  <w:hideMark/>
                </w:tcPr>
                <w:p w14:paraId="2BD15745"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4,923</w:t>
                  </w:r>
                </w:p>
              </w:tc>
            </w:tr>
            <w:tr w:rsidR="002F2418" w:rsidRPr="00B84880" w14:paraId="660FD1FB" w14:textId="77777777" w:rsidTr="005C7F80">
              <w:trPr>
                <w:trHeight w:val="20"/>
                <w:jc w:val="center"/>
              </w:trPr>
              <w:tc>
                <w:tcPr>
                  <w:tcW w:w="1836" w:type="dxa"/>
                  <w:tcBorders>
                    <w:top w:val="nil"/>
                    <w:left w:val="nil"/>
                    <w:bottom w:val="nil"/>
                    <w:right w:val="single" w:sz="4" w:space="0" w:color="auto"/>
                  </w:tcBorders>
                  <w:shd w:val="clear" w:color="auto" w:fill="auto"/>
                  <w:noWrap/>
                  <w:vAlign w:val="center"/>
                  <w:hideMark/>
                </w:tcPr>
                <w:p w14:paraId="3D18A5B6" w14:textId="77777777" w:rsidR="002F2418" w:rsidRPr="00B84880" w:rsidRDefault="002F2418" w:rsidP="00AC6986">
                  <w:pPr>
                    <w:framePr w:hSpace="567" w:wrap="around" w:vAnchor="text" w:hAnchor="page" w:xAlign="center" w:y="1"/>
                    <w:widowControl/>
                    <w:wordWrap/>
                    <w:autoSpaceDE/>
                    <w:autoSpaceDN/>
                    <w:spacing w:after="0" w:line="240" w:lineRule="auto"/>
                    <w:ind w:firstLineChars="100" w:firstLine="90"/>
                    <w:suppressOverlap/>
                    <w:jc w:val="lef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급여</w:t>
                  </w:r>
                </w:p>
              </w:tc>
              <w:tc>
                <w:tcPr>
                  <w:tcW w:w="1018" w:type="dxa"/>
                  <w:tcBorders>
                    <w:top w:val="nil"/>
                    <w:left w:val="single" w:sz="4" w:space="0" w:color="auto"/>
                    <w:bottom w:val="nil"/>
                    <w:right w:val="nil"/>
                  </w:tcBorders>
                  <w:shd w:val="clear" w:color="auto" w:fill="auto"/>
                  <w:vAlign w:val="center"/>
                  <w:hideMark/>
                </w:tcPr>
                <w:p w14:paraId="7599FD3F"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1,508</w:t>
                  </w:r>
                </w:p>
              </w:tc>
              <w:tc>
                <w:tcPr>
                  <w:tcW w:w="1018" w:type="dxa"/>
                  <w:tcBorders>
                    <w:top w:val="nil"/>
                    <w:left w:val="nil"/>
                    <w:bottom w:val="nil"/>
                    <w:right w:val="nil"/>
                  </w:tcBorders>
                  <w:shd w:val="clear" w:color="auto" w:fill="auto"/>
                  <w:vAlign w:val="center"/>
                  <w:hideMark/>
                </w:tcPr>
                <w:p w14:paraId="2F955AB1"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1,500</w:t>
                  </w:r>
                </w:p>
              </w:tc>
              <w:tc>
                <w:tcPr>
                  <w:tcW w:w="1018" w:type="dxa"/>
                  <w:tcBorders>
                    <w:top w:val="nil"/>
                    <w:left w:val="nil"/>
                    <w:bottom w:val="nil"/>
                    <w:right w:val="nil"/>
                  </w:tcBorders>
                  <w:shd w:val="clear" w:color="auto" w:fill="auto"/>
                  <w:vAlign w:val="center"/>
                  <w:hideMark/>
                </w:tcPr>
                <w:p w14:paraId="0FC4F512"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1,210</w:t>
                  </w:r>
                </w:p>
              </w:tc>
              <w:tc>
                <w:tcPr>
                  <w:tcW w:w="1018" w:type="dxa"/>
                  <w:tcBorders>
                    <w:top w:val="nil"/>
                    <w:left w:val="nil"/>
                    <w:bottom w:val="nil"/>
                    <w:right w:val="single" w:sz="4" w:space="0" w:color="auto"/>
                  </w:tcBorders>
                  <w:shd w:val="clear" w:color="auto" w:fill="auto"/>
                  <w:vAlign w:val="center"/>
                  <w:hideMark/>
                </w:tcPr>
                <w:p w14:paraId="11FA72EE"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1,152</w:t>
                  </w:r>
                </w:p>
              </w:tc>
              <w:tc>
                <w:tcPr>
                  <w:tcW w:w="1158" w:type="dxa"/>
                  <w:tcBorders>
                    <w:top w:val="nil"/>
                    <w:left w:val="single" w:sz="4" w:space="0" w:color="auto"/>
                    <w:bottom w:val="nil"/>
                    <w:right w:val="nil"/>
                  </w:tcBorders>
                  <w:shd w:val="clear" w:color="auto" w:fill="auto"/>
                  <w:noWrap/>
                  <w:vAlign w:val="center"/>
                  <w:hideMark/>
                </w:tcPr>
                <w:p w14:paraId="5017E190"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1,213</w:t>
                  </w:r>
                </w:p>
              </w:tc>
              <w:tc>
                <w:tcPr>
                  <w:tcW w:w="1118" w:type="dxa"/>
                  <w:tcBorders>
                    <w:top w:val="nil"/>
                    <w:left w:val="nil"/>
                    <w:bottom w:val="nil"/>
                    <w:right w:val="nil"/>
                  </w:tcBorders>
                  <w:shd w:val="clear" w:color="auto" w:fill="auto"/>
                  <w:noWrap/>
                  <w:vAlign w:val="center"/>
                  <w:hideMark/>
                </w:tcPr>
                <w:p w14:paraId="3F3527A1"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1,218</w:t>
                  </w:r>
                </w:p>
              </w:tc>
              <w:tc>
                <w:tcPr>
                  <w:tcW w:w="1118" w:type="dxa"/>
                  <w:tcBorders>
                    <w:top w:val="nil"/>
                    <w:left w:val="nil"/>
                    <w:bottom w:val="nil"/>
                    <w:right w:val="nil"/>
                  </w:tcBorders>
                  <w:shd w:val="clear" w:color="auto" w:fill="auto"/>
                  <w:noWrap/>
                  <w:vAlign w:val="center"/>
                  <w:hideMark/>
                </w:tcPr>
                <w:p w14:paraId="753E2EEA"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1,223</w:t>
                  </w:r>
                </w:p>
              </w:tc>
              <w:tc>
                <w:tcPr>
                  <w:tcW w:w="1118" w:type="dxa"/>
                  <w:tcBorders>
                    <w:top w:val="nil"/>
                    <w:left w:val="nil"/>
                    <w:bottom w:val="nil"/>
                    <w:right w:val="nil"/>
                  </w:tcBorders>
                  <w:shd w:val="clear" w:color="auto" w:fill="auto"/>
                  <w:noWrap/>
                  <w:vAlign w:val="center"/>
                  <w:hideMark/>
                </w:tcPr>
                <w:p w14:paraId="6D9AC8A2"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1,229</w:t>
                  </w:r>
                </w:p>
              </w:tc>
            </w:tr>
            <w:tr w:rsidR="002F2418" w:rsidRPr="00B84880" w14:paraId="056F87AD" w14:textId="77777777" w:rsidTr="005C7F80">
              <w:trPr>
                <w:trHeight w:val="20"/>
                <w:jc w:val="center"/>
              </w:trPr>
              <w:tc>
                <w:tcPr>
                  <w:tcW w:w="1836" w:type="dxa"/>
                  <w:tcBorders>
                    <w:top w:val="nil"/>
                    <w:left w:val="nil"/>
                    <w:bottom w:val="nil"/>
                    <w:right w:val="single" w:sz="4" w:space="0" w:color="auto"/>
                  </w:tcBorders>
                  <w:shd w:val="clear" w:color="auto" w:fill="auto"/>
                  <w:noWrap/>
                  <w:vAlign w:val="center"/>
                  <w:hideMark/>
                </w:tcPr>
                <w:p w14:paraId="07F77004" w14:textId="77777777" w:rsidR="002F2418" w:rsidRPr="00B84880" w:rsidRDefault="002F2418" w:rsidP="00AC6986">
                  <w:pPr>
                    <w:framePr w:hSpace="567" w:wrap="around" w:vAnchor="text" w:hAnchor="page" w:xAlign="center" w:y="1"/>
                    <w:widowControl/>
                    <w:wordWrap/>
                    <w:autoSpaceDE/>
                    <w:autoSpaceDN/>
                    <w:spacing w:after="0" w:line="240" w:lineRule="auto"/>
                    <w:ind w:firstLineChars="100" w:firstLine="90"/>
                    <w:suppressOverlap/>
                    <w:jc w:val="lef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퇴직급여</w:t>
                  </w:r>
                </w:p>
              </w:tc>
              <w:tc>
                <w:tcPr>
                  <w:tcW w:w="1018" w:type="dxa"/>
                  <w:tcBorders>
                    <w:top w:val="nil"/>
                    <w:left w:val="single" w:sz="4" w:space="0" w:color="auto"/>
                    <w:bottom w:val="nil"/>
                    <w:right w:val="nil"/>
                  </w:tcBorders>
                  <w:shd w:val="clear" w:color="auto" w:fill="auto"/>
                  <w:vAlign w:val="center"/>
                  <w:hideMark/>
                </w:tcPr>
                <w:p w14:paraId="3A90F729"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77</w:t>
                  </w:r>
                </w:p>
              </w:tc>
              <w:tc>
                <w:tcPr>
                  <w:tcW w:w="1018" w:type="dxa"/>
                  <w:tcBorders>
                    <w:top w:val="nil"/>
                    <w:left w:val="nil"/>
                    <w:bottom w:val="nil"/>
                    <w:right w:val="nil"/>
                  </w:tcBorders>
                  <w:shd w:val="clear" w:color="auto" w:fill="auto"/>
                  <w:vAlign w:val="center"/>
                  <w:hideMark/>
                </w:tcPr>
                <w:p w14:paraId="6666B217"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71</w:t>
                  </w:r>
                </w:p>
              </w:tc>
              <w:tc>
                <w:tcPr>
                  <w:tcW w:w="1018" w:type="dxa"/>
                  <w:tcBorders>
                    <w:top w:val="nil"/>
                    <w:left w:val="nil"/>
                    <w:bottom w:val="nil"/>
                    <w:right w:val="nil"/>
                  </w:tcBorders>
                  <w:shd w:val="clear" w:color="auto" w:fill="auto"/>
                  <w:vAlign w:val="center"/>
                  <w:hideMark/>
                </w:tcPr>
                <w:p w14:paraId="0CCB002A"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75</w:t>
                  </w:r>
                </w:p>
              </w:tc>
              <w:tc>
                <w:tcPr>
                  <w:tcW w:w="1018" w:type="dxa"/>
                  <w:tcBorders>
                    <w:top w:val="nil"/>
                    <w:left w:val="nil"/>
                    <w:bottom w:val="nil"/>
                    <w:right w:val="single" w:sz="4" w:space="0" w:color="auto"/>
                  </w:tcBorders>
                  <w:shd w:val="clear" w:color="auto" w:fill="auto"/>
                  <w:vAlign w:val="center"/>
                  <w:hideMark/>
                </w:tcPr>
                <w:p w14:paraId="62D1FCA2"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76</w:t>
                  </w:r>
                </w:p>
              </w:tc>
              <w:tc>
                <w:tcPr>
                  <w:tcW w:w="1158" w:type="dxa"/>
                  <w:tcBorders>
                    <w:top w:val="nil"/>
                    <w:left w:val="single" w:sz="4" w:space="0" w:color="auto"/>
                    <w:bottom w:val="nil"/>
                    <w:right w:val="nil"/>
                  </w:tcBorders>
                  <w:shd w:val="clear" w:color="auto" w:fill="auto"/>
                  <w:noWrap/>
                  <w:vAlign w:val="center"/>
                  <w:hideMark/>
                </w:tcPr>
                <w:p w14:paraId="2CD5C797"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69</w:t>
                  </w:r>
                </w:p>
              </w:tc>
              <w:tc>
                <w:tcPr>
                  <w:tcW w:w="1118" w:type="dxa"/>
                  <w:tcBorders>
                    <w:top w:val="nil"/>
                    <w:left w:val="nil"/>
                    <w:bottom w:val="nil"/>
                    <w:right w:val="nil"/>
                  </w:tcBorders>
                  <w:shd w:val="clear" w:color="auto" w:fill="auto"/>
                  <w:noWrap/>
                  <w:vAlign w:val="center"/>
                  <w:hideMark/>
                </w:tcPr>
                <w:p w14:paraId="2056C58C"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69</w:t>
                  </w:r>
                </w:p>
              </w:tc>
              <w:tc>
                <w:tcPr>
                  <w:tcW w:w="1118" w:type="dxa"/>
                  <w:tcBorders>
                    <w:top w:val="nil"/>
                    <w:left w:val="nil"/>
                    <w:bottom w:val="nil"/>
                    <w:right w:val="nil"/>
                  </w:tcBorders>
                  <w:shd w:val="clear" w:color="auto" w:fill="auto"/>
                  <w:noWrap/>
                  <w:vAlign w:val="center"/>
                  <w:hideMark/>
                </w:tcPr>
                <w:p w14:paraId="3BE54F98"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70</w:t>
                  </w:r>
                </w:p>
              </w:tc>
              <w:tc>
                <w:tcPr>
                  <w:tcW w:w="1118" w:type="dxa"/>
                  <w:tcBorders>
                    <w:top w:val="nil"/>
                    <w:left w:val="nil"/>
                    <w:bottom w:val="nil"/>
                    <w:right w:val="nil"/>
                  </w:tcBorders>
                  <w:shd w:val="clear" w:color="auto" w:fill="auto"/>
                  <w:noWrap/>
                  <w:vAlign w:val="center"/>
                  <w:hideMark/>
                </w:tcPr>
                <w:p w14:paraId="672B5BD9"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70</w:t>
                  </w:r>
                </w:p>
              </w:tc>
            </w:tr>
            <w:tr w:rsidR="002F2418" w:rsidRPr="00B84880" w14:paraId="21F7B554" w14:textId="77777777" w:rsidTr="005C7F80">
              <w:trPr>
                <w:trHeight w:val="20"/>
                <w:jc w:val="center"/>
              </w:trPr>
              <w:tc>
                <w:tcPr>
                  <w:tcW w:w="1836" w:type="dxa"/>
                  <w:tcBorders>
                    <w:top w:val="nil"/>
                    <w:left w:val="nil"/>
                    <w:bottom w:val="nil"/>
                    <w:right w:val="single" w:sz="4" w:space="0" w:color="auto"/>
                  </w:tcBorders>
                  <w:shd w:val="clear" w:color="auto" w:fill="auto"/>
                  <w:noWrap/>
                  <w:vAlign w:val="center"/>
                  <w:hideMark/>
                </w:tcPr>
                <w:p w14:paraId="22B4A448" w14:textId="77777777" w:rsidR="002F2418" w:rsidRPr="00B84880" w:rsidRDefault="002F2418" w:rsidP="00AC6986">
                  <w:pPr>
                    <w:framePr w:hSpace="567" w:wrap="around" w:vAnchor="text" w:hAnchor="page" w:xAlign="center" w:y="1"/>
                    <w:widowControl/>
                    <w:wordWrap/>
                    <w:autoSpaceDE/>
                    <w:autoSpaceDN/>
                    <w:spacing w:after="0" w:line="240" w:lineRule="auto"/>
                    <w:ind w:firstLineChars="100" w:firstLine="90"/>
                    <w:suppressOverlap/>
                    <w:jc w:val="lef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복리후생비</w:t>
                  </w:r>
                </w:p>
              </w:tc>
              <w:tc>
                <w:tcPr>
                  <w:tcW w:w="1018" w:type="dxa"/>
                  <w:tcBorders>
                    <w:top w:val="nil"/>
                    <w:left w:val="single" w:sz="4" w:space="0" w:color="auto"/>
                    <w:bottom w:val="nil"/>
                    <w:right w:val="nil"/>
                  </w:tcBorders>
                  <w:shd w:val="clear" w:color="auto" w:fill="auto"/>
                  <w:vAlign w:val="center"/>
                  <w:hideMark/>
                </w:tcPr>
                <w:p w14:paraId="070F2CFC"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299</w:t>
                  </w:r>
                </w:p>
              </w:tc>
              <w:tc>
                <w:tcPr>
                  <w:tcW w:w="1018" w:type="dxa"/>
                  <w:tcBorders>
                    <w:top w:val="nil"/>
                    <w:left w:val="nil"/>
                    <w:bottom w:val="nil"/>
                    <w:right w:val="nil"/>
                  </w:tcBorders>
                  <w:shd w:val="clear" w:color="auto" w:fill="auto"/>
                  <w:vAlign w:val="center"/>
                  <w:hideMark/>
                </w:tcPr>
                <w:p w14:paraId="6C3D7651"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273</w:t>
                  </w:r>
                </w:p>
              </w:tc>
              <w:tc>
                <w:tcPr>
                  <w:tcW w:w="1018" w:type="dxa"/>
                  <w:tcBorders>
                    <w:top w:val="nil"/>
                    <w:left w:val="nil"/>
                    <w:bottom w:val="nil"/>
                    <w:right w:val="nil"/>
                  </w:tcBorders>
                  <w:shd w:val="clear" w:color="auto" w:fill="auto"/>
                  <w:vAlign w:val="center"/>
                  <w:hideMark/>
                </w:tcPr>
                <w:p w14:paraId="0CF0F92A"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259</w:t>
                  </w:r>
                </w:p>
              </w:tc>
              <w:tc>
                <w:tcPr>
                  <w:tcW w:w="1018" w:type="dxa"/>
                  <w:tcBorders>
                    <w:top w:val="nil"/>
                    <w:left w:val="nil"/>
                    <w:bottom w:val="nil"/>
                    <w:right w:val="single" w:sz="4" w:space="0" w:color="auto"/>
                  </w:tcBorders>
                  <w:shd w:val="clear" w:color="auto" w:fill="auto"/>
                  <w:vAlign w:val="center"/>
                  <w:hideMark/>
                </w:tcPr>
                <w:p w14:paraId="13937DED"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263</w:t>
                  </w:r>
                </w:p>
              </w:tc>
              <w:tc>
                <w:tcPr>
                  <w:tcW w:w="1158" w:type="dxa"/>
                  <w:tcBorders>
                    <w:top w:val="nil"/>
                    <w:left w:val="single" w:sz="4" w:space="0" w:color="auto"/>
                    <w:bottom w:val="nil"/>
                    <w:right w:val="nil"/>
                  </w:tcBorders>
                  <w:shd w:val="clear" w:color="auto" w:fill="auto"/>
                  <w:noWrap/>
                  <w:vAlign w:val="center"/>
                  <w:hideMark/>
                </w:tcPr>
                <w:p w14:paraId="1C52B362"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313</w:t>
                  </w:r>
                </w:p>
              </w:tc>
              <w:tc>
                <w:tcPr>
                  <w:tcW w:w="1118" w:type="dxa"/>
                  <w:tcBorders>
                    <w:top w:val="nil"/>
                    <w:left w:val="nil"/>
                    <w:bottom w:val="nil"/>
                    <w:right w:val="nil"/>
                  </w:tcBorders>
                  <w:shd w:val="clear" w:color="auto" w:fill="auto"/>
                  <w:noWrap/>
                  <w:vAlign w:val="center"/>
                  <w:hideMark/>
                </w:tcPr>
                <w:p w14:paraId="2BB8789D"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232</w:t>
                  </w:r>
                </w:p>
              </w:tc>
              <w:tc>
                <w:tcPr>
                  <w:tcW w:w="1118" w:type="dxa"/>
                  <w:tcBorders>
                    <w:top w:val="nil"/>
                    <w:left w:val="nil"/>
                    <w:bottom w:val="nil"/>
                    <w:right w:val="nil"/>
                  </w:tcBorders>
                  <w:shd w:val="clear" w:color="auto" w:fill="auto"/>
                  <w:noWrap/>
                  <w:vAlign w:val="center"/>
                  <w:hideMark/>
                </w:tcPr>
                <w:p w14:paraId="5EF7F9D9"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233</w:t>
                  </w:r>
                </w:p>
              </w:tc>
              <w:tc>
                <w:tcPr>
                  <w:tcW w:w="1118" w:type="dxa"/>
                  <w:tcBorders>
                    <w:top w:val="nil"/>
                    <w:left w:val="nil"/>
                    <w:bottom w:val="nil"/>
                    <w:right w:val="nil"/>
                  </w:tcBorders>
                  <w:shd w:val="clear" w:color="auto" w:fill="auto"/>
                  <w:noWrap/>
                  <w:vAlign w:val="center"/>
                  <w:hideMark/>
                </w:tcPr>
                <w:p w14:paraId="6A38D95D"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234</w:t>
                  </w:r>
                </w:p>
              </w:tc>
            </w:tr>
            <w:tr w:rsidR="002F2418" w:rsidRPr="00B84880" w14:paraId="522C6AB1" w14:textId="77777777" w:rsidTr="005C7F80">
              <w:trPr>
                <w:trHeight w:val="20"/>
                <w:jc w:val="center"/>
              </w:trPr>
              <w:tc>
                <w:tcPr>
                  <w:tcW w:w="1836" w:type="dxa"/>
                  <w:tcBorders>
                    <w:top w:val="nil"/>
                    <w:left w:val="nil"/>
                    <w:bottom w:val="nil"/>
                    <w:right w:val="single" w:sz="4" w:space="0" w:color="auto"/>
                  </w:tcBorders>
                  <w:shd w:val="clear" w:color="auto" w:fill="auto"/>
                  <w:noWrap/>
                  <w:vAlign w:val="center"/>
                  <w:hideMark/>
                </w:tcPr>
                <w:p w14:paraId="36F42A9D" w14:textId="77777777" w:rsidR="002F2418" w:rsidRPr="00B84880" w:rsidRDefault="002F2418" w:rsidP="00AC6986">
                  <w:pPr>
                    <w:framePr w:hSpace="567" w:wrap="around" w:vAnchor="text" w:hAnchor="page" w:xAlign="center" w:y="1"/>
                    <w:widowControl/>
                    <w:wordWrap/>
                    <w:autoSpaceDE/>
                    <w:autoSpaceDN/>
                    <w:spacing w:after="0" w:line="240" w:lineRule="auto"/>
                    <w:ind w:firstLineChars="100" w:firstLine="90"/>
                    <w:suppressOverlap/>
                    <w:jc w:val="left"/>
                    <w:rPr>
                      <w:rFonts w:ascii="KoPubWorld돋움체 Medium" w:eastAsia="KoPubWorld돋움체 Medium" w:hAnsi="KoPubWorld돋움체 Medium" w:cs="KoPubWorld돋움체 Medium"/>
                      <w:color w:val="auto"/>
                      <w:spacing w:val="0"/>
                      <w:w w:val="100"/>
                      <w:kern w:val="0"/>
                      <w:sz w:val="10"/>
                      <w:szCs w:val="10"/>
                    </w:rPr>
                  </w:pPr>
                  <w:r w:rsidRPr="00B84880">
                    <w:rPr>
                      <w:rFonts w:ascii="KoPubWorld돋움체 Medium" w:eastAsia="KoPubWorld돋움체 Medium" w:hAnsi="KoPubWorld돋움체 Medium" w:cs="KoPubWorld돋움체 Medium" w:hint="eastAsia"/>
                      <w:color w:val="auto"/>
                      <w:spacing w:val="0"/>
                      <w:w w:val="100"/>
                      <w:kern w:val="0"/>
                      <w:sz w:val="10"/>
                      <w:szCs w:val="10"/>
                    </w:rPr>
                    <w:t>감가상각비</w:t>
                  </w:r>
                </w:p>
              </w:tc>
              <w:tc>
                <w:tcPr>
                  <w:tcW w:w="1018" w:type="dxa"/>
                  <w:tcBorders>
                    <w:top w:val="nil"/>
                    <w:left w:val="single" w:sz="4" w:space="0" w:color="auto"/>
                    <w:bottom w:val="nil"/>
                    <w:right w:val="nil"/>
                  </w:tcBorders>
                  <w:shd w:val="clear" w:color="auto" w:fill="auto"/>
                  <w:vAlign w:val="center"/>
                  <w:hideMark/>
                </w:tcPr>
                <w:p w14:paraId="50138D5E"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89</w:t>
                  </w:r>
                </w:p>
              </w:tc>
              <w:tc>
                <w:tcPr>
                  <w:tcW w:w="1018" w:type="dxa"/>
                  <w:tcBorders>
                    <w:top w:val="nil"/>
                    <w:left w:val="nil"/>
                    <w:bottom w:val="nil"/>
                    <w:right w:val="nil"/>
                  </w:tcBorders>
                  <w:shd w:val="clear" w:color="auto" w:fill="auto"/>
                  <w:vAlign w:val="center"/>
                  <w:hideMark/>
                </w:tcPr>
                <w:p w14:paraId="1923422B"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103</w:t>
                  </w:r>
                </w:p>
              </w:tc>
              <w:tc>
                <w:tcPr>
                  <w:tcW w:w="1018" w:type="dxa"/>
                  <w:tcBorders>
                    <w:top w:val="nil"/>
                    <w:left w:val="nil"/>
                    <w:bottom w:val="nil"/>
                    <w:right w:val="nil"/>
                  </w:tcBorders>
                  <w:shd w:val="clear" w:color="auto" w:fill="auto"/>
                  <w:vAlign w:val="center"/>
                  <w:hideMark/>
                </w:tcPr>
                <w:p w14:paraId="78AE1820"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98</w:t>
                  </w:r>
                </w:p>
              </w:tc>
              <w:tc>
                <w:tcPr>
                  <w:tcW w:w="1018" w:type="dxa"/>
                  <w:tcBorders>
                    <w:top w:val="nil"/>
                    <w:left w:val="nil"/>
                    <w:bottom w:val="nil"/>
                    <w:right w:val="single" w:sz="4" w:space="0" w:color="auto"/>
                  </w:tcBorders>
                  <w:shd w:val="clear" w:color="auto" w:fill="auto"/>
                  <w:vAlign w:val="center"/>
                  <w:hideMark/>
                </w:tcPr>
                <w:p w14:paraId="49E07FC8"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95</w:t>
                  </w:r>
                </w:p>
              </w:tc>
              <w:tc>
                <w:tcPr>
                  <w:tcW w:w="1158" w:type="dxa"/>
                  <w:tcBorders>
                    <w:top w:val="nil"/>
                    <w:left w:val="single" w:sz="4" w:space="0" w:color="auto"/>
                    <w:bottom w:val="nil"/>
                    <w:right w:val="nil"/>
                  </w:tcBorders>
                  <w:shd w:val="clear" w:color="auto" w:fill="auto"/>
                  <w:noWrap/>
                  <w:vAlign w:val="center"/>
                  <w:hideMark/>
                </w:tcPr>
                <w:p w14:paraId="4492F4BF"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208</w:t>
                  </w:r>
                </w:p>
              </w:tc>
              <w:tc>
                <w:tcPr>
                  <w:tcW w:w="1118" w:type="dxa"/>
                  <w:tcBorders>
                    <w:top w:val="nil"/>
                    <w:left w:val="nil"/>
                    <w:bottom w:val="nil"/>
                    <w:right w:val="nil"/>
                  </w:tcBorders>
                  <w:shd w:val="clear" w:color="auto" w:fill="auto"/>
                  <w:noWrap/>
                  <w:vAlign w:val="center"/>
                  <w:hideMark/>
                </w:tcPr>
                <w:p w14:paraId="54C41C1A"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99</w:t>
                  </w:r>
                </w:p>
              </w:tc>
              <w:tc>
                <w:tcPr>
                  <w:tcW w:w="1118" w:type="dxa"/>
                  <w:tcBorders>
                    <w:top w:val="nil"/>
                    <w:left w:val="nil"/>
                    <w:bottom w:val="nil"/>
                    <w:right w:val="nil"/>
                  </w:tcBorders>
                  <w:shd w:val="clear" w:color="auto" w:fill="auto"/>
                  <w:noWrap/>
                  <w:vAlign w:val="center"/>
                  <w:hideMark/>
                </w:tcPr>
                <w:p w14:paraId="0276EDB0"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105</w:t>
                  </w:r>
                </w:p>
              </w:tc>
              <w:tc>
                <w:tcPr>
                  <w:tcW w:w="1118" w:type="dxa"/>
                  <w:tcBorders>
                    <w:top w:val="nil"/>
                    <w:left w:val="nil"/>
                    <w:bottom w:val="nil"/>
                    <w:right w:val="nil"/>
                  </w:tcBorders>
                  <w:shd w:val="clear" w:color="auto" w:fill="auto"/>
                  <w:noWrap/>
                  <w:vAlign w:val="center"/>
                  <w:hideMark/>
                </w:tcPr>
                <w:p w14:paraId="27891D0E"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147</w:t>
                  </w:r>
                </w:p>
              </w:tc>
            </w:tr>
            <w:tr w:rsidR="002F2418" w:rsidRPr="00B84880" w14:paraId="12B05496" w14:textId="77777777" w:rsidTr="005C7F80">
              <w:trPr>
                <w:trHeight w:val="20"/>
                <w:jc w:val="center"/>
              </w:trPr>
              <w:tc>
                <w:tcPr>
                  <w:tcW w:w="1836" w:type="dxa"/>
                  <w:tcBorders>
                    <w:top w:val="nil"/>
                    <w:left w:val="nil"/>
                    <w:bottom w:val="nil"/>
                    <w:right w:val="single" w:sz="4" w:space="0" w:color="auto"/>
                  </w:tcBorders>
                  <w:shd w:val="clear" w:color="auto" w:fill="auto"/>
                  <w:noWrap/>
                  <w:vAlign w:val="center"/>
                  <w:hideMark/>
                </w:tcPr>
                <w:p w14:paraId="0D05F985" w14:textId="77777777" w:rsidR="002F2418" w:rsidRPr="00B84880" w:rsidRDefault="002F2418" w:rsidP="00AC6986">
                  <w:pPr>
                    <w:framePr w:hSpace="567" w:wrap="around" w:vAnchor="text" w:hAnchor="page" w:xAlign="center" w:y="1"/>
                    <w:widowControl/>
                    <w:wordWrap/>
                    <w:autoSpaceDE/>
                    <w:autoSpaceDN/>
                    <w:spacing w:after="0" w:line="240" w:lineRule="auto"/>
                    <w:ind w:firstLineChars="100" w:firstLine="90"/>
                    <w:suppressOverlap/>
                    <w:jc w:val="left"/>
                    <w:rPr>
                      <w:rFonts w:ascii="KoPubWorld돋움체 Medium" w:eastAsia="KoPubWorld돋움체 Medium" w:hAnsi="KoPubWorld돋움체 Medium" w:cs="KoPubWorld돋움체 Medium"/>
                      <w:color w:val="auto"/>
                      <w:spacing w:val="0"/>
                      <w:w w:val="100"/>
                      <w:kern w:val="0"/>
                      <w:sz w:val="10"/>
                      <w:szCs w:val="10"/>
                    </w:rPr>
                  </w:pPr>
                  <w:proofErr w:type="spellStart"/>
                  <w:r w:rsidRPr="00B84880">
                    <w:rPr>
                      <w:rFonts w:ascii="KoPubWorld돋움체 Medium" w:eastAsia="KoPubWorld돋움체 Medium" w:hAnsi="KoPubWorld돋움체 Medium" w:cs="KoPubWorld돋움체 Medium" w:hint="eastAsia"/>
                      <w:color w:val="auto"/>
                      <w:spacing w:val="0"/>
                      <w:w w:val="100"/>
                      <w:kern w:val="0"/>
                      <w:sz w:val="10"/>
                      <w:szCs w:val="10"/>
                    </w:rPr>
                    <w:t>무형자산상각비</w:t>
                  </w:r>
                  <w:proofErr w:type="spellEnd"/>
                </w:p>
              </w:tc>
              <w:tc>
                <w:tcPr>
                  <w:tcW w:w="1018" w:type="dxa"/>
                  <w:tcBorders>
                    <w:top w:val="nil"/>
                    <w:left w:val="single" w:sz="4" w:space="0" w:color="auto"/>
                    <w:bottom w:val="nil"/>
                    <w:right w:val="nil"/>
                  </w:tcBorders>
                  <w:shd w:val="clear" w:color="auto" w:fill="auto"/>
                  <w:vAlign w:val="center"/>
                  <w:hideMark/>
                </w:tcPr>
                <w:p w14:paraId="39422867"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154</w:t>
                  </w:r>
                </w:p>
              </w:tc>
              <w:tc>
                <w:tcPr>
                  <w:tcW w:w="1018" w:type="dxa"/>
                  <w:tcBorders>
                    <w:top w:val="nil"/>
                    <w:left w:val="nil"/>
                    <w:bottom w:val="nil"/>
                    <w:right w:val="nil"/>
                  </w:tcBorders>
                  <w:shd w:val="clear" w:color="auto" w:fill="auto"/>
                  <w:vAlign w:val="center"/>
                  <w:hideMark/>
                </w:tcPr>
                <w:p w14:paraId="3A14BD07"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122</w:t>
                  </w:r>
                </w:p>
              </w:tc>
              <w:tc>
                <w:tcPr>
                  <w:tcW w:w="1018" w:type="dxa"/>
                  <w:tcBorders>
                    <w:top w:val="nil"/>
                    <w:left w:val="nil"/>
                    <w:bottom w:val="nil"/>
                    <w:right w:val="nil"/>
                  </w:tcBorders>
                  <w:shd w:val="clear" w:color="auto" w:fill="auto"/>
                  <w:vAlign w:val="center"/>
                  <w:hideMark/>
                </w:tcPr>
                <w:p w14:paraId="48A48591"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128</w:t>
                  </w:r>
                </w:p>
              </w:tc>
              <w:tc>
                <w:tcPr>
                  <w:tcW w:w="1018" w:type="dxa"/>
                  <w:tcBorders>
                    <w:top w:val="nil"/>
                    <w:left w:val="nil"/>
                    <w:bottom w:val="nil"/>
                    <w:right w:val="single" w:sz="4" w:space="0" w:color="auto"/>
                  </w:tcBorders>
                  <w:shd w:val="clear" w:color="auto" w:fill="auto"/>
                  <w:vAlign w:val="center"/>
                  <w:hideMark/>
                </w:tcPr>
                <w:p w14:paraId="6AA4E536"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133</w:t>
                  </w:r>
                </w:p>
              </w:tc>
              <w:tc>
                <w:tcPr>
                  <w:tcW w:w="1158" w:type="dxa"/>
                  <w:tcBorders>
                    <w:top w:val="nil"/>
                    <w:left w:val="single" w:sz="4" w:space="0" w:color="auto"/>
                    <w:bottom w:val="nil"/>
                    <w:right w:val="nil"/>
                  </w:tcBorders>
                  <w:shd w:val="clear" w:color="auto" w:fill="auto"/>
                  <w:noWrap/>
                  <w:vAlign w:val="center"/>
                  <w:hideMark/>
                </w:tcPr>
                <w:p w14:paraId="52FA4B24"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121</w:t>
                  </w:r>
                </w:p>
              </w:tc>
              <w:tc>
                <w:tcPr>
                  <w:tcW w:w="1118" w:type="dxa"/>
                  <w:tcBorders>
                    <w:top w:val="nil"/>
                    <w:left w:val="nil"/>
                    <w:bottom w:val="nil"/>
                    <w:right w:val="nil"/>
                  </w:tcBorders>
                  <w:shd w:val="clear" w:color="auto" w:fill="auto"/>
                  <w:noWrap/>
                  <w:vAlign w:val="center"/>
                  <w:hideMark/>
                </w:tcPr>
                <w:p w14:paraId="67218DF3"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137</w:t>
                  </w:r>
                </w:p>
              </w:tc>
              <w:tc>
                <w:tcPr>
                  <w:tcW w:w="1118" w:type="dxa"/>
                  <w:tcBorders>
                    <w:top w:val="nil"/>
                    <w:left w:val="nil"/>
                    <w:bottom w:val="nil"/>
                    <w:right w:val="nil"/>
                  </w:tcBorders>
                  <w:shd w:val="clear" w:color="auto" w:fill="auto"/>
                  <w:noWrap/>
                  <w:vAlign w:val="center"/>
                  <w:hideMark/>
                </w:tcPr>
                <w:p w14:paraId="0D4F965F"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137</w:t>
                  </w:r>
                </w:p>
              </w:tc>
              <w:tc>
                <w:tcPr>
                  <w:tcW w:w="1118" w:type="dxa"/>
                  <w:tcBorders>
                    <w:top w:val="nil"/>
                    <w:left w:val="nil"/>
                    <w:bottom w:val="nil"/>
                    <w:right w:val="nil"/>
                  </w:tcBorders>
                  <w:shd w:val="clear" w:color="auto" w:fill="auto"/>
                  <w:noWrap/>
                  <w:vAlign w:val="center"/>
                  <w:hideMark/>
                </w:tcPr>
                <w:p w14:paraId="41486DFD"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137</w:t>
                  </w:r>
                </w:p>
              </w:tc>
            </w:tr>
            <w:tr w:rsidR="002F2418" w:rsidRPr="00B84880" w14:paraId="16CA6729" w14:textId="77777777" w:rsidTr="005C7F80">
              <w:trPr>
                <w:trHeight w:val="20"/>
                <w:jc w:val="center"/>
              </w:trPr>
              <w:tc>
                <w:tcPr>
                  <w:tcW w:w="1836" w:type="dxa"/>
                  <w:tcBorders>
                    <w:top w:val="nil"/>
                    <w:left w:val="nil"/>
                    <w:bottom w:val="nil"/>
                    <w:right w:val="single" w:sz="4" w:space="0" w:color="auto"/>
                  </w:tcBorders>
                  <w:shd w:val="clear" w:color="auto" w:fill="auto"/>
                  <w:noWrap/>
                  <w:vAlign w:val="center"/>
                  <w:hideMark/>
                </w:tcPr>
                <w:p w14:paraId="11A9B186" w14:textId="77777777" w:rsidR="002F2418" w:rsidRPr="00B84880" w:rsidRDefault="002F2418" w:rsidP="00AC6986">
                  <w:pPr>
                    <w:framePr w:hSpace="567" w:wrap="around" w:vAnchor="text" w:hAnchor="page" w:xAlign="center" w:y="1"/>
                    <w:widowControl/>
                    <w:wordWrap/>
                    <w:autoSpaceDE/>
                    <w:autoSpaceDN/>
                    <w:spacing w:after="0" w:line="240" w:lineRule="auto"/>
                    <w:ind w:firstLineChars="100" w:firstLine="90"/>
                    <w:suppressOverlap/>
                    <w:jc w:val="left"/>
                    <w:rPr>
                      <w:rFonts w:ascii="KoPubWorld돋움체 Medium" w:eastAsia="KoPubWorld돋움체 Medium" w:hAnsi="KoPubWorld돋움체 Medium" w:cs="KoPubWorld돋움체 Medium"/>
                      <w:color w:val="auto"/>
                      <w:spacing w:val="0"/>
                      <w:w w:val="100"/>
                      <w:kern w:val="0"/>
                      <w:sz w:val="10"/>
                      <w:szCs w:val="10"/>
                    </w:rPr>
                  </w:pPr>
                  <w:r w:rsidRPr="00B84880">
                    <w:rPr>
                      <w:rFonts w:ascii="KoPubWorld돋움체 Medium" w:eastAsia="KoPubWorld돋움체 Medium" w:hAnsi="KoPubWorld돋움체 Medium" w:cs="KoPubWorld돋움체 Medium" w:hint="eastAsia"/>
                      <w:color w:val="auto"/>
                      <w:spacing w:val="0"/>
                      <w:w w:val="100"/>
                      <w:kern w:val="0"/>
                      <w:sz w:val="10"/>
                      <w:szCs w:val="10"/>
                    </w:rPr>
                    <w:t>외주용역비</w:t>
                  </w:r>
                </w:p>
              </w:tc>
              <w:tc>
                <w:tcPr>
                  <w:tcW w:w="1018" w:type="dxa"/>
                  <w:tcBorders>
                    <w:top w:val="nil"/>
                    <w:left w:val="single" w:sz="4" w:space="0" w:color="auto"/>
                    <w:bottom w:val="nil"/>
                    <w:right w:val="nil"/>
                  </w:tcBorders>
                  <w:shd w:val="clear" w:color="auto" w:fill="auto"/>
                  <w:vAlign w:val="center"/>
                  <w:hideMark/>
                </w:tcPr>
                <w:p w14:paraId="360C098B"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305</w:t>
                  </w:r>
                </w:p>
              </w:tc>
              <w:tc>
                <w:tcPr>
                  <w:tcW w:w="1018" w:type="dxa"/>
                  <w:tcBorders>
                    <w:top w:val="nil"/>
                    <w:left w:val="nil"/>
                    <w:bottom w:val="nil"/>
                    <w:right w:val="nil"/>
                  </w:tcBorders>
                  <w:shd w:val="clear" w:color="auto" w:fill="auto"/>
                  <w:vAlign w:val="center"/>
                  <w:hideMark/>
                </w:tcPr>
                <w:p w14:paraId="06D6E541"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382</w:t>
                  </w:r>
                </w:p>
              </w:tc>
              <w:tc>
                <w:tcPr>
                  <w:tcW w:w="1018" w:type="dxa"/>
                  <w:tcBorders>
                    <w:top w:val="nil"/>
                    <w:left w:val="nil"/>
                    <w:bottom w:val="nil"/>
                    <w:right w:val="nil"/>
                  </w:tcBorders>
                  <w:shd w:val="clear" w:color="auto" w:fill="auto"/>
                  <w:vAlign w:val="center"/>
                  <w:hideMark/>
                </w:tcPr>
                <w:p w14:paraId="7D259439"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356</w:t>
                  </w:r>
                </w:p>
              </w:tc>
              <w:tc>
                <w:tcPr>
                  <w:tcW w:w="1018" w:type="dxa"/>
                  <w:tcBorders>
                    <w:top w:val="nil"/>
                    <w:left w:val="nil"/>
                    <w:bottom w:val="nil"/>
                    <w:right w:val="single" w:sz="4" w:space="0" w:color="auto"/>
                  </w:tcBorders>
                  <w:shd w:val="clear" w:color="auto" w:fill="auto"/>
                  <w:vAlign w:val="center"/>
                  <w:hideMark/>
                </w:tcPr>
                <w:p w14:paraId="25B455F4"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336</w:t>
                  </w:r>
                </w:p>
              </w:tc>
              <w:tc>
                <w:tcPr>
                  <w:tcW w:w="1158" w:type="dxa"/>
                  <w:tcBorders>
                    <w:top w:val="nil"/>
                    <w:left w:val="single" w:sz="4" w:space="0" w:color="auto"/>
                    <w:bottom w:val="nil"/>
                    <w:right w:val="nil"/>
                  </w:tcBorders>
                  <w:shd w:val="clear" w:color="auto" w:fill="auto"/>
                  <w:noWrap/>
                  <w:vAlign w:val="center"/>
                  <w:hideMark/>
                </w:tcPr>
                <w:p w14:paraId="1252463D"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378</w:t>
                  </w:r>
                </w:p>
              </w:tc>
              <w:tc>
                <w:tcPr>
                  <w:tcW w:w="1118" w:type="dxa"/>
                  <w:tcBorders>
                    <w:top w:val="nil"/>
                    <w:left w:val="nil"/>
                    <w:bottom w:val="nil"/>
                    <w:right w:val="nil"/>
                  </w:tcBorders>
                  <w:shd w:val="clear" w:color="auto" w:fill="auto"/>
                  <w:noWrap/>
                  <w:vAlign w:val="center"/>
                  <w:hideMark/>
                </w:tcPr>
                <w:p w14:paraId="795D4868"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334</w:t>
                  </w:r>
                </w:p>
              </w:tc>
              <w:tc>
                <w:tcPr>
                  <w:tcW w:w="1118" w:type="dxa"/>
                  <w:tcBorders>
                    <w:top w:val="nil"/>
                    <w:left w:val="nil"/>
                    <w:bottom w:val="nil"/>
                    <w:right w:val="nil"/>
                  </w:tcBorders>
                  <w:shd w:val="clear" w:color="auto" w:fill="auto"/>
                  <w:noWrap/>
                  <w:vAlign w:val="center"/>
                  <w:hideMark/>
                </w:tcPr>
                <w:p w14:paraId="0AAFAB1B"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355</w:t>
                  </w:r>
                </w:p>
              </w:tc>
              <w:tc>
                <w:tcPr>
                  <w:tcW w:w="1118" w:type="dxa"/>
                  <w:tcBorders>
                    <w:top w:val="nil"/>
                    <w:left w:val="nil"/>
                    <w:bottom w:val="nil"/>
                    <w:right w:val="nil"/>
                  </w:tcBorders>
                  <w:shd w:val="clear" w:color="auto" w:fill="auto"/>
                  <w:noWrap/>
                  <w:vAlign w:val="center"/>
                  <w:hideMark/>
                </w:tcPr>
                <w:p w14:paraId="1043DEE3"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495</w:t>
                  </w:r>
                </w:p>
              </w:tc>
            </w:tr>
            <w:tr w:rsidR="002F2418" w:rsidRPr="00B84880" w14:paraId="30935971" w14:textId="77777777" w:rsidTr="005C7F80">
              <w:trPr>
                <w:trHeight w:val="20"/>
                <w:jc w:val="center"/>
              </w:trPr>
              <w:tc>
                <w:tcPr>
                  <w:tcW w:w="1836" w:type="dxa"/>
                  <w:tcBorders>
                    <w:top w:val="nil"/>
                    <w:left w:val="nil"/>
                    <w:bottom w:val="nil"/>
                    <w:right w:val="single" w:sz="4" w:space="0" w:color="auto"/>
                  </w:tcBorders>
                  <w:shd w:val="clear" w:color="auto" w:fill="auto"/>
                  <w:noWrap/>
                  <w:vAlign w:val="center"/>
                  <w:hideMark/>
                </w:tcPr>
                <w:p w14:paraId="6DE44850" w14:textId="77777777" w:rsidR="002F2418" w:rsidRPr="00B84880" w:rsidRDefault="002F2418" w:rsidP="00AC6986">
                  <w:pPr>
                    <w:framePr w:hSpace="567" w:wrap="around" w:vAnchor="text" w:hAnchor="page" w:xAlign="center" w:y="1"/>
                    <w:widowControl/>
                    <w:wordWrap/>
                    <w:autoSpaceDE/>
                    <w:autoSpaceDN/>
                    <w:spacing w:after="0" w:line="240" w:lineRule="auto"/>
                    <w:ind w:firstLineChars="100" w:firstLine="90"/>
                    <w:suppressOverlap/>
                    <w:jc w:val="left"/>
                    <w:rPr>
                      <w:rFonts w:ascii="KoPubWorld돋움체 Medium" w:eastAsia="KoPubWorld돋움체 Medium" w:hAnsi="KoPubWorld돋움체 Medium" w:cs="KoPubWorld돋움체 Medium"/>
                      <w:color w:val="auto"/>
                      <w:spacing w:val="0"/>
                      <w:w w:val="100"/>
                      <w:kern w:val="0"/>
                      <w:sz w:val="10"/>
                      <w:szCs w:val="10"/>
                    </w:rPr>
                  </w:pPr>
                  <w:r w:rsidRPr="00B84880">
                    <w:rPr>
                      <w:rFonts w:ascii="KoPubWorld돋움체 Medium" w:eastAsia="KoPubWorld돋움체 Medium" w:hAnsi="KoPubWorld돋움체 Medium" w:cs="KoPubWorld돋움체 Medium" w:hint="eastAsia"/>
                      <w:color w:val="auto"/>
                      <w:spacing w:val="0"/>
                      <w:w w:val="100"/>
                      <w:kern w:val="0"/>
                      <w:sz w:val="10"/>
                      <w:szCs w:val="10"/>
                    </w:rPr>
                    <w:t>운반비</w:t>
                  </w:r>
                </w:p>
              </w:tc>
              <w:tc>
                <w:tcPr>
                  <w:tcW w:w="1018" w:type="dxa"/>
                  <w:tcBorders>
                    <w:top w:val="nil"/>
                    <w:left w:val="single" w:sz="4" w:space="0" w:color="auto"/>
                    <w:bottom w:val="nil"/>
                    <w:right w:val="nil"/>
                  </w:tcBorders>
                  <w:shd w:val="clear" w:color="auto" w:fill="auto"/>
                  <w:vAlign w:val="center"/>
                  <w:hideMark/>
                </w:tcPr>
                <w:p w14:paraId="69B71CA5"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287</w:t>
                  </w:r>
                </w:p>
              </w:tc>
              <w:tc>
                <w:tcPr>
                  <w:tcW w:w="1018" w:type="dxa"/>
                  <w:tcBorders>
                    <w:top w:val="nil"/>
                    <w:left w:val="nil"/>
                    <w:bottom w:val="nil"/>
                    <w:right w:val="nil"/>
                  </w:tcBorders>
                  <w:shd w:val="clear" w:color="auto" w:fill="auto"/>
                  <w:vAlign w:val="center"/>
                  <w:hideMark/>
                </w:tcPr>
                <w:p w14:paraId="30D2E240"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333</w:t>
                  </w:r>
                </w:p>
              </w:tc>
              <w:tc>
                <w:tcPr>
                  <w:tcW w:w="1018" w:type="dxa"/>
                  <w:tcBorders>
                    <w:top w:val="nil"/>
                    <w:left w:val="nil"/>
                    <w:bottom w:val="nil"/>
                    <w:right w:val="nil"/>
                  </w:tcBorders>
                  <w:shd w:val="clear" w:color="auto" w:fill="auto"/>
                  <w:vAlign w:val="center"/>
                  <w:hideMark/>
                </w:tcPr>
                <w:p w14:paraId="253E71D7"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279</w:t>
                  </w:r>
                </w:p>
              </w:tc>
              <w:tc>
                <w:tcPr>
                  <w:tcW w:w="1018" w:type="dxa"/>
                  <w:tcBorders>
                    <w:top w:val="nil"/>
                    <w:left w:val="nil"/>
                    <w:bottom w:val="nil"/>
                    <w:right w:val="single" w:sz="4" w:space="0" w:color="auto"/>
                  </w:tcBorders>
                  <w:shd w:val="clear" w:color="auto" w:fill="auto"/>
                  <w:vAlign w:val="center"/>
                  <w:hideMark/>
                </w:tcPr>
                <w:p w14:paraId="67A20E9C"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337</w:t>
                  </w:r>
                </w:p>
              </w:tc>
              <w:tc>
                <w:tcPr>
                  <w:tcW w:w="1158" w:type="dxa"/>
                  <w:tcBorders>
                    <w:top w:val="nil"/>
                    <w:left w:val="single" w:sz="4" w:space="0" w:color="auto"/>
                    <w:bottom w:val="nil"/>
                    <w:right w:val="nil"/>
                  </w:tcBorders>
                  <w:shd w:val="clear" w:color="auto" w:fill="auto"/>
                  <w:noWrap/>
                  <w:vAlign w:val="center"/>
                  <w:hideMark/>
                </w:tcPr>
                <w:p w14:paraId="4F1757C7"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330</w:t>
                  </w:r>
                </w:p>
              </w:tc>
              <w:tc>
                <w:tcPr>
                  <w:tcW w:w="1118" w:type="dxa"/>
                  <w:tcBorders>
                    <w:top w:val="nil"/>
                    <w:left w:val="nil"/>
                    <w:bottom w:val="nil"/>
                    <w:right w:val="nil"/>
                  </w:tcBorders>
                  <w:shd w:val="clear" w:color="auto" w:fill="auto"/>
                  <w:noWrap/>
                  <w:vAlign w:val="center"/>
                  <w:hideMark/>
                </w:tcPr>
                <w:p w14:paraId="4D8F56B7"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404</w:t>
                  </w:r>
                </w:p>
              </w:tc>
              <w:tc>
                <w:tcPr>
                  <w:tcW w:w="1118" w:type="dxa"/>
                  <w:tcBorders>
                    <w:top w:val="nil"/>
                    <w:left w:val="nil"/>
                    <w:bottom w:val="nil"/>
                    <w:right w:val="nil"/>
                  </w:tcBorders>
                  <w:shd w:val="clear" w:color="auto" w:fill="auto"/>
                  <w:noWrap/>
                  <w:vAlign w:val="center"/>
                  <w:hideMark/>
                </w:tcPr>
                <w:p w14:paraId="0EFE9A20"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430</w:t>
                  </w:r>
                </w:p>
              </w:tc>
              <w:tc>
                <w:tcPr>
                  <w:tcW w:w="1118" w:type="dxa"/>
                  <w:tcBorders>
                    <w:top w:val="nil"/>
                    <w:left w:val="nil"/>
                    <w:bottom w:val="nil"/>
                    <w:right w:val="nil"/>
                  </w:tcBorders>
                  <w:shd w:val="clear" w:color="auto" w:fill="auto"/>
                  <w:noWrap/>
                  <w:vAlign w:val="center"/>
                  <w:hideMark/>
                </w:tcPr>
                <w:p w14:paraId="586B89D3"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599</w:t>
                  </w:r>
                </w:p>
              </w:tc>
            </w:tr>
            <w:tr w:rsidR="002F2418" w:rsidRPr="00B84880" w14:paraId="45A7A42D" w14:textId="77777777" w:rsidTr="005C7F80">
              <w:trPr>
                <w:trHeight w:val="20"/>
                <w:jc w:val="center"/>
              </w:trPr>
              <w:tc>
                <w:tcPr>
                  <w:tcW w:w="1836" w:type="dxa"/>
                  <w:tcBorders>
                    <w:top w:val="nil"/>
                    <w:left w:val="nil"/>
                    <w:bottom w:val="nil"/>
                    <w:right w:val="single" w:sz="4" w:space="0" w:color="auto"/>
                  </w:tcBorders>
                  <w:shd w:val="clear" w:color="auto" w:fill="auto"/>
                  <w:noWrap/>
                  <w:vAlign w:val="center"/>
                  <w:hideMark/>
                </w:tcPr>
                <w:p w14:paraId="1FDB0C36" w14:textId="77777777" w:rsidR="002F2418" w:rsidRPr="00B84880" w:rsidRDefault="002F2418" w:rsidP="00AC6986">
                  <w:pPr>
                    <w:framePr w:hSpace="567" w:wrap="around" w:vAnchor="text" w:hAnchor="page" w:xAlign="center" w:y="1"/>
                    <w:widowControl/>
                    <w:wordWrap/>
                    <w:autoSpaceDE/>
                    <w:autoSpaceDN/>
                    <w:spacing w:after="0" w:line="240" w:lineRule="auto"/>
                    <w:ind w:firstLineChars="100" w:firstLine="90"/>
                    <w:suppressOverlap/>
                    <w:jc w:val="left"/>
                    <w:rPr>
                      <w:rFonts w:ascii="KoPubWorld돋움체 Medium" w:eastAsia="KoPubWorld돋움체 Medium" w:hAnsi="KoPubWorld돋움체 Medium" w:cs="KoPubWorld돋움체 Medium"/>
                      <w:color w:val="auto"/>
                      <w:spacing w:val="0"/>
                      <w:w w:val="100"/>
                      <w:kern w:val="0"/>
                      <w:sz w:val="10"/>
                      <w:szCs w:val="10"/>
                    </w:rPr>
                  </w:pPr>
                  <w:proofErr w:type="spellStart"/>
                  <w:r w:rsidRPr="00B84880">
                    <w:rPr>
                      <w:rFonts w:ascii="KoPubWorld돋움체 Medium" w:eastAsia="KoPubWorld돋움체 Medium" w:hAnsi="KoPubWorld돋움체 Medium" w:cs="KoPubWorld돋움체 Medium" w:hint="eastAsia"/>
                      <w:color w:val="auto"/>
                      <w:spacing w:val="0"/>
                      <w:w w:val="100"/>
                      <w:kern w:val="0"/>
                      <w:sz w:val="10"/>
                      <w:szCs w:val="10"/>
                    </w:rPr>
                    <w:t>보관비</w:t>
                  </w:r>
                  <w:proofErr w:type="spellEnd"/>
                </w:p>
              </w:tc>
              <w:tc>
                <w:tcPr>
                  <w:tcW w:w="1018" w:type="dxa"/>
                  <w:tcBorders>
                    <w:top w:val="nil"/>
                    <w:left w:val="single" w:sz="4" w:space="0" w:color="auto"/>
                    <w:bottom w:val="nil"/>
                    <w:right w:val="nil"/>
                  </w:tcBorders>
                  <w:shd w:val="clear" w:color="auto" w:fill="auto"/>
                  <w:vAlign w:val="center"/>
                  <w:hideMark/>
                </w:tcPr>
                <w:p w14:paraId="31702406"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275</w:t>
                  </w:r>
                </w:p>
              </w:tc>
              <w:tc>
                <w:tcPr>
                  <w:tcW w:w="1018" w:type="dxa"/>
                  <w:tcBorders>
                    <w:top w:val="nil"/>
                    <w:left w:val="nil"/>
                    <w:bottom w:val="nil"/>
                    <w:right w:val="nil"/>
                  </w:tcBorders>
                  <w:shd w:val="clear" w:color="auto" w:fill="auto"/>
                  <w:vAlign w:val="center"/>
                  <w:hideMark/>
                </w:tcPr>
                <w:p w14:paraId="3622BAB2"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312</w:t>
                  </w:r>
                </w:p>
              </w:tc>
              <w:tc>
                <w:tcPr>
                  <w:tcW w:w="1018" w:type="dxa"/>
                  <w:tcBorders>
                    <w:top w:val="nil"/>
                    <w:left w:val="nil"/>
                    <w:bottom w:val="nil"/>
                    <w:right w:val="nil"/>
                  </w:tcBorders>
                  <w:shd w:val="clear" w:color="auto" w:fill="auto"/>
                  <w:vAlign w:val="center"/>
                  <w:hideMark/>
                </w:tcPr>
                <w:p w14:paraId="6D610133"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319</w:t>
                  </w:r>
                </w:p>
              </w:tc>
              <w:tc>
                <w:tcPr>
                  <w:tcW w:w="1018" w:type="dxa"/>
                  <w:tcBorders>
                    <w:top w:val="nil"/>
                    <w:left w:val="nil"/>
                    <w:bottom w:val="nil"/>
                    <w:right w:val="single" w:sz="4" w:space="0" w:color="auto"/>
                  </w:tcBorders>
                  <w:shd w:val="clear" w:color="auto" w:fill="auto"/>
                  <w:vAlign w:val="center"/>
                  <w:hideMark/>
                </w:tcPr>
                <w:p w14:paraId="3D77E6C2"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254</w:t>
                  </w:r>
                </w:p>
              </w:tc>
              <w:tc>
                <w:tcPr>
                  <w:tcW w:w="1158" w:type="dxa"/>
                  <w:tcBorders>
                    <w:top w:val="nil"/>
                    <w:left w:val="single" w:sz="4" w:space="0" w:color="auto"/>
                    <w:bottom w:val="nil"/>
                    <w:right w:val="nil"/>
                  </w:tcBorders>
                  <w:shd w:val="clear" w:color="auto" w:fill="auto"/>
                  <w:noWrap/>
                  <w:vAlign w:val="center"/>
                  <w:hideMark/>
                </w:tcPr>
                <w:p w14:paraId="3BDC633D"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309</w:t>
                  </w:r>
                </w:p>
              </w:tc>
              <w:tc>
                <w:tcPr>
                  <w:tcW w:w="1118" w:type="dxa"/>
                  <w:tcBorders>
                    <w:top w:val="nil"/>
                    <w:left w:val="nil"/>
                    <w:bottom w:val="nil"/>
                    <w:right w:val="nil"/>
                  </w:tcBorders>
                  <w:shd w:val="clear" w:color="auto" w:fill="auto"/>
                  <w:noWrap/>
                  <w:vAlign w:val="center"/>
                  <w:hideMark/>
                </w:tcPr>
                <w:p w14:paraId="10D7EEEF"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326</w:t>
                  </w:r>
                </w:p>
              </w:tc>
              <w:tc>
                <w:tcPr>
                  <w:tcW w:w="1118" w:type="dxa"/>
                  <w:tcBorders>
                    <w:top w:val="nil"/>
                    <w:left w:val="nil"/>
                    <w:bottom w:val="nil"/>
                    <w:right w:val="nil"/>
                  </w:tcBorders>
                  <w:shd w:val="clear" w:color="auto" w:fill="auto"/>
                  <w:noWrap/>
                  <w:vAlign w:val="center"/>
                  <w:hideMark/>
                </w:tcPr>
                <w:p w14:paraId="46F5FD26"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347</w:t>
                  </w:r>
                </w:p>
              </w:tc>
              <w:tc>
                <w:tcPr>
                  <w:tcW w:w="1118" w:type="dxa"/>
                  <w:tcBorders>
                    <w:top w:val="nil"/>
                    <w:left w:val="nil"/>
                    <w:bottom w:val="nil"/>
                    <w:right w:val="nil"/>
                  </w:tcBorders>
                  <w:shd w:val="clear" w:color="auto" w:fill="auto"/>
                  <w:noWrap/>
                  <w:vAlign w:val="center"/>
                  <w:hideMark/>
                </w:tcPr>
                <w:p w14:paraId="65FD68BA"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484</w:t>
                  </w:r>
                </w:p>
              </w:tc>
            </w:tr>
            <w:tr w:rsidR="002F2418" w:rsidRPr="00B84880" w14:paraId="60975CE7" w14:textId="77777777" w:rsidTr="005C7F80">
              <w:trPr>
                <w:trHeight w:val="20"/>
                <w:jc w:val="center"/>
              </w:trPr>
              <w:tc>
                <w:tcPr>
                  <w:tcW w:w="1836" w:type="dxa"/>
                  <w:tcBorders>
                    <w:top w:val="nil"/>
                    <w:left w:val="nil"/>
                    <w:right w:val="single" w:sz="4" w:space="0" w:color="auto"/>
                  </w:tcBorders>
                  <w:shd w:val="clear" w:color="auto" w:fill="auto"/>
                  <w:noWrap/>
                  <w:vAlign w:val="center"/>
                  <w:hideMark/>
                </w:tcPr>
                <w:p w14:paraId="4B522ECF" w14:textId="77777777" w:rsidR="002F2418" w:rsidRPr="00B84880" w:rsidRDefault="002F2418" w:rsidP="00AC6986">
                  <w:pPr>
                    <w:framePr w:hSpace="567" w:wrap="around" w:vAnchor="text" w:hAnchor="page" w:xAlign="center" w:y="1"/>
                    <w:widowControl/>
                    <w:wordWrap/>
                    <w:autoSpaceDE/>
                    <w:autoSpaceDN/>
                    <w:spacing w:after="0" w:line="240" w:lineRule="auto"/>
                    <w:ind w:firstLineChars="100" w:firstLine="90"/>
                    <w:suppressOverlap/>
                    <w:jc w:val="left"/>
                    <w:rPr>
                      <w:rFonts w:ascii="KoPubWorld돋움체 Medium" w:eastAsia="KoPubWorld돋움체 Medium" w:hAnsi="KoPubWorld돋움체 Medium" w:cs="KoPubWorld돋움체 Medium"/>
                      <w:color w:val="auto"/>
                      <w:spacing w:val="0"/>
                      <w:w w:val="100"/>
                      <w:kern w:val="0"/>
                      <w:sz w:val="10"/>
                      <w:szCs w:val="10"/>
                    </w:rPr>
                  </w:pPr>
                  <w:r w:rsidRPr="00B84880">
                    <w:rPr>
                      <w:rFonts w:ascii="KoPubWorld돋움체 Medium" w:eastAsia="KoPubWorld돋움체 Medium" w:hAnsi="KoPubWorld돋움체 Medium" w:cs="KoPubWorld돋움체 Medium" w:hint="eastAsia"/>
                      <w:color w:val="auto"/>
                      <w:spacing w:val="0"/>
                      <w:w w:val="100"/>
                      <w:kern w:val="0"/>
                      <w:sz w:val="10"/>
                      <w:szCs w:val="10"/>
                    </w:rPr>
                    <w:t>경상개발비</w:t>
                  </w:r>
                </w:p>
              </w:tc>
              <w:tc>
                <w:tcPr>
                  <w:tcW w:w="1018" w:type="dxa"/>
                  <w:tcBorders>
                    <w:top w:val="nil"/>
                    <w:left w:val="single" w:sz="4" w:space="0" w:color="auto"/>
                    <w:right w:val="nil"/>
                  </w:tcBorders>
                  <w:shd w:val="clear" w:color="auto" w:fill="auto"/>
                  <w:vAlign w:val="center"/>
                  <w:hideMark/>
                </w:tcPr>
                <w:p w14:paraId="2ADA9A96"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154</w:t>
                  </w:r>
                </w:p>
              </w:tc>
              <w:tc>
                <w:tcPr>
                  <w:tcW w:w="1018" w:type="dxa"/>
                  <w:tcBorders>
                    <w:top w:val="nil"/>
                    <w:left w:val="nil"/>
                    <w:right w:val="nil"/>
                  </w:tcBorders>
                  <w:shd w:val="clear" w:color="auto" w:fill="auto"/>
                  <w:vAlign w:val="center"/>
                  <w:hideMark/>
                </w:tcPr>
                <w:p w14:paraId="1F6928BD"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139</w:t>
                  </w:r>
                </w:p>
              </w:tc>
              <w:tc>
                <w:tcPr>
                  <w:tcW w:w="1018" w:type="dxa"/>
                  <w:tcBorders>
                    <w:top w:val="nil"/>
                    <w:left w:val="nil"/>
                    <w:right w:val="nil"/>
                  </w:tcBorders>
                  <w:shd w:val="clear" w:color="auto" w:fill="auto"/>
                  <w:vAlign w:val="center"/>
                  <w:hideMark/>
                </w:tcPr>
                <w:p w14:paraId="204C8FA3"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113</w:t>
                  </w:r>
                </w:p>
              </w:tc>
              <w:tc>
                <w:tcPr>
                  <w:tcW w:w="1018" w:type="dxa"/>
                  <w:tcBorders>
                    <w:top w:val="nil"/>
                    <w:left w:val="nil"/>
                    <w:right w:val="single" w:sz="4" w:space="0" w:color="auto"/>
                  </w:tcBorders>
                  <w:shd w:val="clear" w:color="auto" w:fill="auto"/>
                  <w:vAlign w:val="center"/>
                  <w:hideMark/>
                </w:tcPr>
                <w:p w14:paraId="342F23CD"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135</w:t>
                  </w:r>
                </w:p>
              </w:tc>
              <w:tc>
                <w:tcPr>
                  <w:tcW w:w="1158" w:type="dxa"/>
                  <w:tcBorders>
                    <w:top w:val="nil"/>
                    <w:left w:val="single" w:sz="4" w:space="0" w:color="auto"/>
                    <w:right w:val="nil"/>
                  </w:tcBorders>
                  <w:shd w:val="clear" w:color="auto" w:fill="auto"/>
                  <w:noWrap/>
                  <w:vAlign w:val="center"/>
                  <w:hideMark/>
                </w:tcPr>
                <w:p w14:paraId="0F7D432C"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152</w:t>
                  </w:r>
                </w:p>
              </w:tc>
              <w:tc>
                <w:tcPr>
                  <w:tcW w:w="1118" w:type="dxa"/>
                  <w:tcBorders>
                    <w:top w:val="nil"/>
                    <w:left w:val="nil"/>
                    <w:right w:val="nil"/>
                  </w:tcBorders>
                  <w:shd w:val="clear" w:color="auto" w:fill="auto"/>
                  <w:noWrap/>
                  <w:vAlign w:val="center"/>
                  <w:hideMark/>
                </w:tcPr>
                <w:p w14:paraId="53869E57"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179</w:t>
                  </w:r>
                </w:p>
              </w:tc>
              <w:tc>
                <w:tcPr>
                  <w:tcW w:w="1118" w:type="dxa"/>
                  <w:tcBorders>
                    <w:top w:val="nil"/>
                    <w:left w:val="nil"/>
                    <w:right w:val="nil"/>
                  </w:tcBorders>
                  <w:shd w:val="clear" w:color="auto" w:fill="auto"/>
                  <w:noWrap/>
                  <w:vAlign w:val="center"/>
                  <w:hideMark/>
                </w:tcPr>
                <w:p w14:paraId="6E7541A6"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190</w:t>
                  </w:r>
                </w:p>
              </w:tc>
              <w:tc>
                <w:tcPr>
                  <w:tcW w:w="1118" w:type="dxa"/>
                  <w:tcBorders>
                    <w:top w:val="nil"/>
                    <w:left w:val="nil"/>
                    <w:right w:val="nil"/>
                  </w:tcBorders>
                  <w:shd w:val="clear" w:color="auto" w:fill="auto"/>
                  <w:noWrap/>
                  <w:vAlign w:val="center"/>
                  <w:hideMark/>
                </w:tcPr>
                <w:p w14:paraId="2364798A"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265</w:t>
                  </w:r>
                </w:p>
              </w:tc>
            </w:tr>
            <w:tr w:rsidR="002F2418" w:rsidRPr="00B84880" w14:paraId="6F651956" w14:textId="77777777" w:rsidTr="005C7F80">
              <w:trPr>
                <w:trHeight w:val="20"/>
                <w:jc w:val="center"/>
              </w:trPr>
              <w:tc>
                <w:tcPr>
                  <w:tcW w:w="1836" w:type="dxa"/>
                  <w:tcBorders>
                    <w:top w:val="nil"/>
                    <w:left w:val="nil"/>
                    <w:bottom w:val="single" w:sz="4" w:space="0" w:color="auto"/>
                    <w:right w:val="single" w:sz="4" w:space="0" w:color="auto"/>
                  </w:tcBorders>
                  <w:shd w:val="clear" w:color="auto" w:fill="auto"/>
                  <w:noWrap/>
                  <w:vAlign w:val="center"/>
                  <w:hideMark/>
                </w:tcPr>
                <w:p w14:paraId="29D3E57B" w14:textId="77777777" w:rsidR="002F2418" w:rsidRPr="00B84880" w:rsidRDefault="002F2418" w:rsidP="00AC6986">
                  <w:pPr>
                    <w:framePr w:hSpace="567" w:wrap="around" w:vAnchor="text" w:hAnchor="page" w:xAlign="center" w:y="1"/>
                    <w:widowControl/>
                    <w:wordWrap/>
                    <w:autoSpaceDE/>
                    <w:autoSpaceDN/>
                    <w:spacing w:after="0" w:line="240" w:lineRule="auto"/>
                    <w:ind w:firstLineChars="100" w:firstLine="90"/>
                    <w:suppressOverlap/>
                    <w:jc w:val="left"/>
                    <w:rPr>
                      <w:rFonts w:ascii="KoPubWorld돋움체 Medium" w:eastAsia="KoPubWorld돋움체 Medium" w:hAnsi="KoPubWorld돋움체 Medium" w:cs="KoPubWorld돋움체 Medium"/>
                      <w:color w:val="auto"/>
                      <w:spacing w:val="0"/>
                      <w:w w:val="100"/>
                      <w:kern w:val="0"/>
                      <w:sz w:val="10"/>
                      <w:szCs w:val="10"/>
                    </w:rPr>
                  </w:pPr>
                  <w:r w:rsidRPr="00B84880">
                    <w:rPr>
                      <w:rFonts w:ascii="KoPubWorld돋움체 Medium" w:eastAsia="KoPubWorld돋움체 Medium" w:hAnsi="KoPubWorld돋움체 Medium" w:cs="KoPubWorld돋움체 Medium" w:hint="eastAsia"/>
                      <w:color w:val="auto"/>
                      <w:spacing w:val="0"/>
                      <w:w w:val="100"/>
                      <w:kern w:val="0"/>
                      <w:sz w:val="10"/>
                      <w:szCs w:val="10"/>
                    </w:rPr>
                    <w:t>기타</w:t>
                  </w:r>
                </w:p>
              </w:tc>
              <w:tc>
                <w:tcPr>
                  <w:tcW w:w="1018" w:type="dxa"/>
                  <w:tcBorders>
                    <w:top w:val="nil"/>
                    <w:left w:val="single" w:sz="4" w:space="0" w:color="auto"/>
                    <w:bottom w:val="single" w:sz="4" w:space="0" w:color="auto"/>
                    <w:right w:val="nil"/>
                  </w:tcBorders>
                  <w:shd w:val="clear" w:color="auto" w:fill="auto"/>
                  <w:vAlign w:val="center"/>
                  <w:hideMark/>
                </w:tcPr>
                <w:p w14:paraId="4117782D"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988</w:t>
                  </w:r>
                </w:p>
              </w:tc>
              <w:tc>
                <w:tcPr>
                  <w:tcW w:w="1018" w:type="dxa"/>
                  <w:tcBorders>
                    <w:top w:val="nil"/>
                    <w:left w:val="nil"/>
                    <w:bottom w:val="single" w:sz="4" w:space="0" w:color="auto"/>
                    <w:right w:val="nil"/>
                  </w:tcBorders>
                  <w:shd w:val="clear" w:color="auto" w:fill="auto"/>
                  <w:vAlign w:val="center"/>
                  <w:hideMark/>
                </w:tcPr>
                <w:p w14:paraId="3C6A1DAE"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1,304</w:t>
                  </w:r>
                </w:p>
              </w:tc>
              <w:tc>
                <w:tcPr>
                  <w:tcW w:w="1018" w:type="dxa"/>
                  <w:tcBorders>
                    <w:top w:val="nil"/>
                    <w:left w:val="nil"/>
                    <w:bottom w:val="single" w:sz="4" w:space="0" w:color="auto"/>
                    <w:right w:val="nil"/>
                  </w:tcBorders>
                  <w:shd w:val="clear" w:color="auto" w:fill="auto"/>
                  <w:vAlign w:val="center"/>
                  <w:hideMark/>
                </w:tcPr>
                <w:p w14:paraId="4E01730D"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1,040</w:t>
                  </w:r>
                </w:p>
              </w:tc>
              <w:tc>
                <w:tcPr>
                  <w:tcW w:w="1018" w:type="dxa"/>
                  <w:tcBorders>
                    <w:top w:val="nil"/>
                    <w:left w:val="nil"/>
                    <w:bottom w:val="single" w:sz="4" w:space="0" w:color="auto"/>
                    <w:right w:val="single" w:sz="4" w:space="0" w:color="auto"/>
                  </w:tcBorders>
                  <w:shd w:val="clear" w:color="auto" w:fill="auto"/>
                  <w:vAlign w:val="center"/>
                  <w:hideMark/>
                </w:tcPr>
                <w:p w14:paraId="28A7A792"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1,527</w:t>
                  </w:r>
                </w:p>
              </w:tc>
              <w:tc>
                <w:tcPr>
                  <w:tcW w:w="1158" w:type="dxa"/>
                  <w:tcBorders>
                    <w:top w:val="nil"/>
                    <w:left w:val="single" w:sz="4" w:space="0" w:color="auto"/>
                    <w:bottom w:val="single" w:sz="4" w:space="0" w:color="auto"/>
                    <w:right w:val="nil"/>
                  </w:tcBorders>
                  <w:shd w:val="clear" w:color="auto" w:fill="auto"/>
                  <w:noWrap/>
                  <w:vAlign w:val="center"/>
                  <w:hideMark/>
                </w:tcPr>
                <w:p w14:paraId="42D44A74"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1,106</w:t>
                  </w:r>
                </w:p>
              </w:tc>
              <w:tc>
                <w:tcPr>
                  <w:tcW w:w="1118" w:type="dxa"/>
                  <w:tcBorders>
                    <w:top w:val="nil"/>
                    <w:left w:val="nil"/>
                    <w:bottom w:val="single" w:sz="4" w:space="0" w:color="auto"/>
                    <w:right w:val="nil"/>
                  </w:tcBorders>
                  <w:shd w:val="clear" w:color="auto" w:fill="auto"/>
                  <w:noWrap/>
                  <w:vAlign w:val="center"/>
                  <w:hideMark/>
                </w:tcPr>
                <w:p w14:paraId="653929BE"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1,339</w:t>
                  </w:r>
                </w:p>
              </w:tc>
              <w:tc>
                <w:tcPr>
                  <w:tcW w:w="1118" w:type="dxa"/>
                  <w:tcBorders>
                    <w:top w:val="nil"/>
                    <w:left w:val="nil"/>
                    <w:bottom w:val="single" w:sz="4" w:space="0" w:color="auto"/>
                    <w:right w:val="nil"/>
                  </w:tcBorders>
                  <w:shd w:val="clear" w:color="auto" w:fill="auto"/>
                  <w:noWrap/>
                  <w:vAlign w:val="center"/>
                  <w:hideMark/>
                </w:tcPr>
                <w:p w14:paraId="5D03438D"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1,347</w:t>
                  </w:r>
                </w:p>
              </w:tc>
              <w:tc>
                <w:tcPr>
                  <w:tcW w:w="1118" w:type="dxa"/>
                  <w:tcBorders>
                    <w:top w:val="nil"/>
                    <w:left w:val="nil"/>
                    <w:bottom w:val="single" w:sz="4" w:space="0" w:color="auto"/>
                    <w:right w:val="nil"/>
                  </w:tcBorders>
                  <w:shd w:val="clear" w:color="auto" w:fill="auto"/>
                  <w:noWrap/>
                  <w:vAlign w:val="center"/>
                  <w:hideMark/>
                </w:tcPr>
                <w:p w14:paraId="614356C8"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1,264</w:t>
                  </w:r>
                </w:p>
              </w:tc>
            </w:tr>
            <w:tr w:rsidR="002F2418" w:rsidRPr="00B84880" w14:paraId="5C1629B6" w14:textId="77777777" w:rsidTr="005C7F80">
              <w:trPr>
                <w:trHeight w:val="20"/>
                <w:jc w:val="center"/>
              </w:trPr>
              <w:tc>
                <w:tcPr>
                  <w:tcW w:w="1836" w:type="dxa"/>
                  <w:tcBorders>
                    <w:top w:val="single" w:sz="4" w:space="0" w:color="auto"/>
                    <w:left w:val="nil"/>
                    <w:bottom w:val="nil"/>
                    <w:right w:val="single" w:sz="4" w:space="0" w:color="auto"/>
                  </w:tcBorders>
                  <w:shd w:val="clear" w:color="auto" w:fill="auto"/>
                  <w:noWrap/>
                  <w:vAlign w:val="center"/>
                  <w:hideMark/>
                </w:tcPr>
                <w:p w14:paraId="1489DA8D"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auto"/>
                      <w:spacing w:val="0"/>
                      <w:w w:val="100"/>
                      <w:kern w:val="0"/>
                      <w:sz w:val="10"/>
                      <w:szCs w:val="10"/>
                    </w:rPr>
                  </w:pPr>
                  <w:r w:rsidRPr="00B84880">
                    <w:rPr>
                      <w:rFonts w:ascii="KoPubWorld돋움체 Bold" w:eastAsia="KoPubWorld돋움체 Bold" w:hAnsi="KoPubWorld돋움체 Bold" w:cs="KoPubWorld돋움체 Bold" w:hint="eastAsia"/>
                      <w:color w:val="auto"/>
                      <w:spacing w:val="0"/>
                      <w:w w:val="100"/>
                      <w:kern w:val="0"/>
                      <w:sz w:val="10"/>
                      <w:szCs w:val="10"/>
                    </w:rPr>
                    <w:t>영업이익</w:t>
                  </w:r>
                </w:p>
              </w:tc>
              <w:tc>
                <w:tcPr>
                  <w:tcW w:w="1018" w:type="dxa"/>
                  <w:tcBorders>
                    <w:top w:val="single" w:sz="4" w:space="0" w:color="auto"/>
                    <w:left w:val="single" w:sz="4" w:space="0" w:color="auto"/>
                    <w:bottom w:val="nil"/>
                    <w:right w:val="nil"/>
                  </w:tcBorders>
                  <w:shd w:val="clear" w:color="auto" w:fill="auto"/>
                  <w:vAlign w:val="center"/>
                  <w:hideMark/>
                </w:tcPr>
                <w:p w14:paraId="079212B1"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-2,166</w:t>
                  </w:r>
                </w:p>
              </w:tc>
              <w:tc>
                <w:tcPr>
                  <w:tcW w:w="1018" w:type="dxa"/>
                  <w:tcBorders>
                    <w:top w:val="single" w:sz="4" w:space="0" w:color="auto"/>
                    <w:left w:val="nil"/>
                    <w:bottom w:val="nil"/>
                    <w:right w:val="nil"/>
                  </w:tcBorders>
                  <w:shd w:val="clear" w:color="auto" w:fill="auto"/>
                  <w:vAlign w:val="center"/>
                  <w:hideMark/>
                </w:tcPr>
                <w:p w14:paraId="09E3BE03"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-1,077</w:t>
                  </w:r>
                </w:p>
              </w:tc>
              <w:tc>
                <w:tcPr>
                  <w:tcW w:w="1018" w:type="dxa"/>
                  <w:tcBorders>
                    <w:top w:val="single" w:sz="4" w:space="0" w:color="auto"/>
                    <w:left w:val="nil"/>
                    <w:bottom w:val="nil"/>
                    <w:right w:val="nil"/>
                  </w:tcBorders>
                  <w:shd w:val="clear" w:color="auto" w:fill="auto"/>
                  <w:vAlign w:val="center"/>
                  <w:hideMark/>
                </w:tcPr>
                <w:p w14:paraId="00FD24ED"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-809</w:t>
                  </w:r>
                </w:p>
              </w:tc>
              <w:tc>
                <w:tcPr>
                  <w:tcW w:w="1018" w:type="dxa"/>
                  <w:tcBorders>
                    <w:top w:val="single" w:sz="4" w:space="0" w:color="auto"/>
                    <w:left w:val="nil"/>
                    <w:bottom w:val="nil"/>
                    <w:right w:val="single" w:sz="4" w:space="0" w:color="auto"/>
                  </w:tcBorders>
                  <w:shd w:val="clear" w:color="auto" w:fill="auto"/>
                  <w:vAlign w:val="center"/>
                  <w:hideMark/>
                </w:tcPr>
                <w:p w14:paraId="0A7E558B"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1,049</w:t>
                  </w:r>
                </w:p>
              </w:tc>
              <w:tc>
                <w:tcPr>
                  <w:tcW w:w="1158" w:type="dxa"/>
                  <w:tcBorders>
                    <w:top w:val="single" w:sz="4" w:space="0" w:color="auto"/>
                    <w:left w:val="single" w:sz="4" w:space="0" w:color="auto"/>
                    <w:bottom w:val="nil"/>
                    <w:right w:val="nil"/>
                  </w:tcBorders>
                  <w:shd w:val="clear" w:color="auto" w:fill="auto"/>
                  <w:noWrap/>
                  <w:vAlign w:val="center"/>
                  <w:hideMark/>
                </w:tcPr>
                <w:p w14:paraId="2BA466E0"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303</w:t>
                  </w:r>
                </w:p>
              </w:tc>
              <w:tc>
                <w:tcPr>
                  <w:tcW w:w="1118" w:type="dxa"/>
                  <w:tcBorders>
                    <w:top w:val="single" w:sz="4" w:space="0" w:color="auto"/>
                    <w:left w:val="nil"/>
                    <w:bottom w:val="nil"/>
                    <w:right w:val="nil"/>
                  </w:tcBorders>
                  <w:shd w:val="clear" w:color="auto" w:fill="auto"/>
                  <w:noWrap/>
                  <w:vAlign w:val="center"/>
                  <w:hideMark/>
                </w:tcPr>
                <w:p w14:paraId="5D0B7940"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1,743</w:t>
                  </w:r>
                </w:p>
              </w:tc>
              <w:tc>
                <w:tcPr>
                  <w:tcW w:w="1118" w:type="dxa"/>
                  <w:tcBorders>
                    <w:top w:val="single" w:sz="4" w:space="0" w:color="auto"/>
                    <w:left w:val="nil"/>
                    <w:bottom w:val="nil"/>
                    <w:right w:val="nil"/>
                  </w:tcBorders>
                  <w:shd w:val="clear" w:color="auto" w:fill="auto"/>
                  <w:noWrap/>
                  <w:vAlign w:val="center"/>
                  <w:hideMark/>
                </w:tcPr>
                <w:p w14:paraId="1C377497"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2,466</w:t>
                  </w:r>
                </w:p>
              </w:tc>
              <w:tc>
                <w:tcPr>
                  <w:tcW w:w="1118" w:type="dxa"/>
                  <w:tcBorders>
                    <w:top w:val="single" w:sz="4" w:space="0" w:color="auto"/>
                    <w:left w:val="nil"/>
                    <w:bottom w:val="nil"/>
                    <w:right w:val="nil"/>
                  </w:tcBorders>
                  <w:shd w:val="clear" w:color="auto" w:fill="auto"/>
                  <w:noWrap/>
                  <w:vAlign w:val="center"/>
                  <w:hideMark/>
                </w:tcPr>
                <w:p w14:paraId="1680890B"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3,869</w:t>
                  </w:r>
                </w:p>
              </w:tc>
            </w:tr>
            <w:tr w:rsidR="002F2418" w:rsidRPr="00B84880" w14:paraId="5AE62E70" w14:textId="77777777" w:rsidTr="005C7F80">
              <w:trPr>
                <w:trHeight w:val="20"/>
                <w:jc w:val="center"/>
              </w:trPr>
              <w:tc>
                <w:tcPr>
                  <w:tcW w:w="1836" w:type="dxa"/>
                  <w:tcBorders>
                    <w:top w:val="nil"/>
                    <w:left w:val="nil"/>
                    <w:bottom w:val="nil"/>
                    <w:right w:val="single" w:sz="4" w:space="0" w:color="auto"/>
                  </w:tcBorders>
                  <w:shd w:val="clear" w:color="auto" w:fill="auto"/>
                  <w:noWrap/>
                  <w:vAlign w:val="center"/>
                  <w:hideMark/>
                </w:tcPr>
                <w:p w14:paraId="1F6EC7DD" w14:textId="77777777" w:rsidR="002F2418" w:rsidRPr="00B84880" w:rsidRDefault="002F2418" w:rsidP="00AC6986">
                  <w:pPr>
                    <w:framePr w:hSpace="567" w:wrap="around" w:vAnchor="text" w:hAnchor="page" w:xAlign="center" w:y="1"/>
                    <w:widowControl/>
                    <w:wordWrap/>
                    <w:autoSpaceDE/>
                    <w:autoSpaceDN/>
                    <w:spacing w:after="0" w:line="240" w:lineRule="auto"/>
                    <w:ind w:firstLineChars="100" w:firstLine="90"/>
                    <w:suppressOverlap/>
                    <w:jc w:val="lef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지분법손익</w:t>
                  </w:r>
                </w:p>
              </w:tc>
              <w:tc>
                <w:tcPr>
                  <w:tcW w:w="1018" w:type="dxa"/>
                  <w:tcBorders>
                    <w:top w:val="nil"/>
                    <w:left w:val="single" w:sz="4" w:space="0" w:color="auto"/>
                    <w:bottom w:val="nil"/>
                    <w:right w:val="nil"/>
                  </w:tcBorders>
                  <w:shd w:val="clear" w:color="auto" w:fill="auto"/>
                  <w:noWrap/>
                  <w:vAlign w:val="center"/>
                  <w:hideMark/>
                </w:tcPr>
                <w:p w14:paraId="77F63E67"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-516</w:t>
                  </w:r>
                </w:p>
              </w:tc>
              <w:tc>
                <w:tcPr>
                  <w:tcW w:w="1018" w:type="dxa"/>
                  <w:tcBorders>
                    <w:top w:val="nil"/>
                    <w:left w:val="nil"/>
                    <w:bottom w:val="nil"/>
                    <w:right w:val="nil"/>
                  </w:tcBorders>
                  <w:shd w:val="clear" w:color="auto" w:fill="auto"/>
                  <w:noWrap/>
                  <w:vAlign w:val="center"/>
                  <w:hideMark/>
                </w:tcPr>
                <w:p w14:paraId="3CC4DC72"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-494</w:t>
                  </w:r>
                </w:p>
              </w:tc>
              <w:tc>
                <w:tcPr>
                  <w:tcW w:w="1018" w:type="dxa"/>
                  <w:tcBorders>
                    <w:top w:val="nil"/>
                    <w:left w:val="nil"/>
                    <w:bottom w:val="nil"/>
                    <w:right w:val="nil"/>
                  </w:tcBorders>
                  <w:shd w:val="clear" w:color="auto" w:fill="auto"/>
                  <w:noWrap/>
                  <w:vAlign w:val="center"/>
                  <w:hideMark/>
                </w:tcPr>
                <w:p w14:paraId="6749D1F6"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-1,012</w:t>
                  </w:r>
                </w:p>
              </w:tc>
              <w:tc>
                <w:tcPr>
                  <w:tcW w:w="1018" w:type="dxa"/>
                  <w:tcBorders>
                    <w:top w:val="nil"/>
                    <w:left w:val="nil"/>
                    <w:bottom w:val="nil"/>
                    <w:right w:val="single" w:sz="4" w:space="0" w:color="auto"/>
                  </w:tcBorders>
                  <w:shd w:val="clear" w:color="auto" w:fill="auto"/>
                  <w:noWrap/>
                  <w:vAlign w:val="center"/>
                  <w:hideMark/>
                </w:tcPr>
                <w:p w14:paraId="1608AE53"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-1,245</w:t>
                  </w:r>
                </w:p>
              </w:tc>
              <w:tc>
                <w:tcPr>
                  <w:tcW w:w="1158" w:type="dxa"/>
                  <w:tcBorders>
                    <w:top w:val="nil"/>
                    <w:left w:val="single" w:sz="4" w:space="0" w:color="auto"/>
                    <w:bottom w:val="nil"/>
                    <w:right w:val="nil"/>
                  </w:tcBorders>
                  <w:shd w:val="clear" w:color="auto" w:fill="auto"/>
                  <w:noWrap/>
                  <w:vAlign w:val="center"/>
                  <w:hideMark/>
                </w:tcPr>
                <w:p w14:paraId="66146577"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-1,367</w:t>
                  </w:r>
                </w:p>
              </w:tc>
              <w:tc>
                <w:tcPr>
                  <w:tcW w:w="1118" w:type="dxa"/>
                  <w:tcBorders>
                    <w:top w:val="nil"/>
                    <w:left w:val="nil"/>
                    <w:bottom w:val="nil"/>
                    <w:right w:val="nil"/>
                  </w:tcBorders>
                  <w:shd w:val="clear" w:color="auto" w:fill="auto"/>
                  <w:noWrap/>
                  <w:vAlign w:val="center"/>
                  <w:hideMark/>
                </w:tcPr>
                <w:p w14:paraId="378572BA"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-593</w:t>
                  </w:r>
                </w:p>
              </w:tc>
              <w:tc>
                <w:tcPr>
                  <w:tcW w:w="1118" w:type="dxa"/>
                  <w:tcBorders>
                    <w:top w:val="nil"/>
                    <w:left w:val="nil"/>
                    <w:bottom w:val="nil"/>
                    <w:right w:val="nil"/>
                  </w:tcBorders>
                  <w:shd w:val="clear" w:color="auto" w:fill="auto"/>
                  <w:noWrap/>
                  <w:vAlign w:val="center"/>
                  <w:hideMark/>
                </w:tcPr>
                <w:p w14:paraId="158F2403"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-593</w:t>
                  </w:r>
                </w:p>
              </w:tc>
              <w:tc>
                <w:tcPr>
                  <w:tcW w:w="1118" w:type="dxa"/>
                  <w:tcBorders>
                    <w:top w:val="nil"/>
                    <w:left w:val="nil"/>
                    <w:bottom w:val="nil"/>
                    <w:right w:val="nil"/>
                  </w:tcBorders>
                  <w:shd w:val="clear" w:color="auto" w:fill="auto"/>
                  <w:noWrap/>
                  <w:vAlign w:val="center"/>
                  <w:hideMark/>
                </w:tcPr>
                <w:p w14:paraId="2F6543C8"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-593</w:t>
                  </w:r>
                </w:p>
              </w:tc>
            </w:tr>
            <w:tr w:rsidR="002F2418" w:rsidRPr="00B84880" w14:paraId="6DCD7A94" w14:textId="77777777" w:rsidTr="005C7F80">
              <w:trPr>
                <w:trHeight w:val="20"/>
                <w:jc w:val="center"/>
              </w:trPr>
              <w:tc>
                <w:tcPr>
                  <w:tcW w:w="1836" w:type="dxa"/>
                  <w:tcBorders>
                    <w:top w:val="nil"/>
                    <w:left w:val="nil"/>
                    <w:bottom w:val="nil"/>
                    <w:right w:val="single" w:sz="4" w:space="0" w:color="auto"/>
                  </w:tcBorders>
                  <w:shd w:val="clear" w:color="auto" w:fill="auto"/>
                  <w:noWrap/>
                  <w:vAlign w:val="center"/>
                  <w:hideMark/>
                </w:tcPr>
                <w:p w14:paraId="4B907646" w14:textId="77777777" w:rsidR="002F2418" w:rsidRPr="00B84880" w:rsidRDefault="002F2418" w:rsidP="00AC6986">
                  <w:pPr>
                    <w:framePr w:hSpace="567" w:wrap="around" w:vAnchor="text" w:hAnchor="page" w:xAlign="center" w:y="1"/>
                    <w:widowControl/>
                    <w:wordWrap/>
                    <w:autoSpaceDE/>
                    <w:autoSpaceDN/>
                    <w:spacing w:after="0" w:line="240" w:lineRule="auto"/>
                    <w:ind w:firstLineChars="100" w:firstLine="90"/>
                    <w:suppressOverlap/>
                    <w:jc w:val="lef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금융손익</w:t>
                  </w:r>
                </w:p>
              </w:tc>
              <w:tc>
                <w:tcPr>
                  <w:tcW w:w="1018" w:type="dxa"/>
                  <w:tcBorders>
                    <w:top w:val="nil"/>
                    <w:left w:val="single" w:sz="4" w:space="0" w:color="auto"/>
                    <w:bottom w:val="nil"/>
                    <w:right w:val="nil"/>
                  </w:tcBorders>
                  <w:shd w:val="clear" w:color="auto" w:fill="auto"/>
                  <w:noWrap/>
                  <w:vAlign w:val="center"/>
                  <w:hideMark/>
                </w:tcPr>
                <w:p w14:paraId="00163160"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262</w:t>
                  </w:r>
                </w:p>
              </w:tc>
              <w:tc>
                <w:tcPr>
                  <w:tcW w:w="1018" w:type="dxa"/>
                  <w:tcBorders>
                    <w:top w:val="nil"/>
                    <w:left w:val="nil"/>
                    <w:bottom w:val="nil"/>
                    <w:right w:val="nil"/>
                  </w:tcBorders>
                  <w:shd w:val="clear" w:color="auto" w:fill="auto"/>
                  <w:noWrap/>
                  <w:vAlign w:val="center"/>
                  <w:hideMark/>
                </w:tcPr>
                <w:p w14:paraId="6E70F076"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349</w:t>
                  </w:r>
                </w:p>
              </w:tc>
              <w:tc>
                <w:tcPr>
                  <w:tcW w:w="1018" w:type="dxa"/>
                  <w:tcBorders>
                    <w:top w:val="nil"/>
                    <w:left w:val="nil"/>
                    <w:bottom w:val="nil"/>
                    <w:right w:val="nil"/>
                  </w:tcBorders>
                  <w:shd w:val="clear" w:color="auto" w:fill="auto"/>
                  <w:noWrap/>
                  <w:vAlign w:val="center"/>
                  <w:hideMark/>
                </w:tcPr>
                <w:p w14:paraId="7DC5CEBC"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230</w:t>
                  </w:r>
                </w:p>
              </w:tc>
              <w:tc>
                <w:tcPr>
                  <w:tcW w:w="1018" w:type="dxa"/>
                  <w:tcBorders>
                    <w:top w:val="nil"/>
                    <w:left w:val="nil"/>
                    <w:bottom w:val="nil"/>
                    <w:right w:val="single" w:sz="4" w:space="0" w:color="auto"/>
                  </w:tcBorders>
                  <w:shd w:val="clear" w:color="auto" w:fill="auto"/>
                  <w:noWrap/>
                  <w:vAlign w:val="center"/>
                  <w:hideMark/>
                </w:tcPr>
                <w:p w14:paraId="2898F11E"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242</w:t>
                  </w:r>
                </w:p>
              </w:tc>
              <w:tc>
                <w:tcPr>
                  <w:tcW w:w="1158" w:type="dxa"/>
                  <w:tcBorders>
                    <w:top w:val="nil"/>
                    <w:left w:val="single" w:sz="4" w:space="0" w:color="auto"/>
                    <w:bottom w:val="nil"/>
                    <w:right w:val="nil"/>
                  </w:tcBorders>
                  <w:shd w:val="clear" w:color="auto" w:fill="auto"/>
                  <w:noWrap/>
                  <w:vAlign w:val="center"/>
                  <w:hideMark/>
                </w:tcPr>
                <w:p w14:paraId="0E66D841"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296</w:t>
                  </w:r>
                </w:p>
              </w:tc>
              <w:tc>
                <w:tcPr>
                  <w:tcW w:w="1118" w:type="dxa"/>
                  <w:tcBorders>
                    <w:top w:val="nil"/>
                    <w:left w:val="nil"/>
                    <w:bottom w:val="nil"/>
                    <w:right w:val="nil"/>
                  </w:tcBorders>
                  <w:shd w:val="clear" w:color="auto" w:fill="auto"/>
                  <w:noWrap/>
                  <w:vAlign w:val="center"/>
                  <w:hideMark/>
                </w:tcPr>
                <w:p w14:paraId="1A82EC9D"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259</w:t>
                  </w:r>
                </w:p>
              </w:tc>
              <w:tc>
                <w:tcPr>
                  <w:tcW w:w="1118" w:type="dxa"/>
                  <w:tcBorders>
                    <w:top w:val="nil"/>
                    <w:left w:val="nil"/>
                    <w:bottom w:val="nil"/>
                    <w:right w:val="nil"/>
                  </w:tcBorders>
                  <w:shd w:val="clear" w:color="auto" w:fill="auto"/>
                  <w:noWrap/>
                  <w:vAlign w:val="center"/>
                  <w:hideMark/>
                </w:tcPr>
                <w:p w14:paraId="2BBC02F3"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259</w:t>
                  </w:r>
                </w:p>
              </w:tc>
              <w:tc>
                <w:tcPr>
                  <w:tcW w:w="1118" w:type="dxa"/>
                  <w:tcBorders>
                    <w:top w:val="nil"/>
                    <w:left w:val="nil"/>
                    <w:bottom w:val="nil"/>
                    <w:right w:val="nil"/>
                  </w:tcBorders>
                  <w:shd w:val="clear" w:color="auto" w:fill="auto"/>
                  <w:noWrap/>
                  <w:vAlign w:val="center"/>
                  <w:hideMark/>
                </w:tcPr>
                <w:p w14:paraId="66C9FBCB"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259</w:t>
                  </w:r>
                </w:p>
              </w:tc>
            </w:tr>
            <w:tr w:rsidR="002F2418" w:rsidRPr="00B84880" w14:paraId="08BE3144" w14:textId="77777777" w:rsidTr="005C7F80">
              <w:trPr>
                <w:trHeight w:val="20"/>
                <w:jc w:val="center"/>
              </w:trPr>
              <w:tc>
                <w:tcPr>
                  <w:tcW w:w="1836" w:type="dxa"/>
                  <w:tcBorders>
                    <w:top w:val="nil"/>
                    <w:left w:val="nil"/>
                    <w:bottom w:val="nil"/>
                    <w:right w:val="single" w:sz="4" w:space="0" w:color="auto"/>
                  </w:tcBorders>
                  <w:shd w:val="clear" w:color="auto" w:fill="auto"/>
                  <w:noWrap/>
                  <w:vAlign w:val="center"/>
                  <w:hideMark/>
                </w:tcPr>
                <w:p w14:paraId="7EE465D1" w14:textId="77777777" w:rsidR="002F2418" w:rsidRPr="00B84880" w:rsidRDefault="002F2418" w:rsidP="00AC6986">
                  <w:pPr>
                    <w:framePr w:hSpace="567" w:wrap="around" w:vAnchor="text" w:hAnchor="page" w:xAlign="center" w:y="1"/>
                    <w:widowControl/>
                    <w:wordWrap/>
                    <w:autoSpaceDE/>
                    <w:autoSpaceDN/>
                    <w:spacing w:after="0" w:line="240" w:lineRule="auto"/>
                    <w:ind w:firstLineChars="100" w:firstLine="90"/>
                    <w:suppressOverlap/>
                    <w:jc w:val="lef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금융비용</w:t>
                  </w:r>
                </w:p>
              </w:tc>
              <w:tc>
                <w:tcPr>
                  <w:tcW w:w="1018" w:type="dxa"/>
                  <w:tcBorders>
                    <w:top w:val="nil"/>
                    <w:left w:val="single" w:sz="4" w:space="0" w:color="auto"/>
                    <w:bottom w:val="nil"/>
                    <w:right w:val="nil"/>
                  </w:tcBorders>
                  <w:shd w:val="clear" w:color="auto" w:fill="auto"/>
                  <w:noWrap/>
                  <w:vAlign w:val="center"/>
                  <w:hideMark/>
                </w:tcPr>
                <w:p w14:paraId="1B22EC0E"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-1,381</w:t>
                  </w:r>
                </w:p>
              </w:tc>
              <w:tc>
                <w:tcPr>
                  <w:tcW w:w="1018" w:type="dxa"/>
                  <w:tcBorders>
                    <w:top w:val="nil"/>
                    <w:left w:val="nil"/>
                    <w:bottom w:val="nil"/>
                    <w:right w:val="nil"/>
                  </w:tcBorders>
                  <w:shd w:val="clear" w:color="auto" w:fill="auto"/>
                  <w:noWrap/>
                  <w:vAlign w:val="center"/>
                  <w:hideMark/>
                </w:tcPr>
                <w:p w14:paraId="25C68292"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-1,642</w:t>
                  </w:r>
                </w:p>
              </w:tc>
              <w:tc>
                <w:tcPr>
                  <w:tcW w:w="1018" w:type="dxa"/>
                  <w:tcBorders>
                    <w:top w:val="nil"/>
                    <w:left w:val="nil"/>
                    <w:bottom w:val="nil"/>
                    <w:right w:val="nil"/>
                  </w:tcBorders>
                  <w:shd w:val="clear" w:color="auto" w:fill="auto"/>
                  <w:noWrap/>
                  <w:vAlign w:val="center"/>
                  <w:hideMark/>
                </w:tcPr>
                <w:p w14:paraId="4B8BD854"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-1,558</w:t>
                  </w:r>
                </w:p>
              </w:tc>
              <w:tc>
                <w:tcPr>
                  <w:tcW w:w="1018" w:type="dxa"/>
                  <w:tcBorders>
                    <w:top w:val="nil"/>
                    <w:left w:val="nil"/>
                    <w:bottom w:val="nil"/>
                    <w:right w:val="single" w:sz="4" w:space="0" w:color="auto"/>
                  </w:tcBorders>
                  <w:shd w:val="clear" w:color="auto" w:fill="auto"/>
                  <w:noWrap/>
                  <w:vAlign w:val="center"/>
                  <w:hideMark/>
                </w:tcPr>
                <w:p w14:paraId="4EF6FEAF"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-903</w:t>
                  </w:r>
                </w:p>
              </w:tc>
              <w:tc>
                <w:tcPr>
                  <w:tcW w:w="1158" w:type="dxa"/>
                  <w:tcBorders>
                    <w:top w:val="nil"/>
                    <w:left w:val="single" w:sz="4" w:space="0" w:color="auto"/>
                    <w:bottom w:val="nil"/>
                    <w:right w:val="nil"/>
                  </w:tcBorders>
                  <w:shd w:val="clear" w:color="auto" w:fill="auto"/>
                  <w:noWrap/>
                  <w:vAlign w:val="center"/>
                  <w:hideMark/>
                </w:tcPr>
                <w:p w14:paraId="74955630"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1,346</w:t>
                  </w:r>
                </w:p>
              </w:tc>
              <w:tc>
                <w:tcPr>
                  <w:tcW w:w="1118" w:type="dxa"/>
                  <w:tcBorders>
                    <w:top w:val="nil"/>
                    <w:left w:val="nil"/>
                    <w:bottom w:val="nil"/>
                    <w:right w:val="nil"/>
                  </w:tcBorders>
                  <w:shd w:val="clear" w:color="auto" w:fill="auto"/>
                  <w:noWrap/>
                  <w:vAlign w:val="center"/>
                  <w:hideMark/>
                </w:tcPr>
                <w:p w14:paraId="20186EBE"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-935</w:t>
                  </w:r>
                </w:p>
              </w:tc>
              <w:tc>
                <w:tcPr>
                  <w:tcW w:w="1118" w:type="dxa"/>
                  <w:tcBorders>
                    <w:top w:val="nil"/>
                    <w:left w:val="nil"/>
                    <w:bottom w:val="nil"/>
                    <w:right w:val="nil"/>
                  </w:tcBorders>
                  <w:shd w:val="clear" w:color="auto" w:fill="auto"/>
                  <w:noWrap/>
                  <w:vAlign w:val="center"/>
                  <w:hideMark/>
                </w:tcPr>
                <w:p w14:paraId="645D39E0"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-935</w:t>
                  </w:r>
                </w:p>
              </w:tc>
              <w:tc>
                <w:tcPr>
                  <w:tcW w:w="1118" w:type="dxa"/>
                  <w:tcBorders>
                    <w:top w:val="nil"/>
                    <w:left w:val="nil"/>
                    <w:bottom w:val="nil"/>
                    <w:right w:val="nil"/>
                  </w:tcBorders>
                  <w:shd w:val="clear" w:color="auto" w:fill="auto"/>
                  <w:noWrap/>
                  <w:vAlign w:val="center"/>
                  <w:hideMark/>
                </w:tcPr>
                <w:p w14:paraId="678231D2"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-935</w:t>
                  </w:r>
                </w:p>
              </w:tc>
            </w:tr>
            <w:tr w:rsidR="002F2418" w:rsidRPr="00B84880" w14:paraId="0B4C85DD" w14:textId="77777777" w:rsidTr="005C7F80">
              <w:trPr>
                <w:trHeight w:val="20"/>
                <w:jc w:val="center"/>
              </w:trPr>
              <w:tc>
                <w:tcPr>
                  <w:tcW w:w="1836" w:type="dxa"/>
                  <w:tcBorders>
                    <w:top w:val="nil"/>
                    <w:left w:val="nil"/>
                    <w:bottom w:val="nil"/>
                    <w:right w:val="single" w:sz="4" w:space="0" w:color="auto"/>
                  </w:tcBorders>
                  <w:shd w:val="clear" w:color="auto" w:fill="auto"/>
                  <w:noWrap/>
                  <w:vAlign w:val="center"/>
                  <w:hideMark/>
                </w:tcPr>
                <w:p w14:paraId="0374A75E" w14:textId="77777777" w:rsidR="002F2418" w:rsidRPr="00B84880" w:rsidRDefault="002F2418" w:rsidP="00AC6986">
                  <w:pPr>
                    <w:framePr w:hSpace="567" w:wrap="around" w:vAnchor="text" w:hAnchor="page" w:xAlign="center" w:y="1"/>
                    <w:widowControl/>
                    <w:wordWrap/>
                    <w:autoSpaceDE/>
                    <w:autoSpaceDN/>
                    <w:spacing w:after="0" w:line="240" w:lineRule="auto"/>
                    <w:ind w:firstLineChars="100" w:firstLine="90"/>
                    <w:suppressOverlap/>
                    <w:jc w:val="lef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기타수익</w:t>
                  </w:r>
                </w:p>
              </w:tc>
              <w:tc>
                <w:tcPr>
                  <w:tcW w:w="1018" w:type="dxa"/>
                  <w:tcBorders>
                    <w:top w:val="nil"/>
                    <w:left w:val="single" w:sz="4" w:space="0" w:color="auto"/>
                    <w:bottom w:val="nil"/>
                    <w:right w:val="nil"/>
                  </w:tcBorders>
                  <w:shd w:val="clear" w:color="auto" w:fill="auto"/>
                  <w:noWrap/>
                  <w:vAlign w:val="center"/>
                  <w:hideMark/>
                </w:tcPr>
                <w:p w14:paraId="2D457453"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1,685</w:t>
                  </w:r>
                </w:p>
              </w:tc>
              <w:tc>
                <w:tcPr>
                  <w:tcW w:w="1018" w:type="dxa"/>
                  <w:tcBorders>
                    <w:top w:val="nil"/>
                    <w:left w:val="nil"/>
                    <w:bottom w:val="nil"/>
                    <w:right w:val="nil"/>
                  </w:tcBorders>
                  <w:shd w:val="clear" w:color="auto" w:fill="auto"/>
                  <w:noWrap/>
                  <w:vAlign w:val="center"/>
                  <w:hideMark/>
                </w:tcPr>
                <w:p w14:paraId="5C8C7050"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1,489</w:t>
                  </w:r>
                </w:p>
              </w:tc>
              <w:tc>
                <w:tcPr>
                  <w:tcW w:w="1018" w:type="dxa"/>
                  <w:tcBorders>
                    <w:top w:val="nil"/>
                    <w:left w:val="nil"/>
                    <w:bottom w:val="nil"/>
                    <w:right w:val="nil"/>
                  </w:tcBorders>
                  <w:shd w:val="clear" w:color="auto" w:fill="auto"/>
                  <w:noWrap/>
                  <w:vAlign w:val="center"/>
                  <w:hideMark/>
                </w:tcPr>
                <w:p w14:paraId="12BD96F0"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525</w:t>
                  </w:r>
                </w:p>
              </w:tc>
              <w:tc>
                <w:tcPr>
                  <w:tcW w:w="1018" w:type="dxa"/>
                  <w:tcBorders>
                    <w:top w:val="nil"/>
                    <w:left w:val="nil"/>
                    <w:bottom w:val="nil"/>
                    <w:right w:val="single" w:sz="4" w:space="0" w:color="auto"/>
                  </w:tcBorders>
                  <w:shd w:val="clear" w:color="auto" w:fill="auto"/>
                  <w:noWrap/>
                  <w:vAlign w:val="center"/>
                  <w:hideMark/>
                </w:tcPr>
                <w:p w14:paraId="0E5441EB"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3,244</w:t>
                  </w:r>
                </w:p>
              </w:tc>
              <w:tc>
                <w:tcPr>
                  <w:tcW w:w="1158" w:type="dxa"/>
                  <w:tcBorders>
                    <w:top w:val="nil"/>
                    <w:left w:val="single" w:sz="4" w:space="0" w:color="auto"/>
                    <w:bottom w:val="nil"/>
                    <w:right w:val="nil"/>
                  </w:tcBorders>
                  <w:shd w:val="clear" w:color="auto" w:fill="auto"/>
                  <w:noWrap/>
                  <w:vAlign w:val="center"/>
                  <w:hideMark/>
                </w:tcPr>
                <w:p w14:paraId="517187D9"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1,117</w:t>
                  </w:r>
                </w:p>
              </w:tc>
              <w:tc>
                <w:tcPr>
                  <w:tcW w:w="1118" w:type="dxa"/>
                  <w:tcBorders>
                    <w:top w:val="nil"/>
                    <w:left w:val="nil"/>
                    <w:bottom w:val="nil"/>
                    <w:right w:val="nil"/>
                  </w:tcBorders>
                  <w:shd w:val="clear" w:color="auto" w:fill="auto"/>
                  <w:noWrap/>
                  <w:vAlign w:val="center"/>
                  <w:hideMark/>
                </w:tcPr>
                <w:p w14:paraId="0B756182"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1,419</w:t>
                  </w:r>
                </w:p>
              </w:tc>
              <w:tc>
                <w:tcPr>
                  <w:tcW w:w="1118" w:type="dxa"/>
                  <w:tcBorders>
                    <w:top w:val="nil"/>
                    <w:left w:val="nil"/>
                    <w:bottom w:val="nil"/>
                    <w:right w:val="nil"/>
                  </w:tcBorders>
                  <w:shd w:val="clear" w:color="auto" w:fill="auto"/>
                  <w:noWrap/>
                  <w:vAlign w:val="center"/>
                  <w:hideMark/>
                </w:tcPr>
                <w:p w14:paraId="312A6B41"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1,419</w:t>
                  </w:r>
                </w:p>
              </w:tc>
              <w:tc>
                <w:tcPr>
                  <w:tcW w:w="1118" w:type="dxa"/>
                  <w:tcBorders>
                    <w:top w:val="nil"/>
                    <w:left w:val="nil"/>
                    <w:bottom w:val="nil"/>
                    <w:right w:val="nil"/>
                  </w:tcBorders>
                  <w:shd w:val="clear" w:color="auto" w:fill="auto"/>
                  <w:noWrap/>
                  <w:vAlign w:val="center"/>
                  <w:hideMark/>
                </w:tcPr>
                <w:p w14:paraId="43616AD7"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1,419</w:t>
                  </w:r>
                </w:p>
              </w:tc>
            </w:tr>
            <w:tr w:rsidR="002F2418" w:rsidRPr="00B84880" w14:paraId="48B700AD" w14:textId="77777777" w:rsidTr="005C7F80">
              <w:trPr>
                <w:trHeight w:val="20"/>
                <w:jc w:val="center"/>
              </w:trPr>
              <w:tc>
                <w:tcPr>
                  <w:tcW w:w="1836" w:type="dxa"/>
                  <w:tcBorders>
                    <w:top w:val="nil"/>
                    <w:left w:val="nil"/>
                    <w:bottom w:val="nil"/>
                    <w:right w:val="single" w:sz="4" w:space="0" w:color="auto"/>
                  </w:tcBorders>
                  <w:shd w:val="clear" w:color="auto" w:fill="auto"/>
                  <w:noWrap/>
                  <w:vAlign w:val="center"/>
                  <w:hideMark/>
                </w:tcPr>
                <w:p w14:paraId="11B814E7" w14:textId="77777777" w:rsidR="002F2418" w:rsidRPr="00B84880" w:rsidRDefault="002F2418" w:rsidP="00AC6986">
                  <w:pPr>
                    <w:framePr w:hSpace="567" w:wrap="around" w:vAnchor="text" w:hAnchor="page" w:xAlign="center" w:y="1"/>
                    <w:widowControl/>
                    <w:wordWrap/>
                    <w:autoSpaceDE/>
                    <w:autoSpaceDN/>
                    <w:spacing w:after="0" w:line="240" w:lineRule="auto"/>
                    <w:ind w:firstLineChars="100" w:firstLine="90"/>
                    <w:suppressOverlap/>
                    <w:jc w:val="lef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기타비용</w:t>
                  </w:r>
                </w:p>
              </w:tc>
              <w:tc>
                <w:tcPr>
                  <w:tcW w:w="1018" w:type="dxa"/>
                  <w:tcBorders>
                    <w:top w:val="nil"/>
                    <w:left w:val="single" w:sz="4" w:space="0" w:color="auto"/>
                    <w:bottom w:val="nil"/>
                    <w:right w:val="nil"/>
                  </w:tcBorders>
                  <w:shd w:val="clear" w:color="auto" w:fill="auto"/>
                  <w:noWrap/>
                  <w:vAlign w:val="center"/>
                  <w:hideMark/>
                </w:tcPr>
                <w:p w14:paraId="5E069C6F"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-3,058</w:t>
                  </w:r>
                </w:p>
              </w:tc>
              <w:tc>
                <w:tcPr>
                  <w:tcW w:w="1018" w:type="dxa"/>
                  <w:tcBorders>
                    <w:top w:val="nil"/>
                    <w:left w:val="nil"/>
                    <w:bottom w:val="nil"/>
                    <w:right w:val="nil"/>
                  </w:tcBorders>
                  <w:shd w:val="clear" w:color="auto" w:fill="auto"/>
                  <w:noWrap/>
                  <w:vAlign w:val="center"/>
                  <w:hideMark/>
                </w:tcPr>
                <w:p w14:paraId="3EAC4935"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-1,734</w:t>
                  </w:r>
                </w:p>
              </w:tc>
              <w:tc>
                <w:tcPr>
                  <w:tcW w:w="1018" w:type="dxa"/>
                  <w:tcBorders>
                    <w:top w:val="nil"/>
                    <w:left w:val="nil"/>
                    <w:bottom w:val="nil"/>
                    <w:right w:val="nil"/>
                  </w:tcBorders>
                  <w:shd w:val="clear" w:color="auto" w:fill="auto"/>
                  <w:noWrap/>
                  <w:vAlign w:val="center"/>
                  <w:hideMark/>
                </w:tcPr>
                <w:p w14:paraId="72814BE5"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-1,077</w:t>
                  </w:r>
                </w:p>
              </w:tc>
              <w:tc>
                <w:tcPr>
                  <w:tcW w:w="1018" w:type="dxa"/>
                  <w:tcBorders>
                    <w:top w:val="nil"/>
                    <w:left w:val="nil"/>
                    <w:bottom w:val="nil"/>
                    <w:right w:val="single" w:sz="4" w:space="0" w:color="auto"/>
                  </w:tcBorders>
                  <w:shd w:val="clear" w:color="auto" w:fill="auto"/>
                  <w:noWrap/>
                  <w:vAlign w:val="center"/>
                  <w:hideMark/>
                </w:tcPr>
                <w:p w14:paraId="654981A2"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-4,640</w:t>
                  </w:r>
                </w:p>
              </w:tc>
              <w:tc>
                <w:tcPr>
                  <w:tcW w:w="1158" w:type="dxa"/>
                  <w:tcBorders>
                    <w:top w:val="nil"/>
                    <w:left w:val="single" w:sz="4" w:space="0" w:color="auto"/>
                    <w:bottom w:val="nil"/>
                    <w:right w:val="nil"/>
                  </w:tcBorders>
                  <w:shd w:val="clear" w:color="auto" w:fill="auto"/>
                  <w:noWrap/>
                  <w:vAlign w:val="center"/>
                  <w:hideMark/>
                </w:tcPr>
                <w:p w14:paraId="4FFEFDFD"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-2,376</w:t>
                  </w:r>
                </w:p>
              </w:tc>
              <w:tc>
                <w:tcPr>
                  <w:tcW w:w="1118" w:type="dxa"/>
                  <w:tcBorders>
                    <w:top w:val="nil"/>
                    <w:left w:val="nil"/>
                    <w:bottom w:val="nil"/>
                    <w:right w:val="nil"/>
                  </w:tcBorders>
                  <w:shd w:val="clear" w:color="auto" w:fill="auto"/>
                  <w:noWrap/>
                  <w:vAlign w:val="center"/>
                  <w:hideMark/>
                </w:tcPr>
                <w:p w14:paraId="0462C076"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-2,483</w:t>
                  </w:r>
                </w:p>
              </w:tc>
              <w:tc>
                <w:tcPr>
                  <w:tcW w:w="1118" w:type="dxa"/>
                  <w:tcBorders>
                    <w:top w:val="nil"/>
                    <w:left w:val="nil"/>
                    <w:bottom w:val="nil"/>
                    <w:right w:val="nil"/>
                  </w:tcBorders>
                  <w:shd w:val="clear" w:color="auto" w:fill="auto"/>
                  <w:noWrap/>
                  <w:vAlign w:val="center"/>
                  <w:hideMark/>
                </w:tcPr>
                <w:p w14:paraId="5B7E1168"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-2,483</w:t>
                  </w:r>
                </w:p>
              </w:tc>
              <w:tc>
                <w:tcPr>
                  <w:tcW w:w="1118" w:type="dxa"/>
                  <w:tcBorders>
                    <w:top w:val="nil"/>
                    <w:left w:val="nil"/>
                    <w:bottom w:val="nil"/>
                    <w:right w:val="nil"/>
                  </w:tcBorders>
                  <w:shd w:val="clear" w:color="auto" w:fill="auto"/>
                  <w:noWrap/>
                  <w:vAlign w:val="center"/>
                  <w:hideMark/>
                </w:tcPr>
                <w:p w14:paraId="0E6EB8DF"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-2,483</w:t>
                  </w:r>
                </w:p>
              </w:tc>
            </w:tr>
            <w:tr w:rsidR="002F2418" w:rsidRPr="00B84880" w14:paraId="1AD300BE" w14:textId="77777777" w:rsidTr="005C7F80">
              <w:trPr>
                <w:trHeight w:val="20"/>
                <w:jc w:val="center"/>
              </w:trPr>
              <w:tc>
                <w:tcPr>
                  <w:tcW w:w="1836" w:type="dxa"/>
                  <w:tcBorders>
                    <w:top w:val="nil"/>
                    <w:left w:val="nil"/>
                    <w:bottom w:val="nil"/>
                    <w:right w:val="single" w:sz="4" w:space="0" w:color="auto"/>
                  </w:tcBorders>
                  <w:shd w:val="clear" w:color="auto" w:fill="auto"/>
                  <w:noWrap/>
                  <w:vAlign w:val="center"/>
                  <w:hideMark/>
                </w:tcPr>
                <w:p w14:paraId="2FA1D97F"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0"/>
                      <w:szCs w:val="10"/>
                    </w:rPr>
                  </w:pPr>
                  <w:proofErr w:type="spellStart"/>
                  <w:r w:rsidRPr="00B84880">
                    <w:rPr>
                      <w:rFonts w:ascii="KoPubWorld돋움체 Medium" w:eastAsia="KoPubWorld돋움체 Medium" w:hAnsi="KoPubWorld돋움체 Medium" w:cs="KoPubWorld돋움체 Medium" w:hint="eastAsia"/>
                      <w:color w:val="000000"/>
                      <w:spacing w:val="0"/>
                      <w:w w:val="100"/>
                      <w:kern w:val="0"/>
                      <w:sz w:val="10"/>
                      <w:szCs w:val="10"/>
                    </w:rPr>
                    <w:t>법인세차감전순이익</w:t>
                  </w:r>
                  <w:proofErr w:type="spellEnd"/>
                </w:p>
              </w:tc>
              <w:tc>
                <w:tcPr>
                  <w:tcW w:w="1018" w:type="dxa"/>
                  <w:tcBorders>
                    <w:top w:val="nil"/>
                    <w:left w:val="single" w:sz="4" w:space="0" w:color="auto"/>
                    <w:bottom w:val="nil"/>
                    <w:right w:val="nil"/>
                  </w:tcBorders>
                  <w:shd w:val="clear" w:color="auto" w:fill="auto"/>
                  <w:noWrap/>
                  <w:vAlign w:val="center"/>
                  <w:hideMark/>
                </w:tcPr>
                <w:p w14:paraId="6F219F25"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-5,174</w:t>
                  </w:r>
                </w:p>
              </w:tc>
              <w:tc>
                <w:tcPr>
                  <w:tcW w:w="1018" w:type="dxa"/>
                  <w:tcBorders>
                    <w:top w:val="nil"/>
                    <w:left w:val="nil"/>
                    <w:bottom w:val="nil"/>
                    <w:right w:val="nil"/>
                  </w:tcBorders>
                  <w:shd w:val="clear" w:color="auto" w:fill="auto"/>
                  <w:noWrap/>
                  <w:vAlign w:val="center"/>
                  <w:hideMark/>
                </w:tcPr>
                <w:p w14:paraId="77E34F9D"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-3,109</w:t>
                  </w:r>
                </w:p>
              </w:tc>
              <w:tc>
                <w:tcPr>
                  <w:tcW w:w="1018" w:type="dxa"/>
                  <w:tcBorders>
                    <w:top w:val="nil"/>
                    <w:left w:val="nil"/>
                    <w:bottom w:val="nil"/>
                    <w:right w:val="nil"/>
                  </w:tcBorders>
                  <w:shd w:val="clear" w:color="auto" w:fill="auto"/>
                  <w:noWrap/>
                  <w:vAlign w:val="center"/>
                  <w:hideMark/>
                </w:tcPr>
                <w:p w14:paraId="66723FEE"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-3,701</w:t>
                  </w:r>
                </w:p>
              </w:tc>
              <w:tc>
                <w:tcPr>
                  <w:tcW w:w="1018" w:type="dxa"/>
                  <w:tcBorders>
                    <w:top w:val="nil"/>
                    <w:left w:val="nil"/>
                    <w:bottom w:val="nil"/>
                    <w:right w:val="single" w:sz="4" w:space="0" w:color="auto"/>
                  </w:tcBorders>
                  <w:shd w:val="clear" w:color="auto" w:fill="auto"/>
                  <w:noWrap/>
                  <w:vAlign w:val="center"/>
                  <w:hideMark/>
                </w:tcPr>
                <w:p w14:paraId="480B7E14"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-2,253</w:t>
                  </w:r>
                </w:p>
              </w:tc>
              <w:tc>
                <w:tcPr>
                  <w:tcW w:w="1158" w:type="dxa"/>
                  <w:tcBorders>
                    <w:top w:val="nil"/>
                    <w:left w:val="single" w:sz="4" w:space="0" w:color="auto"/>
                    <w:bottom w:val="nil"/>
                    <w:right w:val="nil"/>
                  </w:tcBorders>
                  <w:shd w:val="clear" w:color="auto" w:fill="auto"/>
                  <w:noWrap/>
                  <w:vAlign w:val="center"/>
                  <w:hideMark/>
                </w:tcPr>
                <w:p w14:paraId="7BF09F53"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-681</w:t>
                  </w:r>
                </w:p>
              </w:tc>
              <w:tc>
                <w:tcPr>
                  <w:tcW w:w="1118" w:type="dxa"/>
                  <w:tcBorders>
                    <w:top w:val="nil"/>
                    <w:left w:val="nil"/>
                    <w:bottom w:val="nil"/>
                    <w:right w:val="nil"/>
                  </w:tcBorders>
                  <w:shd w:val="clear" w:color="auto" w:fill="auto"/>
                  <w:noWrap/>
                  <w:vAlign w:val="center"/>
                  <w:hideMark/>
                </w:tcPr>
                <w:p w14:paraId="591D4017"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-589</w:t>
                  </w:r>
                </w:p>
              </w:tc>
              <w:tc>
                <w:tcPr>
                  <w:tcW w:w="1118" w:type="dxa"/>
                  <w:tcBorders>
                    <w:top w:val="nil"/>
                    <w:left w:val="nil"/>
                    <w:bottom w:val="nil"/>
                    <w:right w:val="nil"/>
                  </w:tcBorders>
                  <w:shd w:val="clear" w:color="auto" w:fill="auto"/>
                  <w:noWrap/>
                  <w:vAlign w:val="center"/>
                  <w:hideMark/>
                </w:tcPr>
                <w:p w14:paraId="5230A5D2"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134</w:t>
                  </w:r>
                </w:p>
              </w:tc>
              <w:tc>
                <w:tcPr>
                  <w:tcW w:w="1118" w:type="dxa"/>
                  <w:tcBorders>
                    <w:top w:val="nil"/>
                    <w:left w:val="nil"/>
                    <w:bottom w:val="nil"/>
                    <w:right w:val="nil"/>
                  </w:tcBorders>
                  <w:shd w:val="clear" w:color="auto" w:fill="auto"/>
                  <w:noWrap/>
                  <w:vAlign w:val="center"/>
                  <w:hideMark/>
                </w:tcPr>
                <w:p w14:paraId="2F563F9C"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1,537</w:t>
                  </w:r>
                </w:p>
              </w:tc>
            </w:tr>
            <w:tr w:rsidR="002F2418" w:rsidRPr="00B84880" w14:paraId="1192F64F" w14:textId="77777777" w:rsidTr="005C7F80">
              <w:trPr>
                <w:trHeight w:val="20"/>
                <w:jc w:val="center"/>
              </w:trPr>
              <w:tc>
                <w:tcPr>
                  <w:tcW w:w="1836" w:type="dxa"/>
                  <w:tcBorders>
                    <w:top w:val="nil"/>
                    <w:left w:val="nil"/>
                    <w:right w:val="single" w:sz="4" w:space="0" w:color="auto"/>
                  </w:tcBorders>
                  <w:shd w:val="clear" w:color="auto" w:fill="auto"/>
                  <w:noWrap/>
                  <w:vAlign w:val="center"/>
                  <w:hideMark/>
                </w:tcPr>
                <w:p w14:paraId="2BD02DED"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법인세비용</w:t>
                  </w:r>
                </w:p>
              </w:tc>
              <w:tc>
                <w:tcPr>
                  <w:tcW w:w="1018" w:type="dxa"/>
                  <w:tcBorders>
                    <w:top w:val="nil"/>
                    <w:left w:val="single" w:sz="4" w:space="0" w:color="auto"/>
                    <w:right w:val="nil"/>
                  </w:tcBorders>
                  <w:shd w:val="clear" w:color="auto" w:fill="auto"/>
                  <w:noWrap/>
                  <w:vAlign w:val="center"/>
                  <w:hideMark/>
                </w:tcPr>
                <w:p w14:paraId="6C7E99B6"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-691</w:t>
                  </w:r>
                </w:p>
              </w:tc>
              <w:tc>
                <w:tcPr>
                  <w:tcW w:w="1018" w:type="dxa"/>
                  <w:tcBorders>
                    <w:top w:val="nil"/>
                    <w:left w:val="nil"/>
                    <w:right w:val="nil"/>
                  </w:tcBorders>
                  <w:shd w:val="clear" w:color="auto" w:fill="auto"/>
                  <w:noWrap/>
                  <w:vAlign w:val="center"/>
                  <w:hideMark/>
                </w:tcPr>
                <w:p w14:paraId="4FDBD94C"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-641</w:t>
                  </w:r>
                </w:p>
              </w:tc>
              <w:tc>
                <w:tcPr>
                  <w:tcW w:w="1018" w:type="dxa"/>
                  <w:tcBorders>
                    <w:top w:val="nil"/>
                    <w:left w:val="nil"/>
                    <w:right w:val="nil"/>
                  </w:tcBorders>
                  <w:shd w:val="clear" w:color="auto" w:fill="auto"/>
                  <w:noWrap/>
                  <w:vAlign w:val="center"/>
                  <w:hideMark/>
                </w:tcPr>
                <w:p w14:paraId="402C0DF4"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-116</w:t>
                  </w:r>
                </w:p>
              </w:tc>
              <w:tc>
                <w:tcPr>
                  <w:tcW w:w="1018" w:type="dxa"/>
                  <w:tcBorders>
                    <w:top w:val="nil"/>
                    <w:left w:val="nil"/>
                    <w:right w:val="single" w:sz="4" w:space="0" w:color="auto"/>
                  </w:tcBorders>
                  <w:shd w:val="clear" w:color="auto" w:fill="auto"/>
                  <w:noWrap/>
                  <w:vAlign w:val="center"/>
                  <w:hideMark/>
                </w:tcPr>
                <w:p w14:paraId="75201F35"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-1,708</w:t>
                  </w:r>
                </w:p>
              </w:tc>
              <w:tc>
                <w:tcPr>
                  <w:tcW w:w="1158" w:type="dxa"/>
                  <w:tcBorders>
                    <w:top w:val="nil"/>
                    <w:left w:val="single" w:sz="4" w:space="0" w:color="auto"/>
                    <w:right w:val="nil"/>
                  </w:tcBorders>
                  <w:shd w:val="clear" w:color="auto" w:fill="auto"/>
                  <w:noWrap/>
                  <w:vAlign w:val="center"/>
                  <w:hideMark/>
                </w:tcPr>
                <w:p w14:paraId="6C5A1EBA"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-392</w:t>
                  </w:r>
                </w:p>
              </w:tc>
              <w:tc>
                <w:tcPr>
                  <w:tcW w:w="1118" w:type="dxa"/>
                  <w:tcBorders>
                    <w:top w:val="nil"/>
                    <w:left w:val="nil"/>
                    <w:right w:val="nil"/>
                  </w:tcBorders>
                  <w:shd w:val="clear" w:color="auto" w:fill="auto"/>
                  <w:noWrap/>
                  <w:vAlign w:val="center"/>
                  <w:hideMark/>
                </w:tcPr>
                <w:p w14:paraId="5859A3C1"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0</w:t>
                  </w:r>
                </w:p>
              </w:tc>
              <w:tc>
                <w:tcPr>
                  <w:tcW w:w="1118" w:type="dxa"/>
                  <w:tcBorders>
                    <w:top w:val="nil"/>
                    <w:left w:val="nil"/>
                    <w:right w:val="nil"/>
                  </w:tcBorders>
                  <w:shd w:val="clear" w:color="auto" w:fill="auto"/>
                  <w:noWrap/>
                  <w:vAlign w:val="center"/>
                  <w:hideMark/>
                </w:tcPr>
                <w:p w14:paraId="01EC0965"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0</w:t>
                  </w:r>
                </w:p>
              </w:tc>
              <w:tc>
                <w:tcPr>
                  <w:tcW w:w="1118" w:type="dxa"/>
                  <w:tcBorders>
                    <w:top w:val="nil"/>
                    <w:left w:val="nil"/>
                    <w:right w:val="nil"/>
                  </w:tcBorders>
                  <w:shd w:val="clear" w:color="auto" w:fill="auto"/>
                  <w:noWrap/>
                  <w:vAlign w:val="center"/>
                  <w:hideMark/>
                </w:tcPr>
                <w:p w14:paraId="573118D8"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171</w:t>
                  </w:r>
                </w:p>
              </w:tc>
            </w:tr>
            <w:tr w:rsidR="002F2418" w:rsidRPr="00B84880" w14:paraId="2E129B45" w14:textId="77777777" w:rsidTr="005C7F80">
              <w:trPr>
                <w:trHeight w:val="20"/>
                <w:jc w:val="center"/>
              </w:trPr>
              <w:tc>
                <w:tcPr>
                  <w:tcW w:w="1836" w:type="dxa"/>
                  <w:tcBorders>
                    <w:top w:val="nil"/>
                    <w:left w:val="nil"/>
                    <w:bottom w:val="single" w:sz="4" w:space="0" w:color="auto"/>
                    <w:right w:val="single" w:sz="4" w:space="0" w:color="auto"/>
                  </w:tcBorders>
                  <w:shd w:val="clear" w:color="auto" w:fill="auto"/>
                  <w:noWrap/>
                  <w:vAlign w:val="center"/>
                  <w:hideMark/>
                </w:tcPr>
                <w:p w14:paraId="4DFFE507" w14:textId="77777777" w:rsidR="002F2418" w:rsidRPr="00B84880" w:rsidRDefault="002F2418" w:rsidP="00AC6986">
                  <w:pPr>
                    <w:framePr w:hSpace="567" w:wrap="around" w:vAnchor="text" w:hAnchor="page" w:xAlign="center" w:y="1"/>
                    <w:widowControl/>
                    <w:wordWrap/>
                    <w:autoSpaceDE/>
                    <w:autoSpaceDN/>
                    <w:spacing w:after="0" w:line="240" w:lineRule="auto"/>
                    <w:ind w:firstLineChars="100" w:firstLine="90"/>
                    <w:suppressOverlap/>
                    <w:jc w:val="left"/>
                    <w:rPr>
                      <w:rFonts w:ascii="KoPubWorld돋움체 Medium" w:eastAsia="KoPubWorld돋움체 Medium" w:hAnsi="KoPubWorld돋움체 Medium" w:cs="KoPubWorld돋움체 Medium"/>
                      <w:i/>
                      <w:iCs/>
                      <w:color w:val="000000"/>
                      <w:spacing w:val="0"/>
                      <w:w w:val="100"/>
                      <w:kern w:val="0"/>
                      <w:sz w:val="10"/>
                      <w:szCs w:val="10"/>
                    </w:rPr>
                  </w:pPr>
                  <w:r w:rsidRPr="00B84880">
                    <w:rPr>
                      <w:rFonts w:ascii="KoPubWorld돋움체 Medium" w:eastAsia="KoPubWorld돋움체 Medium" w:hAnsi="KoPubWorld돋움체 Medium" w:cs="KoPubWorld돋움체 Medium" w:hint="eastAsia"/>
                      <w:i/>
                      <w:iCs/>
                      <w:color w:val="000000"/>
                      <w:spacing w:val="0"/>
                      <w:w w:val="100"/>
                      <w:kern w:val="0"/>
                      <w:sz w:val="10"/>
                      <w:szCs w:val="10"/>
                    </w:rPr>
                    <w:t>법인세율(%)</w:t>
                  </w:r>
                </w:p>
              </w:tc>
              <w:tc>
                <w:tcPr>
                  <w:tcW w:w="1018" w:type="dxa"/>
                  <w:tcBorders>
                    <w:top w:val="nil"/>
                    <w:left w:val="single" w:sz="4" w:space="0" w:color="auto"/>
                    <w:bottom w:val="single" w:sz="4" w:space="0" w:color="auto"/>
                    <w:right w:val="nil"/>
                  </w:tcBorders>
                  <w:shd w:val="clear" w:color="auto" w:fill="auto"/>
                  <w:noWrap/>
                  <w:vAlign w:val="center"/>
                  <w:hideMark/>
                </w:tcPr>
                <w:p w14:paraId="6D021D73"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0"/>
                      <w:szCs w:val="10"/>
                    </w:rPr>
                  </w:pPr>
                  <w:r w:rsidRPr="00B84880">
                    <w:rPr>
                      <w:rFonts w:ascii="KoPubWorld돋움체 Medium" w:eastAsia="KoPubWorld돋움체 Medium" w:hAnsi="KoPubWorld돋움체 Medium" w:cs="KoPubWorld돋움체 Medium" w:hint="eastAsia"/>
                      <w:i/>
                      <w:iCs/>
                      <w:color w:val="000000"/>
                      <w:spacing w:val="0"/>
                      <w:w w:val="100"/>
                      <w:kern w:val="0"/>
                      <w:sz w:val="10"/>
                      <w:szCs w:val="10"/>
                    </w:rPr>
                    <w:t>13%</w:t>
                  </w:r>
                </w:p>
              </w:tc>
              <w:tc>
                <w:tcPr>
                  <w:tcW w:w="1018" w:type="dxa"/>
                  <w:tcBorders>
                    <w:top w:val="nil"/>
                    <w:left w:val="nil"/>
                    <w:bottom w:val="single" w:sz="4" w:space="0" w:color="auto"/>
                    <w:right w:val="nil"/>
                  </w:tcBorders>
                  <w:shd w:val="clear" w:color="auto" w:fill="auto"/>
                  <w:noWrap/>
                  <w:vAlign w:val="center"/>
                  <w:hideMark/>
                </w:tcPr>
                <w:p w14:paraId="0530B1CD"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0"/>
                      <w:szCs w:val="10"/>
                    </w:rPr>
                  </w:pPr>
                  <w:r w:rsidRPr="00B84880">
                    <w:rPr>
                      <w:rFonts w:ascii="KoPubWorld돋움체 Medium" w:eastAsia="KoPubWorld돋움체 Medium" w:hAnsi="KoPubWorld돋움체 Medium" w:cs="KoPubWorld돋움체 Medium" w:hint="eastAsia"/>
                      <w:i/>
                      <w:iCs/>
                      <w:color w:val="000000"/>
                      <w:spacing w:val="0"/>
                      <w:w w:val="100"/>
                      <w:kern w:val="0"/>
                      <w:sz w:val="10"/>
                      <w:szCs w:val="10"/>
                    </w:rPr>
                    <w:t>21%</w:t>
                  </w:r>
                </w:p>
              </w:tc>
              <w:tc>
                <w:tcPr>
                  <w:tcW w:w="1018" w:type="dxa"/>
                  <w:tcBorders>
                    <w:top w:val="nil"/>
                    <w:left w:val="nil"/>
                    <w:bottom w:val="single" w:sz="4" w:space="0" w:color="auto"/>
                    <w:right w:val="nil"/>
                  </w:tcBorders>
                  <w:shd w:val="clear" w:color="auto" w:fill="auto"/>
                  <w:noWrap/>
                  <w:vAlign w:val="center"/>
                  <w:hideMark/>
                </w:tcPr>
                <w:p w14:paraId="3821C40A"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0"/>
                      <w:szCs w:val="10"/>
                    </w:rPr>
                  </w:pPr>
                  <w:r w:rsidRPr="00B84880">
                    <w:rPr>
                      <w:rFonts w:ascii="KoPubWorld돋움체 Medium" w:eastAsia="KoPubWorld돋움체 Medium" w:hAnsi="KoPubWorld돋움체 Medium" w:cs="KoPubWorld돋움체 Medium" w:hint="eastAsia"/>
                      <w:i/>
                      <w:iCs/>
                      <w:color w:val="000000"/>
                      <w:spacing w:val="0"/>
                      <w:w w:val="100"/>
                      <w:kern w:val="0"/>
                      <w:sz w:val="10"/>
                      <w:szCs w:val="10"/>
                    </w:rPr>
                    <w:t>3%</w:t>
                  </w:r>
                </w:p>
              </w:tc>
              <w:tc>
                <w:tcPr>
                  <w:tcW w:w="1018" w:type="dxa"/>
                  <w:tcBorders>
                    <w:top w:val="nil"/>
                    <w:left w:val="nil"/>
                    <w:bottom w:val="single" w:sz="4" w:space="0" w:color="auto"/>
                    <w:right w:val="single" w:sz="4" w:space="0" w:color="auto"/>
                  </w:tcBorders>
                  <w:shd w:val="clear" w:color="auto" w:fill="auto"/>
                  <w:noWrap/>
                  <w:vAlign w:val="center"/>
                  <w:hideMark/>
                </w:tcPr>
                <w:p w14:paraId="026A80D0"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0"/>
                      <w:szCs w:val="10"/>
                    </w:rPr>
                  </w:pPr>
                  <w:r w:rsidRPr="00B84880">
                    <w:rPr>
                      <w:rFonts w:ascii="KoPubWorld돋움체 Medium" w:eastAsia="KoPubWorld돋움체 Medium" w:hAnsi="KoPubWorld돋움체 Medium" w:cs="KoPubWorld돋움체 Medium" w:hint="eastAsia"/>
                      <w:i/>
                      <w:iCs/>
                      <w:color w:val="000000"/>
                      <w:spacing w:val="0"/>
                      <w:w w:val="100"/>
                      <w:kern w:val="0"/>
                      <w:sz w:val="10"/>
                      <w:szCs w:val="10"/>
                    </w:rPr>
                    <w:t>76%</w:t>
                  </w:r>
                </w:p>
              </w:tc>
              <w:tc>
                <w:tcPr>
                  <w:tcW w:w="1158" w:type="dxa"/>
                  <w:tcBorders>
                    <w:top w:val="nil"/>
                    <w:left w:val="single" w:sz="4" w:space="0" w:color="auto"/>
                    <w:bottom w:val="single" w:sz="4" w:space="0" w:color="auto"/>
                    <w:right w:val="nil"/>
                  </w:tcBorders>
                  <w:shd w:val="clear" w:color="auto" w:fill="auto"/>
                  <w:noWrap/>
                  <w:vAlign w:val="center"/>
                  <w:hideMark/>
                </w:tcPr>
                <w:p w14:paraId="4ADC627C"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0"/>
                      <w:szCs w:val="10"/>
                    </w:rPr>
                  </w:pPr>
                  <w:r w:rsidRPr="00B84880">
                    <w:rPr>
                      <w:rFonts w:ascii="KoPubWorld돋움체 Medium" w:eastAsia="KoPubWorld돋움체 Medium" w:hAnsi="KoPubWorld돋움체 Medium" w:cs="KoPubWorld돋움체 Medium" w:hint="eastAsia"/>
                      <w:i/>
                      <w:iCs/>
                      <w:color w:val="000000"/>
                      <w:spacing w:val="0"/>
                      <w:w w:val="100"/>
                      <w:kern w:val="0"/>
                      <w:sz w:val="10"/>
                      <w:szCs w:val="10"/>
                    </w:rPr>
                    <w:t>58%</w:t>
                  </w:r>
                </w:p>
              </w:tc>
              <w:tc>
                <w:tcPr>
                  <w:tcW w:w="1118" w:type="dxa"/>
                  <w:tcBorders>
                    <w:top w:val="nil"/>
                    <w:left w:val="nil"/>
                    <w:bottom w:val="single" w:sz="4" w:space="0" w:color="auto"/>
                    <w:right w:val="nil"/>
                  </w:tcBorders>
                  <w:shd w:val="clear" w:color="auto" w:fill="auto"/>
                  <w:noWrap/>
                  <w:vAlign w:val="center"/>
                  <w:hideMark/>
                </w:tcPr>
                <w:p w14:paraId="03BB0E5D"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0"/>
                      <w:szCs w:val="10"/>
                    </w:rPr>
                  </w:pPr>
                  <w:r w:rsidRPr="00B84880">
                    <w:rPr>
                      <w:rFonts w:ascii="KoPubWorld돋움체 Medium" w:eastAsia="KoPubWorld돋움체 Medium" w:hAnsi="KoPubWorld돋움체 Medium" w:cs="KoPubWorld돋움체 Medium" w:hint="eastAsia"/>
                      <w:i/>
                      <w:iCs/>
                      <w:color w:val="000000"/>
                      <w:spacing w:val="0"/>
                      <w:w w:val="100"/>
                      <w:kern w:val="0"/>
                      <w:sz w:val="10"/>
                      <w:szCs w:val="10"/>
                    </w:rPr>
                    <w:t>0%</w:t>
                  </w:r>
                </w:p>
              </w:tc>
              <w:tc>
                <w:tcPr>
                  <w:tcW w:w="1118" w:type="dxa"/>
                  <w:tcBorders>
                    <w:top w:val="nil"/>
                    <w:left w:val="nil"/>
                    <w:bottom w:val="single" w:sz="4" w:space="0" w:color="auto"/>
                    <w:right w:val="nil"/>
                  </w:tcBorders>
                  <w:shd w:val="clear" w:color="auto" w:fill="auto"/>
                  <w:noWrap/>
                  <w:vAlign w:val="center"/>
                  <w:hideMark/>
                </w:tcPr>
                <w:p w14:paraId="3A22ABB3"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0"/>
                      <w:szCs w:val="10"/>
                    </w:rPr>
                  </w:pPr>
                  <w:r w:rsidRPr="00B84880">
                    <w:rPr>
                      <w:rFonts w:ascii="KoPubWorld돋움체 Medium" w:eastAsia="KoPubWorld돋움체 Medium" w:hAnsi="KoPubWorld돋움체 Medium" w:cs="KoPubWorld돋움체 Medium" w:hint="eastAsia"/>
                      <w:i/>
                      <w:iCs/>
                      <w:color w:val="000000"/>
                      <w:spacing w:val="0"/>
                      <w:w w:val="100"/>
                      <w:kern w:val="0"/>
                      <w:sz w:val="10"/>
                      <w:szCs w:val="10"/>
                    </w:rPr>
                    <w:t>0%</w:t>
                  </w:r>
                </w:p>
              </w:tc>
              <w:tc>
                <w:tcPr>
                  <w:tcW w:w="1118" w:type="dxa"/>
                  <w:tcBorders>
                    <w:top w:val="nil"/>
                    <w:left w:val="nil"/>
                    <w:bottom w:val="single" w:sz="4" w:space="0" w:color="auto"/>
                    <w:right w:val="nil"/>
                  </w:tcBorders>
                  <w:shd w:val="clear" w:color="auto" w:fill="auto"/>
                  <w:noWrap/>
                  <w:vAlign w:val="center"/>
                  <w:hideMark/>
                </w:tcPr>
                <w:p w14:paraId="5F21C86B"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i/>
                      <w:iCs/>
                      <w:color w:val="000000"/>
                      <w:spacing w:val="0"/>
                      <w:w w:val="100"/>
                      <w:kern w:val="0"/>
                      <w:sz w:val="10"/>
                      <w:szCs w:val="10"/>
                    </w:rPr>
                  </w:pPr>
                  <w:r w:rsidRPr="00B84880">
                    <w:rPr>
                      <w:rFonts w:ascii="KoPubWorld돋움체 Medium" w:eastAsia="KoPubWorld돋움체 Medium" w:hAnsi="KoPubWorld돋움체 Medium" w:cs="KoPubWorld돋움체 Medium" w:hint="eastAsia"/>
                      <w:i/>
                      <w:iCs/>
                      <w:color w:val="000000"/>
                      <w:spacing w:val="0"/>
                      <w:w w:val="100"/>
                      <w:kern w:val="0"/>
                      <w:sz w:val="10"/>
                      <w:szCs w:val="10"/>
                    </w:rPr>
                    <w:t>11%</w:t>
                  </w:r>
                </w:p>
              </w:tc>
            </w:tr>
            <w:tr w:rsidR="002F2418" w:rsidRPr="00B84880" w14:paraId="6CC7CAE7" w14:textId="77777777" w:rsidTr="005C7F80">
              <w:trPr>
                <w:trHeight w:val="20"/>
                <w:jc w:val="center"/>
              </w:trPr>
              <w:tc>
                <w:tcPr>
                  <w:tcW w:w="1836" w:type="dxa"/>
                  <w:tcBorders>
                    <w:top w:val="single" w:sz="4" w:space="0" w:color="auto"/>
                    <w:left w:val="nil"/>
                    <w:right w:val="single" w:sz="4" w:space="0" w:color="auto"/>
                  </w:tcBorders>
                  <w:shd w:val="clear" w:color="auto" w:fill="auto"/>
                  <w:noWrap/>
                  <w:vAlign w:val="center"/>
                  <w:hideMark/>
                </w:tcPr>
                <w:p w14:paraId="1ADB7D36"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계속영업이익</w:t>
                  </w:r>
                </w:p>
              </w:tc>
              <w:tc>
                <w:tcPr>
                  <w:tcW w:w="1018" w:type="dxa"/>
                  <w:tcBorders>
                    <w:top w:val="single" w:sz="4" w:space="0" w:color="auto"/>
                    <w:left w:val="single" w:sz="4" w:space="0" w:color="auto"/>
                    <w:right w:val="nil"/>
                  </w:tcBorders>
                  <w:shd w:val="clear" w:color="auto" w:fill="auto"/>
                  <w:noWrap/>
                  <w:vAlign w:val="center"/>
                  <w:hideMark/>
                </w:tcPr>
                <w:p w14:paraId="715F3D9B"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-4,483</w:t>
                  </w:r>
                </w:p>
              </w:tc>
              <w:tc>
                <w:tcPr>
                  <w:tcW w:w="1018" w:type="dxa"/>
                  <w:tcBorders>
                    <w:top w:val="single" w:sz="4" w:space="0" w:color="auto"/>
                    <w:left w:val="nil"/>
                    <w:right w:val="nil"/>
                  </w:tcBorders>
                  <w:shd w:val="clear" w:color="auto" w:fill="auto"/>
                  <w:noWrap/>
                  <w:vAlign w:val="center"/>
                  <w:hideMark/>
                </w:tcPr>
                <w:p w14:paraId="6DCB5DF7"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-2,468</w:t>
                  </w:r>
                </w:p>
              </w:tc>
              <w:tc>
                <w:tcPr>
                  <w:tcW w:w="1018" w:type="dxa"/>
                  <w:tcBorders>
                    <w:top w:val="single" w:sz="4" w:space="0" w:color="auto"/>
                    <w:left w:val="nil"/>
                    <w:right w:val="nil"/>
                  </w:tcBorders>
                  <w:shd w:val="clear" w:color="auto" w:fill="auto"/>
                  <w:noWrap/>
                  <w:vAlign w:val="center"/>
                  <w:hideMark/>
                </w:tcPr>
                <w:p w14:paraId="2DE0B3E8"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-3,585</w:t>
                  </w:r>
                </w:p>
              </w:tc>
              <w:tc>
                <w:tcPr>
                  <w:tcW w:w="1018" w:type="dxa"/>
                  <w:tcBorders>
                    <w:top w:val="single" w:sz="4" w:space="0" w:color="auto"/>
                    <w:left w:val="nil"/>
                    <w:right w:val="single" w:sz="4" w:space="0" w:color="auto"/>
                  </w:tcBorders>
                  <w:shd w:val="clear" w:color="auto" w:fill="auto"/>
                  <w:noWrap/>
                  <w:vAlign w:val="center"/>
                  <w:hideMark/>
                </w:tcPr>
                <w:p w14:paraId="2062A9C5"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-545</w:t>
                  </w:r>
                </w:p>
              </w:tc>
              <w:tc>
                <w:tcPr>
                  <w:tcW w:w="1158" w:type="dxa"/>
                  <w:tcBorders>
                    <w:top w:val="single" w:sz="4" w:space="0" w:color="auto"/>
                    <w:left w:val="single" w:sz="4" w:space="0" w:color="auto"/>
                    <w:right w:val="nil"/>
                  </w:tcBorders>
                  <w:shd w:val="clear" w:color="auto" w:fill="auto"/>
                  <w:noWrap/>
                  <w:vAlign w:val="center"/>
                  <w:hideMark/>
                </w:tcPr>
                <w:p w14:paraId="04179FEB"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-289</w:t>
                  </w:r>
                </w:p>
              </w:tc>
              <w:tc>
                <w:tcPr>
                  <w:tcW w:w="1118" w:type="dxa"/>
                  <w:tcBorders>
                    <w:top w:val="single" w:sz="4" w:space="0" w:color="auto"/>
                    <w:left w:val="nil"/>
                    <w:right w:val="nil"/>
                  </w:tcBorders>
                  <w:shd w:val="clear" w:color="auto" w:fill="auto"/>
                  <w:noWrap/>
                  <w:vAlign w:val="center"/>
                  <w:hideMark/>
                </w:tcPr>
                <w:p w14:paraId="195EBA70"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-589</w:t>
                  </w:r>
                </w:p>
              </w:tc>
              <w:tc>
                <w:tcPr>
                  <w:tcW w:w="1118" w:type="dxa"/>
                  <w:tcBorders>
                    <w:top w:val="single" w:sz="4" w:space="0" w:color="auto"/>
                    <w:left w:val="nil"/>
                    <w:right w:val="nil"/>
                  </w:tcBorders>
                  <w:shd w:val="clear" w:color="auto" w:fill="auto"/>
                  <w:noWrap/>
                  <w:vAlign w:val="center"/>
                  <w:hideMark/>
                </w:tcPr>
                <w:p w14:paraId="622319C6"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134</w:t>
                  </w:r>
                </w:p>
              </w:tc>
              <w:tc>
                <w:tcPr>
                  <w:tcW w:w="1118" w:type="dxa"/>
                  <w:tcBorders>
                    <w:top w:val="single" w:sz="4" w:space="0" w:color="auto"/>
                    <w:left w:val="nil"/>
                    <w:right w:val="nil"/>
                  </w:tcBorders>
                  <w:shd w:val="clear" w:color="auto" w:fill="auto"/>
                  <w:noWrap/>
                  <w:vAlign w:val="center"/>
                  <w:hideMark/>
                </w:tcPr>
                <w:p w14:paraId="77A0BEE2"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1,366</w:t>
                  </w:r>
                </w:p>
              </w:tc>
            </w:tr>
            <w:tr w:rsidR="002F2418" w:rsidRPr="00B84880" w14:paraId="3B56117D" w14:textId="77777777" w:rsidTr="005C7F80">
              <w:trPr>
                <w:trHeight w:val="20"/>
                <w:jc w:val="center"/>
              </w:trPr>
              <w:tc>
                <w:tcPr>
                  <w:tcW w:w="1836" w:type="dxa"/>
                  <w:tcBorders>
                    <w:top w:val="nil"/>
                    <w:left w:val="nil"/>
                    <w:bottom w:val="single" w:sz="4" w:space="0" w:color="auto"/>
                    <w:right w:val="single" w:sz="4" w:space="0" w:color="auto"/>
                  </w:tcBorders>
                  <w:shd w:val="clear" w:color="auto" w:fill="auto"/>
                  <w:noWrap/>
                  <w:vAlign w:val="center"/>
                  <w:hideMark/>
                </w:tcPr>
                <w:p w14:paraId="47BFE1D9"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0"/>
                      <w:szCs w:val="10"/>
                    </w:rPr>
                  </w:pPr>
                  <w:proofErr w:type="spellStart"/>
                  <w:r w:rsidRPr="00B84880">
                    <w:rPr>
                      <w:rFonts w:ascii="KoPubWorld돋움체 Bold" w:eastAsia="KoPubWorld돋움체 Bold" w:hAnsi="KoPubWorld돋움체 Bold" w:cs="KoPubWorld돋움체 Bold" w:hint="eastAsia"/>
                      <w:color w:val="000000"/>
                      <w:spacing w:val="0"/>
                      <w:w w:val="100"/>
                      <w:kern w:val="0"/>
                      <w:sz w:val="10"/>
                      <w:szCs w:val="10"/>
                    </w:rPr>
                    <w:t>중단영업분기순손익</w:t>
                  </w:r>
                  <w:proofErr w:type="spellEnd"/>
                </w:p>
              </w:tc>
              <w:tc>
                <w:tcPr>
                  <w:tcW w:w="1018" w:type="dxa"/>
                  <w:tcBorders>
                    <w:top w:val="nil"/>
                    <w:left w:val="single" w:sz="4" w:space="0" w:color="auto"/>
                    <w:bottom w:val="single" w:sz="4" w:space="0" w:color="auto"/>
                    <w:right w:val="nil"/>
                  </w:tcBorders>
                  <w:shd w:val="clear" w:color="auto" w:fill="auto"/>
                  <w:noWrap/>
                  <w:vAlign w:val="center"/>
                  <w:hideMark/>
                </w:tcPr>
                <w:p w14:paraId="27482B42"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0"/>
                      <w:szCs w:val="10"/>
                    </w:rPr>
                  </w:pPr>
                </w:p>
              </w:tc>
              <w:tc>
                <w:tcPr>
                  <w:tcW w:w="1018" w:type="dxa"/>
                  <w:tcBorders>
                    <w:top w:val="nil"/>
                    <w:left w:val="nil"/>
                    <w:bottom w:val="single" w:sz="4" w:space="0" w:color="auto"/>
                    <w:right w:val="nil"/>
                  </w:tcBorders>
                  <w:shd w:val="clear" w:color="auto" w:fill="auto"/>
                  <w:noWrap/>
                  <w:vAlign w:val="center"/>
                  <w:hideMark/>
                </w:tcPr>
                <w:p w14:paraId="16B04C42"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-829</w:t>
                  </w:r>
                </w:p>
              </w:tc>
              <w:tc>
                <w:tcPr>
                  <w:tcW w:w="1018" w:type="dxa"/>
                  <w:tcBorders>
                    <w:top w:val="nil"/>
                    <w:left w:val="nil"/>
                    <w:bottom w:val="single" w:sz="4" w:space="0" w:color="auto"/>
                    <w:right w:val="nil"/>
                  </w:tcBorders>
                  <w:shd w:val="clear" w:color="auto" w:fill="auto"/>
                  <w:noWrap/>
                  <w:vAlign w:val="center"/>
                  <w:hideMark/>
                </w:tcPr>
                <w:p w14:paraId="046A4C2F"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-288</w:t>
                  </w:r>
                </w:p>
              </w:tc>
              <w:tc>
                <w:tcPr>
                  <w:tcW w:w="1018" w:type="dxa"/>
                  <w:tcBorders>
                    <w:top w:val="nil"/>
                    <w:left w:val="nil"/>
                    <w:bottom w:val="single" w:sz="4" w:space="0" w:color="auto"/>
                    <w:right w:val="single" w:sz="4" w:space="0" w:color="auto"/>
                  </w:tcBorders>
                  <w:shd w:val="clear" w:color="auto" w:fill="auto"/>
                  <w:noWrap/>
                  <w:vAlign w:val="center"/>
                  <w:hideMark/>
                </w:tcPr>
                <w:p w14:paraId="7CF95022"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-1,481</w:t>
                  </w:r>
                </w:p>
              </w:tc>
              <w:tc>
                <w:tcPr>
                  <w:tcW w:w="1158" w:type="dxa"/>
                  <w:tcBorders>
                    <w:top w:val="nil"/>
                    <w:left w:val="single" w:sz="4" w:space="0" w:color="auto"/>
                    <w:bottom w:val="single" w:sz="4" w:space="0" w:color="auto"/>
                    <w:right w:val="nil"/>
                  </w:tcBorders>
                  <w:shd w:val="clear" w:color="auto" w:fill="auto"/>
                  <w:noWrap/>
                  <w:vAlign w:val="center"/>
                  <w:hideMark/>
                </w:tcPr>
                <w:p w14:paraId="038416E0"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-13</w:t>
                  </w:r>
                </w:p>
              </w:tc>
              <w:tc>
                <w:tcPr>
                  <w:tcW w:w="1118" w:type="dxa"/>
                  <w:tcBorders>
                    <w:top w:val="nil"/>
                    <w:left w:val="nil"/>
                    <w:bottom w:val="single" w:sz="4" w:space="0" w:color="auto"/>
                    <w:right w:val="nil"/>
                  </w:tcBorders>
                  <w:shd w:val="clear" w:color="auto" w:fill="auto"/>
                  <w:noWrap/>
                  <w:vAlign w:val="center"/>
                  <w:hideMark/>
                </w:tcPr>
                <w:p w14:paraId="7D6E3FDA"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0</w:t>
                  </w:r>
                </w:p>
              </w:tc>
              <w:tc>
                <w:tcPr>
                  <w:tcW w:w="1118" w:type="dxa"/>
                  <w:tcBorders>
                    <w:top w:val="nil"/>
                    <w:left w:val="nil"/>
                    <w:bottom w:val="single" w:sz="4" w:space="0" w:color="auto"/>
                    <w:right w:val="nil"/>
                  </w:tcBorders>
                  <w:shd w:val="clear" w:color="auto" w:fill="auto"/>
                  <w:noWrap/>
                  <w:vAlign w:val="center"/>
                  <w:hideMark/>
                </w:tcPr>
                <w:p w14:paraId="09947C0B"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0</w:t>
                  </w:r>
                </w:p>
              </w:tc>
              <w:tc>
                <w:tcPr>
                  <w:tcW w:w="1118" w:type="dxa"/>
                  <w:tcBorders>
                    <w:top w:val="nil"/>
                    <w:left w:val="nil"/>
                    <w:bottom w:val="single" w:sz="4" w:space="0" w:color="auto"/>
                    <w:right w:val="nil"/>
                  </w:tcBorders>
                  <w:shd w:val="clear" w:color="auto" w:fill="auto"/>
                  <w:noWrap/>
                  <w:vAlign w:val="center"/>
                  <w:hideMark/>
                </w:tcPr>
                <w:p w14:paraId="20677090"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0"/>
                      <w:szCs w:val="10"/>
                    </w:rPr>
                  </w:pPr>
                  <w:r w:rsidRPr="00B84880">
                    <w:rPr>
                      <w:rFonts w:ascii="KoPubWorld돋움체 Medium" w:eastAsia="KoPubWorld돋움체 Medium" w:hAnsi="KoPubWorld돋움체 Medium" w:cs="KoPubWorld돋움체 Medium" w:hint="eastAsia"/>
                      <w:color w:val="000000"/>
                      <w:spacing w:val="0"/>
                      <w:w w:val="100"/>
                      <w:kern w:val="0"/>
                      <w:sz w:val="10"/>
                      <w:szCs w:val="10"/>
                    </w:rPr>
                    <w:t>0</w:t>
                  </w:r>
                </w:p>
              </w:tc>
            </w:tr>
            <w:tr w:rsidR="002F2418" w:rsidRPr="00B84880" w14:paraId="53EBABF3" w14:textId="77777777" w:rsidTr="005C7F80">
              <w:trPr>
                <w:trHeight w:val="20"/>
                <w:jc w:val="center"/>
              </w:trPr>
              <w:tc>
                <w:tcPr>
                  <w:tcW w:w="1836" w:type="dxa"/>
                  <w:tcBorders>
                    <w:top w:val="single" w:sz="4" w:space="0" w:color="auto"/>
                    <w:left w:val="nil"/>
                    <w:bottom w:val="single" w:sz="4" w:space="0" w:color="auto"/>
                    <w:right w:val="single" w:sz="4" w:space="0" w:color="auto"/>
                  </w:tcBorders>
                  <w:shd w:val="clear" w:color="auto" w:fill="auto"/>
                  <w:noWrap/>
                  <w:vAlign w:val="center"/>
                  <w:hideMark/>
                </w:tcPr>
                <w:p w14:paraId="6FE9C5B1"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auto"/>
                      <w:spacing w:val="0"/>
                      <w:w w:val="100"/>
                      <w:kern w:val="0"/>
                      <w:sz w:val="10"/>
                      <w:szCs w:val="10"/>
                    </w:rPr>
                  </w:pPr>
                  <w:r w:rsidRPr="00B84880">
                    <w:rPr>
                      <w:rFonts w:ascii="KoPubWorld돋움체 Bold" w:eastAsia="KoPubWorld돋움체 Bold" w:hAnsi="KoPubWorld돋움체 Bold" w:cs="KoPubWorld돋움체 Bold" w:hint="eastAsia"/>
                      <w:color w:val="auto"/>
                      <w:spacing w:val="0"/>
                      <w:w w:val="100"/>
                      <w:kern w:val="0"/>
                      <w:sz w:val="10"/>
                      <w:szCs w:val="10"/>
                    </w:rPr>
                    <w:t>당기순이익</w:t>
                  </w:r>
                </w:p>
              </w:tc>
              <w:tc>
                <w:tcPr>
                  <w:tcW w:w="1018" w:type="dxa"/>
                  <w:tcBorders>
                    <w:top w:val="single" w:sz="4" w:space="0" w:color="auto"/>
                    <w:left w:val="single" w:sz="4" w:space="0" w:color="auto"/>
                    <w:bottom w:val="single" w:sz="4" w:space="0" w:color="auto"/>
                    <w:right w:val="nil"/>
                  </w:tcBorders>
                  <w:shd w:val="clear" w:color="auto" w:fill="auto"/>
                  <w:noWrap/>
                  <w:vAlign w:val="center"/>
                  <w:hideMark/>
                </w:tcPr>
                <w:p w14:paraId="76521CF8"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-4,483</w:t>
                  </w:r>
                </w:p>
              </w:tc>
              <w:tc>
                <w:tcPr>
                  <w:tcW w:w="1018" w:type="dxa"/>
                  <w:tcBorders>
                    <w:top w:val="single" w:sz="4" w:space="0" w:color="auto"/>
                    <w:left w:val="nil"/>
                    <w:bottom w:val="single" w:sz="4" w:space="0" w:color="auto"/>
                    <w:right w:val="nil"/>
                  </w:tcBorders>
                  <w:shd w:val="clear" w:color="auto" w:fill="auto"/>
                  <w:noWrap/>
                  <w:vAlign w:val="center"/>
                  <w:hideMark/>
                </w:tcPr>
                <w:p w14:paraId="472E5818"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-3,297</w:t>
                  </w:r>
                </w:p>
              </w:tc>
              <w:tc>
                <w:tcPr>
                  <w:tcW w:w="1018" w:type="dxa"/>
                  <w:tcBorders>
                    <w:top w:val="single" w:sz="4" w:space="0" w:color="auto"/>
                    <w:left w:val="nil"/>
                    <w:bottom w:val="single" w:sz="4" w:space="0" w:color="auto"/>
                    <w:right w:val="nil"/>
                  </w:tcBorders>
                  <w:shd w:val="clear" w:color="auto" w:fill="auto"/>
                  <w:noWrap/>
                  <w:vAlign w:val="center"/>
                  <w:hideMark/>
                </w:tcPr>
                <w:p w14:paraId="57F67040"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-3,873</w:t>
                  </w:r>
                </w:p>
              </w:tc>
              <w:tc>
                <w:tcPr>
                  <w:tcW w:w="1018" w:type="dxa"/>
                  <w:tcBorders>
                    <w:top w:val="single" w:sz="4" w:space="0" w:color="auto"/>
                    <w:left w:val="nil"/>
                    <w:bottom w:val="single" w:sz="4" w:space="0" w:color="auto"/>
                    <w:right w:val="single" w:sz="4" w:space="0" w:color="auto"/>
                  </w:tcBorders>
                  <w:shd w:val="clear" w:color="auto" w:fill="auto"/>
                  <w:noWrap/>
                  <w:vAlign w:val="center"/>
                  <w:hideMark/>
                </w:tcPr>
                <w:p w14:paraId="243D37CB"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-2,026</w:t>
                  </w:r>
                </w:p>
              </w:tc>
              <w:tc>
                <w:tcPr>
                  <w:tcW w:w="1158" w:type="dxa"/>
                  <w:tcBorders>
                    <w:top w:val="single" w:sz="4" w:space="0" w:color="auto"/>
                    <w:left w:val="single" w:sz="4" w:space="0" w:color="auto"/>
                    <w:bottom w:val="single" w:sz="4" w:space="0" w:color="auto"/>
                    <w:right w:val="nil"/>
                  </w:tcBorders>
                  <w:shd w:val="clear" w:color="auto" w:fill="auto"/>
                  <w:noWrap/>
                  <w:vAlign w:val="center"/>
                  <w:hideMark/>
                </w:tcPr>
                <w:p w14:paraId="5B9239D7"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-302</w:t>
                  </w:r>
                </w:p>
              </w:tc>
              <w:tc>
                <w:tcPr>
                  <w:tcW w:w="1118" w:type="dxa"/>
                  <w:tcBorders>
                    <w:top w:val="single" w:sz="4" w:space="0" w:color="auto"/>
                    <w:left w:val="nil"/>
                    <w:bottom w:val="single" w:sz="4" w:space="0" w:color="auto"/>
                    <w:right w:val="nil"/>
                  </w:tcBorders>
                  <w:shd w:val="clear" w:color="auto" w:fill="auto"/>
                  <w:noWrap/>
                  <w:vAlign w:val="center"/>
                  <w:hideMark/>
                </w:tcPr>
                <w:p w14:paraId="13C1D7CE"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-589</w:t>
                  </w:r>
                </w:p>
              </w:tc>
              <w:tc>
                <w:tcPr>
                  <w:tcW w:w="1118" w:type="dxa"/>
                  <w:tcBorders>
                    <w:top w:val="single" w:sz="4" w:space="0" w:color="auto"/>
                    <w:left w:val="nil"/>
                    <w:bottom w:val="single" w:sz="4" w:space="0" w:color="auto"/>
                    <w:right w:val="nil"/>
                  </w:tcBorders>
                  <w:shd w:val="clear" w:color="auto" w:fill="auto"/>
                  <w:noWrap/>
                  <w:vAlign w:val="center"/>
                  <w:hideMark/>
                </w:tcPr>
                <w:p w14:paraId="0E80C67E"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134</w:t>
                  </w:r>
                </w:p>
              </w:tc>
              <w:tc>
                <w:tcPr>
                  <w:tcW w:w="1118" w:type="dxa"/>
                  <w:tcBorders>
                    <w:top w:val="single" w:sz="4" w:space="0" w:color="auto"/>
                    <w:left w:val="nil"/>
                    <w:bottom w:val="single" w:sz="4" w:space="0" w:color="auto"/>
                    <w:right w:val="nil"/>
                  </w:tcBorders>
                  <w:shd w:val="clear" w:color="auto" w:fill="auto"/>
                  <w:noWrap/>
                  <w:vAlign w:val="center"/>
                  <w:hideMark/>
                </w:tcPr>
                <w:p w14:paraId="7D4B7C47" w14:textId="77777777" w:rsidR="002F2418" w:rsidRPr="00B84880" w:rsidRDefault="002F2418" w:rsidP="00AC6986">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0"/>
                      <w:szCs w:val="10"/>
                    </w:rPr>
                  </w:pPr>
                  <w:r w:rsidRPr="00B84880">
                    <w:rPr>
                      <w:rFonts w:ascii="KoPubWorld돋움체 Bold" w:eastAsia="KoPubWorld돋움체 Bold" w:hAnsi="KoPubWorld돋움체 Bold" w:cs="KoPubWorld돋움체 Bold" w:hint="eastAsia"/>
                      <w:color w:val="000000"/>
                      <w:spacing w:val="0"/>
                      <w:w w:val="100"/>
                      <w:kern w:val="0"/>
                      <w:sz w:val="10"/>
                      <w:szCs w:val="10"/>
                    </w:rPr>
                    <w:t>1,366</w:t>
                  </w:r>
                </w:p>
              </w:tc>
            </w:tr>
          </w:tbl>
          <w:p w14:paraId="454C6971" w14:textId="77777777" w:rsidR="002F2418" w:rsidRPr="00B84880" w:rsidRDefault="002F2418" w:rsidP="002F2418">
            <w:pPr>
              <w:rPr>
                <w:rFonts w:ascii="KoPubWorld돋움체 Medium" w:eastAsia="KoPubWorld돋움체 Medium" w:hAnsi="KoPubWorld돋움체 Medium" w:cs="KoPubWorld돋움체 Medium"/>
                <w:sz w:val="12"/>
                <w:szCs w:val="12"/>
              </w:rPr>
            </w:pPr>
          </w:p>
        </w:tc>
      </w:tr>
      <w:tr w:rsidR="002F2418" w14:paraId="01881778" w14:textId="77777777" w:rsidTr="002F2418">
        <w:trPr>
          <w:trHeight w:val="20"/>
        </w:trPr>
        <w:tc>
          <w:tcPr>
            <w:tcW w:w="11339" w:type="dxa"/>
            <w:tcBorders>
              <w:top w:val="single" w:sz="2" w:space="0" w:color="auto"/>
              <w:left w:val="nil"/>
              <w:bottom w:val="nil"/>
              <w:right w:val="nil"/>
            </w:tcBorders>
          </w:tcPr>
          <w:p w14:paraId="08E98460" w14:textId="77777777" w:rsidR="002F2418" w:rsidRPr="0094532F" w:rsidRDefault="002F2418" w:rsidP="00590EF4">
            <w:pPr>
              <w:tabs>
                <w:tab w:val="left" w:pos="2160"/>
              </w:tabs>
              <w:rPr>
                <w:sz w:val="12"/>
                <w:szCs w:val="14"/>
              </w:rPr>
            </w:pPr>
            <w:r>
              <w:rPr>
                <w:rFonts w:hint="eastAsia"/>
                <w:sz w:val="12"/>
                <w:szCs w:val="14"/>
              </w:rPr>
              <w:t>출처:</w:t>
            </w:r>
            <w:r w:rsidRPr="00B62805">
              <w:rPr>
                <w:sz w:val="12"/>
                <w:szCs w:val="14"/>
              </w:rPr>
              <w:t xml:space="preserve"> RFS Team </w:t>
            </w:r>
            <w:r>
              <w:rPr>
                <w:rFonts w:hint="eastAsia"/>
                <w:sz w:val="12"/>
                <w:szCs w:val="14"/>
              </w:rPr>
              <w:t>2</w:t>
            </w:r>
          </w:p>
        </w:tc>
      </w:tr>
    </w:tbl>
    <w:p w14:paraId="50FF46BE" w14:textId="20E54F22" w:rsidR="000D7A68" w:rsidRDefault="00B84880" w:rsidP="00B84880">
      <w:pPr>
        <w:widowControl/>
        <w:wordWrap/>
        <w:autoSpaceDE/>
        <w:autoSpaceDN/>
        <w:spacing w:line="144" w:lineRule="auto"/>
        <w:rPr>
          <w:rFonts w:ascii="KoPubWorld돋움체 Bold" w:eastAsia="KoPubWorld돋움체 Bold" w:hAnsi="KoPubWorld돋움체 Bold" w:cs="KoPubWorld돋움체 Bold"/>
          <w:color w:val="203864"/>
        </w:rPr>
      </w:pPr>
      <w:r>
        <w:rPr>
          <w:rFonts w:ascii="KoPubWorld돋움체 Bold" w:eastAsia="KoPubWorld돋움체 Bold" w:hAnsi="KoPubWorld돋움체 Bold" w:cs="KoPubWorld돋움체 Bold" w:hint="eastAsia"/>
          <w:color w:val="203864"/>
        </w:rPr>
        <w:lastRenderedPageBreak/>
        <w:t>매</w:t>
      </w:r>
      <w:r w:rsidR="000D7A68">
        <w:rPr>
          <w:rFonts w:ascii="KoPubWorld돋움체 Bold" w:eastAsia="KoPubWorld돋움체 Bold" w:hAnsi="KoPubWorld돋움체 Bold" w:cs="KoPubWorld돋움체 Bold" w:hint="eastAsia"/>
          <w:color w:val="203864"/>
        </w:rPr>
        <w:t>출원가</w:t>
      </w:r>
      <w:r>
        <w:rPr>
          <w:rFonts w:ascii="KoPubWorld돋움체 Bold" w:eastAsia="KoPubWorld돋움체 Bold" w:hAnsi="KoPubWorld돋움체 Bold" w:cs="KoPubWorld돋움체 Bold" w:hint="eastAsia"/>
          <w:color w:val="203864"/>
        </w:rPr>
        <w:t xml:space="preserve"> </w:t>
      </w:r>
      <w:r w:rsidR="000D7A68">
        <w:rPr>
          <w:rFonts w:ascii="KoPubWorld돋움체 Bold" w:eastAsia="KoPubWorld돋움체 Bold" w:hAnsi="KoPubWorld돋움체 Bold" w:cs="KoPubWorld돋움체 Bold" w:hint="eastAsia"/>
          <w:color w:val="203864"/>
        </w:rPr>
        <w:t>추정논리</w:t>
      </w:r>
    </w:p>
    <w:tbl>
      <w:tblPr>
        <w:tblStyle w:val="a5"/>
        <w:tblpPr w:leftFromText="567" w:rightFromText="567" w:vertAnchor="text" w:horzAnchor="page" w:tblpXSpec="center" w:tblpY="1"/>
        <w:tblOverlap w:val="never"/>
        <w:tblW w:w="11339" w:type="dxa"/>
        <w:tblLayout w:type="fixed"/>
        <w:tblLook w:val="04A0" w:firstRow="1" w:lastRow="0" w:firstColumn="1" w:lastColumn="0" w:noHBand="0" w:noVBand="1"/>
      </w:tblPr>
      <w:tblGrid>
        <w:gridCol w:w="11339"/>
      </w:tblGrid>
      <w:tr w:rsidR="000D7A68" w:rsidRPr="00031BA6" w14:paraId="662D9C4C" w14:textId="77777777" w:rsidTr="00271412">
        <w:trPr>
          <w:trHeight w:val="50"/>
        </w:trPr>
        <w:tc>
          <w:tcPr>
            <w:tcW w:w="11339" w:type="dxa"/>
            <w:tcBorders>
              <w:top w:val="nil"/>
              <w:left w:val="nil"/>
              <w:bottom w:val="single" w:sz="2" w:space="0" w:color="auto"/>
              <w:right w:val="nil"/>
            </w:tcBorders>
          </w:tcPr>
          <w:p w14:paraId="6C49CC40" w14:textId="297E918C" w:rsidR="000D7A68" w:rsidRPr="00031BA6" w:rsidRDefault="00B84880" w:rsidP="00590EF4">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매출원가 추정 Table</w:t>
            </w:r>
          </w:p>
        </w:tc>
      </w:tr>
      <w:tr w:rsidR="000D7A68" w:rsidRPr="00B8001B" w14:paraId="431F8B71" w14:textId="77777777" w:rsidTr="00B84880">
        <w:tblPrEx>
          <w:tblCellMar>
            <w:left w:w="99" w:type="dxa"/>
            <w:right w:w="99" w:type="dxa"/>
          </w:tblCellMar>
        </w:tblPrEx>
        <w:trPr>
          <w:trHeight w:val="1914"/>
        </w:trPr>
        <w:tc>
          <w:tcPr>
            <w:tcW w:w="11339" w:type="dxa"/>
            <w:tcBorders>
              <w:top w:val="single" w:sz="2" w:space="0" w:color="auto"/>
              <w:left w:val="nil"/>
              <w:bottom w:val="single" w:sz="4" w:space="0" w:color="auto"/>
              <w:right w:val="nil"/>
            </w:tcBorders>
            <w:vAlign w:val="center"/>
          </w:tcPr>
          <w:tbl>
            <w:tblPr>
              <w:tblW w:w="11044" w:type="dxa"/>
              <w:jc w:val="center"/>
              <w:tblLayout w:type="fixed"/>
              <w:tblCellMar>
                <w:left w:w="99" w:type="dxa"/>
                <w:right w:w="99" w:type="dxa"/>
              </w:tblCellMar>
              <w:tblLook w:val="04A0" w:firstRow="1" w:lastRow="0" w:firstColumn="1" w:lastColumn="0" w:noHBand="0" w:noVBand="1"/>
            </w:tblPr>
            <w:tblGrid>
              <w:gridCol w:w="1701"/>
              <w:gridCol w:w="778"/>
              <w:gridCol w:w="779"/>
              <w:gridCol w:w="778"/>
              <w:gridCol w:w="779"/>
              <w:gridCol w:w="778"/>
              <w:gridCol w:w="779"/>
              <w:gridCol w:w="779"/>
              <w:gridCol w:w="778"/>
              <w:gridCol w:w="779"/>
              <w:gridCol w:w="778"/>
              <w:gridCol w:w="779"/>
              <w:gridCol w:w="779"/>
            </w:tblGrid>
            <w:tr w:rsidR="00271412" w:rsidRPr="00B8001B" w14:paraId="2BC2734C" w14:textId="77777777" w:rsidTr="00271412">
              <w:trPr>
                <w:trHeight w:val="292"/>
                <w:jc w:val="center"/>
              </w:trPr>
              <w:tc>
                <w:tcPr>
                  <w:tcW w:w="1701" w:type="dxa"/>
                  <w:tcBorders>
                    <w:top w:val="single" w:sz="4" w:space="0" w:color="auto"/>
                    <w:left w:val="nil"/>
                    <w:bottom w:val="single" w:sz="4" w:space="0" w:color="auto"/>
                    <w:right w:val="single" w:sz="4" w:space="0" w:color="auto"/>
                  </w:tcBorders>
                  <w:shd w:val="clear" w:color="000000" w:fill="203864"/>
                  <w:noWrap/>
                  <w:vAlign w:val="center"/>
                  <w:hideMark/>
                </w:tcPr>
                <w:p w14:paraId="7ED202EC" w14:textId="42DB21D4"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8001B">
                    <w:rPr>
                      <w:rFonts w:ascii="KoPubWorld돋움체 Bold" w:eastAsia="KoPubWorld돋움체 Bold" w:hAnsi="KoPubWorld돋움체 Bold" w:cs="KoPubWorld돋움체 Bold" w:hint="eastAsia"/>
                      <w:color w:val="FFFFFF"/>
                      <w:spacing w:val="0"/>
                      <w:w w:val="100"/>
                      <w:kern w:val="0"/>
                      <w:sz w:val="14"/>
                      <w:szCs w:val="14"/>
                    </w:rPr>
                    <w:t>(단위: 억원)</w:t>
                  </w:r>
                </w:p>
              </w:tc>
              <w:tc>
                <w:tcPr>
                  <w:tcW w:w="778" w:type="dxa"/>
                  <w:tcBorders>
                    <w:top w:val="single" w:sz="4" w:space="0" w:color="auto"/>
                    <w:left w:val="single" w:sz="4" w:space="0" w:color="auto"/>
                    <w:bottom w:val="single" w:sz="4" w:space="0" w:color="auto"/>
                    <w:right w:val="nil"/>
                  </w:tcBorders>
                  <w:shd w:val="clear" w:color="000000" w:fill="203864"/>
                  <w:vAlign w:val="center"/>
                  <w:hideMark/>
                </w:tcPr>
                <w:p w14:paraId="59C7067A"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8001B">
                    <w:rPr>
                      <w:rFonts w:ascii="KoPubWorld돋움체 Bold" w:eastAsia="KoPubWorld돋움체 Bold" w:hAnsi="KoPubWorld돋움체 Bold" w:cs="KoPubWorld돋움체 Bold" w:hint="eastAsia"/>
                      <w:color w:val="FFFFFF"/>
                      <w:spacing w:val="0"/>
                      <w:w w:val="100"/>
                      <w:kern w:val="0"/>
                      <w:sz w:val="14"/>
                      <w:szCs w:val="14"/>
                    </w:rPr>
                    <w:t>1Q23</w:t>
                  </w:r>
                </w:p>
              </w:tc>
              <w:tc>
                <w:tcPr>
                  <w:tcW w:w="779" w:type="dxa"/>
                  <w:tcBorders>
                    <w:top w:val="single" w:sz="4" w:space="0" w:color="auto"/>
                    <w:left w:val="nil"/>
                    <w:bottom w:val="single" w:sz="4" w:space="0" w:color="auto"/>
                    <w:right w:val="nil"/>
                  </w:tcBorders>
                  <w:shd w:val="clear" w:color="000000" w:fill="203864"/>
                  <w:vAlign w:val="center"/>
                  <w:hideMark/>
                </w:tcPr>
                <w:p w14:paraId="43506224"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8001B">
                    <w:rPr>
                      <w:rFonts w:ascii="KoPubWorld돋움체 Bold" w:eastAsia="KoPubWorld돋움체 Bold" w:hAnsi="KoPubWorld돋움체 Bold" w:cs="KoPubWorld돋움체 Bold" w:hint="eastAsia"/>
                      <w:color w:val="FFFFFF"/>
                      <w:spacing w:val="0"/>
                      <w:w w:val="100"/>
                      <w:kern w:val="0"/>
                      <w:sz w:val="14"/>
                      <w:szCs w:val="14"/>
                    </w:rPr>
                    <w:t>2Q23</w:t>
                  </w:r>
                </w:p>
              </w:tc>
              <w:tc>
                <w:tcPr>
                  <w:tcW w:w="778" w:type="dxa"/>
                  <w:tcBorders>
                    <w:top w:val="single" w:sz="4" w:space="0" w:color="auto"/>
                    <w:left w:val="nil"/>
                    <w:bottom w:val="single" w:sz="4" w:space="0" w:color="auto"/>
                    <w:right w:val="nil"/>
                  </w:tcBorders>
                  <w:shd w:val="clear" w:color="000000" w:fill="203864"/>
                  <w:vAlign w:val="center"/>
                  <w:hideMark/>
                </w:tcPr>
                <w:p w14:paraId="7DD1E786"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8001B">
                    <w:rPr>
                      <w:rFonts w:ascii="KoPubWorld돋움체 Bold" w:eastAsia="KoPubWorld돋움체 Bold" w:hAnsi="KoPubWorld돋움체 Bold" w:cs="KoPubWorld돋움체 Bold" w:hint="eastAsia"/>
                      <w:color w:val="FFFFFF"/>
                      <w:spacing w:val="0"/>
                      <w:w w:val="100"/>
                      <w:kern w:val="0"/>
                      <w:sz w:val="14"/>
                      <w:szCs w:val="14"/>
                    </w:rPr>
                    <w:t>3Q23</w:t>
                  </w:r>
                </w:p>
              </w:tc>
              <w:tc>
                <w:tcPr>
                  <w:tcW w:w="779" w:type="dxa"/>
                  <w:tcBorders>
                    <w:top w:val="single" w:sz="4" w:space="0" w:color="auto"/>
                    <w:left w:val="nil"/>
                    <w:bottom w:val="single" w:sz="4" w:space="0" w:color="auto"/>
                    <w:right w:val="single" w:sz="4" w:space="0" w:color="auto"/>
                  </w:tcBorders>
                  <w:shd w:val="clear" w:color="000000" w:fill="203864"/>
                  <w:vAlign w:val="center"/>
                  <w:hideMark/>
                </w:tcPr>
                <w:p w14:paraId="78AC07D2"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8001B">
                    <w:rPr>
                      <w:rFonts w:ascii="KoPubWorld돋움체 Bold" w:eastAsia="KoPubWorld돋움체 Bold" w:hAnsi="KoPubWorld돋움체 Bold" w:cs="KoPubWorld돋움체 Bold" w:hint="eastAsia"/>
                      <w:color w:val="FFFFFF"/>
                      <w:spacing w:val="0"/>
                      <w:w w:val="100"/>
                      <w:kern w:val="0"/>
                      <w:sz w:val="14"/>
                      <w:szCs w:val="14"/>
                    </w:rPr>
                    <w:t>4Q23</w:t>
                  </w:r>
                </w:p>
              </w:tc>
              <w:tc>
                <w:tcPr>
                  <w:tcW w:w="778" w:type="dxa"/>
                  <w:tcBorders>
                    <w:top w:val="single" w:sz="4" w:space="0" w:color="auto"/>
                    <w:left w:val="single" w:sz="4" w:space="0" w:color="auto"/>
                    <w:bottom w:val="single" w:sz="4" w:space="0" w:color="auto"/>
                    <w:right w:val="nil"/>
                  </w:tcBorders>
                  <w:shd w:val="clear" w:color="000000" w:fill="203864"/>
                  <w:vAlign w:val="center"/>
                  <w:hideMark/>
                </w:tcPr>
                <w:p w14:paraId="7AB50523"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8001B">
                    <w:rPr>
                      <w:rFonts w:ascii="KoPubWorld돋움체 Bold" w:eastAsia="KoPubWorld돋움체 Bold" w:hAnsi="KoPubWorld돋움체 Bold" w:cs="KoPubWorld돋움체 Bold" w:hint="eastAsia"/>
                      <w:color w:val="FFFFFF"/>
                      <w:spacing w:val="0"/>
                      <w:w w:val="100"/>
                      <w:kern w:val="0"/>
                      <w:sz w:val="14"/>
                      <w:szCs w:val="14"/>
                    </w:rPr>
                    <w:t>1Q24</w:t>
                  </w:r>
                </w:p>
              </w:tc>
              <w:tc>
                <w:tcPr>
                  <w:tcW w:w="779" w:type="dxa"/>
                  <w:tcBorders>
                    <w:top w:val="single" w:sz="4" w:space="0" w:color="auto"/>
                    <w:left w:val="nil"/>
                    <w:bottom w:val="single" w:sz="4" w:space="0" w:color="auto"/>
                    <w:right w:val="nil"/>
                  </w:tcBorders>
                  <w:shd w:val="clear" w:color="000000" w:fill="203864"/>
                  <w:vAlign w:val="center"/>
                  <w:hideMark/>
                </w:tcPr>
                <w:p w14:paraId="0D9307AE"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8001B">
                    <w:rPr>
                      <w:rFonts w:ascii="KoPubWorld돋움체 Bold" w:eastAsia="KoPubWorld돋움체 Bold" w:hAnsi="KoPubWorld돋움체 Bold" w:cs="KoPubWorld돋움체 Bold" w:hint="eastAsia"/>
                      <w:color w:val="FFFFFF"/>
                      <w:spacing w:val="0"/>
                      <w:w w:val="100"/>
                      <w:kern w:val="0"/>
                      <w:sz w:val="14"/>
                      <w:szCs w:val="14"/>
                    </w:rPr>
                    <w:t>2Q24</w:t>
                  </w:r>
                </w:p>
              </w:tc>
              <w:tc>
                <w:tcPr>
                  <w:tcW w:w="779" w:type="dxa"/>
                  <w:tcBorders>
                    <w:top w:val="single" w:sz="4" w:space="0" w:color="auto"/>
                    <w:left w:val="nil"/>
                    <w:bottom w:val="single" w:sz="4" w:space="0" w:color="auto"/>
                    <w:right w:val="nil"/>
                  </w:tcBorders>
                  <w:shd w:val="clear" w:color="000000" w:fill="203864"/>
                  <w:vAlign w:val="center"/>
                  <w:hideMark/>
                </w:tcPr>
                <w:p w14:paraId="5C9A4A58"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8001B">
                    <w:rPr>
                      <w:rFonts w:ascii="KoPubWorld돋움체 Bold" w:eastAsia="KoPubWorld돋움체 Bold" w:hAnsi="KoPubWorld돋움체 Bold" w:cs="KoPubWorld돋움체 Bold" w:hint="eastAsia"/>
                      <w:color w:val="FFFFFF"/>
                      <w:spacing w:val="0"/>
                      <w:w w:val="100"/>
                      <w:kern w:val="0"/>
                      <w:sz w:val="14"/>
                      <w:szCs w:val="14"/>
                    </w:rPr>
                    <w:t>3Q24</w:t>
                  </w:r>
                </w:p>
              </w:tc>
              <w:tc>
                <w:tcPr>
                  <w:tcW w:w="778" w:type="dxa"/>
                  <w:tcBorders>
                    <w:top w:val="single" w:sz="4" w:space="0" w:color="auto"/>
                    <w:left w:val="nil"/>
                    <w:bottom w:val="single" w:sz="4" w:space="0" w:color="auto"/>
                    <w:right w:val="single" w:sz="4" w:space="0" w:color="auto"/>
                  </w:tcBorders>
                  <w:shd w:val="clear" w:color="000000" w:fill="203864"/>
                  <w:vAlign w:val="center"/>
                  <w:hideMark/>
                </w:tcPr>
                <w:p w14:paraId="2622EB49"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8001B">
                    <w:rPr>
                      <w:rFonts w:ascii="KoPubWorld돋움체 Bold" w:eastAsia="KoPubWorld돋움체 Bold" w:hAnsi="KoPubWorld돋움체 Bold" w:cs="KoPubWorld돋움체 Bold" w:hint="eastAsia"/>
                      <w:color w:val="FFFFFF"/>
                      <w:spacing w:val="0"/>
                      <w:w w:val="100"/>
                      <w:kern w:val="0"/>
                      <w:sz w:val="14"/>
                      <w:szCs w:val="14"/>
                    </w:rPr>
                    <w:t>4Q24</w:t>
                  </w:r>
                </w:p>
              </w:tc>
              <w:tc>
                <w:tcPr>
                  <w:tcW w:w="779" w:type="dxa"/>
                  <w:tcBorders>
                    <w:top w:val="single" w:sz="4" w:space="0" w:color="auto"/>
                    <w:left w:val="single" w:sz="4" w:space="0" w:color="auto"/>
                    <w:bottom w:val="single" w:sz="4" w:space="0" w:color="auto"/>
                    <w:right w:val="nil"/>
                  </w:tcBorders>
                  <w:shd w:val="clear" w:color="000000" w:fill="203864"/>
                  <w:vAlign w:val="center"/>
                  <w:hideMark/>
                </w:tcPr>
                <w:p w14:paraId="24A916C7"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4"/>
                      <w:szCs w:val="14"/>
                    </w:rPr>
                  </w:pPr>
                  <w:r w:rsidRPr="00B8001B">
                    <w:rPr>
                      <w:rFonts w:ascii="KoPubWorld돋움체 Bold" w:eastAsia="KoPubWorld돋움체 Bold" w:hAnsi="KoPubWorld돋움체 Bold" w:cs="KoPubWorld돋움체 Bold" w:hint="eastAsia"/>
                      <w:color w:val="FFFFFF"/>
                      <w:spacing w:val="0"/>
                      <w:w w:val="100"/>
                      <w:kern w:val="0"/>
                      <w:sz w:val="14"/>
                      <w:szCs w:val="14"/>
                    </w:rPr>
                    <w:t>1Q25</w:t>
                  </w:r>
                </w:p>
              </w:tc>
              <w:tc>
                <w:tcPr>
                  <w:tcW w:w="778" w:type="dxa"/>
                  <w:tcBorders>
                    <w:top w:val="single" w:sz="4" w:space="0" w:color="auto"/>
                    <w:left w:val="nil"/>
                    <w:bottom w:val="single" w:sz="4" w:space="0" w:color="auto"/>
                    <w:right w:val="nil"/>
                  </w:tcBorders>
                  <w:shd w:val="clear" w:color="000000" w:fill="D0CECE"/>
                  <w:vAlign w:val="center"/>
                  <w:hideMark/>
                </w:tcPr>
                <w:p w14:paraId="05DBA02C"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B8001B">
                    <w:rPr>
                      <w:rFonts w:ascii="KoPubWorld돋움체 Bold" w:eastAsia="KoPubWorld돋움체 Bold" w:hAnsi="KoPubWorld돋움체 Bold" w:cs="KoPubWorld돋움체 Bold" w:hint="eastAsia"/>
                      <w:color w:val="000000"/>
                      <w:spacing w:val="0"/>
                      <w:w w:val="100"/>
                      <w:kern w:val="0"/>
                      <w:sz w:val="14"/>
                      <w:szCs w:val="14"/>
                    </w:rPr>
                    <w:t>2Q25E</w:t>
                  </w:r>
                </w:p>
              </w:tc>
              <w:tc>
                <w:tcPr>
                  <w:tcW w:w="779" w:type="dxa"/>
                  <w:tcBorders>
                    <w:top w:val="single" w:sz="4" w:space="0" w:color="auto"/>
                    <w:left w:val="nil"/>
                    <w:bottom w:val="single" w:sz="4" w:space="0" w:color="auto"/>
                    <w:right w:val="nil"/>
                  </w:tcBorders>
                  <w:shd w:val="clear" w:color="000000" w:fill="D0CECE"/>
                  <w:vAlign w:val="center"/>
                  <w:hideMark/>
                </w:tcPr>
                <w:p w14:paraId="559C5D39"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B8001B">
                    <w:rPr>
                      <w:rFonts w:ascii="KoPubWorld돋움체 Bold" w:eastAsia="KoPubWorld돋움체 Bold" w:hAnsi="KoPubWorld돋움체 Bold" w:cs="KoPubWorld돋움체 Bold" w:hint="eastAsia"/>
                      <w:color w:val="000000"/>
                      <w:spacing w:val="0"/>
                      <w:w w:val="100"/>
                      <w:kern w:val="0"/>
                      <w:sz w:val="14"/>
                      <w:szCs w:val="14"/>
                    </w:rPr>
                    <w:t>3Q25E</w:t>
                  </w:r>
                </w:p>
              </w:tc>
              <w:tc>
                <w:tcPr>
                  <w:tcW w:w="779" w:type="dxa"/>
                  <w:tcBorders>
                    <w:top w:val="single" w:sz="4" w:space="0" w:color="auto"/>
                    <w:left w:val="nil"/>
                    <w:bottom w:val="single" w:sz="4" w:space="0" w:color="auto"/>
                    <w:right w:val="nil"/>
                  </w:tcBorders>
                  <w:shd w:val="clear" w:color="000000" w:fill="D0CECE"/>
                  <w:vAlign w:val="center"/>
                  <w:hideMark/>
                </w:tcPr>
                <w:p w14:paraId="6AB1381C"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B8001B">
                    <w:rPr>
                      <w:rFonts w:ascii="KoPubWorld돋움체 Bold" w:eastAsia="KoPubWorld돋움체 Bold" w:hAnsi="KoPubWorld돋움체 Bold" w:cs="KoPubWorld돋움체 Bold" w:hint="eastAsia"/>
                      <w:color w:val="000000"/>
                      <w:spacing w:val="0"/>
                      <w:w w:val="100"/>
                      <w:kern w:val="0"/>
                      <w:sz w:val="14"/>
                      <w:szCs w:val="14"/>
                    </w:rPr>
                    <w:t>4Q25E</w:t>
                  </w:r>
                </w:p>
              </w:tc>
            </w:tr>
            <w:tr w:rsidR="000D7A68" w:rsidRPr="00B8001B" w14:paraId="16BA7099" w14:textId="77777777" w:rsidTr="00271412">
              <w:trPr>
                <w:trHeight w:val="292"/>
                <w:jc w:val="center"/>
              </w:trPr>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5DCDFE61"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4"/>
                      <w:szCs w:val="14"/>
                    </w:rPr>
                  </w:pPr>
                  <w:r w:rsidRPr="00B8001B">
                    <w:rPr>
                      <w:rFonts w:ascii="KoPubWorld돋움체 Bold" w:eastAsia="KoPubWorld돋움체 Bold" w:hAnsi="KoPubWorld돋움체 Bold" w:cs="KoPubWorld돋움체 Bold" w:hint="eastAsia"/>
                      <w:color w:val="000000"/>
                      <w:spacing w:val="0"/>
                      <w:w w:val="100"/>
                      <w:kern w:val="0"/>
                      <w:sz w:val="14"/>
                      <w:szCs w:val="14"/>
                    </w:rPr>
                    <w:t>매출액</w:t>
                  </w:r>
                </w:p>
              </w:tc>
              <w:tc>
                <w:tcPr>
                  <w:tcW w:w="778" w:type="dxa"/>
                  <w:tcBorders>
                    <w:top w:val="single" w:sz="4" w:space="0" w:color="auto"/>
                    <w:left w:val="single" w:sz="4" w:space="0" w:color="auto"/>
                    <w:bottom w:val="single" w:sz="4" w:space="0" w:color="auto"/>
                    <w:right w:val="nil"/>
                  </w:tcBorders>
                  <w:shd w:val="clear" w:color="auto" w:fill="auto"/>
                  <w:vAlign w:val="center"/>
                  <w:hideMark/>
                </w:tcPr>
                <w:p w14:paraId="42A4ABED"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B8001B">
                    <w:rPr>
                      <w:rFonts w:ascii="KoPubWorld돋움체 Bold" w:eastAsia="KoPubWorld돋움체 Bold" w:hAnsi="KoPubWorld돋움체 Bold" w:cs="KoPubWorld돋움체 Bold" w:hint="eastAsia"/>
                      <w:color w:val="000000"/>
                      <w:spacing w:val="0"/>
                      <w:w w:val="100"/>
                      <w:kern w:val="0"/>
                      <w:sz w:val="14"/>
                      <w:szCs w:val="14"/>
                    </w:rPr>
                    <w:t>31,002</w:t>
                  </w:r>
                </w:p>
              </w:tc>
              <w:tc>
                <w:tcPr>
                  <w:tcW w:w="779" w:type="dxa"/>
                  <w:tcBorders>
                    <w:top w:val="single" w:sz="4" w:space="0" w:color="auto"/>
                    <w:left w:val="nil"/>
                    <w:bottom w:val="single" w:sz="4" w:space="0" w:color="auto"/>
                    <w:right w:val="nil"/>
                  </w:tcBorders>
                  <w:shd w:val="clear" w:color="auto" w:fill="auto"/>
                  <w:vAlign w:val="center"/>
                  <w:hideMark/>
                </w:tcPr>
                <w:p w14:paraId="42647106"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B8001B">
                    <w:rPr>
                      <w:rFonts w:ascii="KoPubWorld돋움체 Bold" w:eastAsia="KoPubWorld돋움체 Bold" w:hAnsi="KoPubWorld돋움체 Bold" w:cs="KoPubWorld돋움체 Bold" w:hint="eastAsia"/>
                      <w:color w:val="000000"/>
                      <w:spacing w:val="0"/>
                      <w:w w:val="100"/>
                      <w:kern w:val="0"/>
                      <w:sz w:val="14"/>
                      <w:szCs w:val="14"/>
                    </w:rPr>
                    <w:t>33,930</w:t>
                  </w:r>
                </w:p>
              </w:tc>
              <w:tc>
                <w:tcPr>
                  <w:tcW w:w="778" w:type="dxa"/>
                  <w:tcBorders>
                    <w:top w:val="single" w:sz="4" w:space="0" w:color="auto"/>
                    <w:left w:val="nil"/>
                    <w:bottom w:val="single" w:sz="4" w:space="0" w:color="auto"/>
                    <w:right w:val="nil"/>
                  </w:tcBorders>
                  <w:shd w:val="clear" w:color="auto" w:fill="auto"/>
                  <w:vAlign w:val="center"/>
                  <w:hideMark/>
                </w:tcPr>
                <w:p w14:paraId="2250C96D"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B8001B">
                    <w:rPr>
                      <w:rFonts w:ascii="KoPubWorld돋움체 Bold" w:eastAsia="KoPubWorld돋움체 Bold" w:hAnsi="KoPubWorld돋움체 Bold" w:cs="KoPubWorld돋움체 Bold" w:hint="eastAsia"/>
                      <w:color w:val="000000"/>
                      <w:spacing w:val="0"/>
                      <w:w w:val="100"/>
                      <w:kern w:val="0"/>
                      <w:sz w:val="14"/>
                      <w:szCs w:val="14"/>
                    </w:rPr>
                    <w:t>29,258</w:t>
                  </w:r>
                </w:p>
              </w:tc>
              <w:tc>
                <w:tcPr>
                  <w:tcW w:w="779" w:type="dxa"/>
                  <w:tcBorders>
                    <w:top w:val="single" w:sz="4" w:space="0" w:color="auto"/>
                    <w:left w:val="nil"/>
                    <w:bottom w:val="single" w:sz="4" w:space="0" w:color="auto"/>
                    <w:right w:val="single" w:sz="4" w:space="0" w:color="auto"/>
                  </w:tcBorders>
                  <w:shd w:val="clear" w:color="auto" w:fill="auto"/>
                  <w:vAlign w:val="center"/>
                  <w:hideMark/>
                </w:tcPr>
                <w:p w14:paraId="104C10B3"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B8001B">
                    <w:rPr>
                      <w:rFonts w:ascii="KoPubWorld돋움체 Bold" w:eastAsia="KoPubWorld돋움체 Bold" w:hAnsi="KoPubWorld돋움체 Bold" w:cs="KoPubWorld돋움체 Bold" w:hint="eastAsia"/>
                      <w:color w:val="000000"/>
                      <w:spacing w:val="0"/>
                      <w:w w:val="100"/>
                      <w:kern w:val="0"/>
                      <w:sz w:val="14"/>
                      <w:szCs w:val="14"/>
                    </w:rPr>
                    <w:t>38,697</w:t>
                  </w:r>
                </w:p>
              </w:tc>
              <w:tc>
                <w:tcPr>
                  <w:tcW w:w="778" w:type="dxa"/>
                  <w:tcBorders>
                    <w:top w:val="single" w:sz="4" w:space="0" w:color="auto"/>
                    <w:left w:val="single" w:sz="4" w:space="0" w:color="auto"/>
                    <w:bottom w:val="single" w:sz="4" w:space="0" w:color="auto"/>
                    <w:right w:val="nil"/>
                  </w:tcBorders>
                  <w:shd w:val="clear" w:color="auto" w:fill="auto"/>
                  <w:vAlign w:val="center"/>
                  <w:hideMark/>
                </w:tcPr>
                <w:p w14:paraId="51295C0C"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B8001B">
                    <w:rPr>
                      <w:rFonts w:ascii="KoPubWorld돋움체 Bold" w:eastAsia="KoPubWorld돋움체 Bold" w:hAnsi="KoPubWorld돋움체 Bold" w:cs="KoPubWorld돋움체 Bold" w:hint="eastAsia"/>
                      <w:color w:val="000000"/>
                      <w:spacing w:val="0"/>
                      <w:w w:val="100"/>
                      <w:kern w:val="0"/>
                      <w:sz w:val="14"/>
                      <w:szCs w:val="14"/>
                    </w:rPr>
                    <w:t>23,928</w:t>
                  </w:r>
                </w:p>
              </w:tc>
              <w:tc>
                <w:tcPr>
                  <w:tcW w:w="779" w:type="dxa"/>
                  <w:tcBorders>
                    <w:top w:val="single" w:sz="4" w:space="0" w:color="auto"/>
                    <w:left w:val="nil"/>
                    <w:bottom w:val="single" w:sz="4" w:space="0" w:color="auto"/>
                    <w:right w:val="nil"/>
                  </w:tcBorders>
                  <w:shd w:val="clear" w:color="auto" w:fill="auto"/>
                  <w:vAlign w:val="center"/>
                  <w:hideMark/>
                </w:tcPr>
                <w:p w14:paraId="3ABD1AF7"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B8001B">
                    <w:rPr>
                      <w:rFonts w:ascii="KoPubWorld돋움체 Bold" w:eastAsia="KoPubWorld돋움체 Bold" w:hAnsi="KoPubWorld돋움체 Bold" w:cs="KoPubWorld돋움체 Bold" w:hint="eastAsia"/>
                      <w:color w:val="000000"/>
                      <w:spacing w:val="0"/>
                      <w:w w:val="100"/>
                      <w:kern w:val="0"/>
                      <w:sz w:val="14"/>
                      <w:szCs w:val="14"/>
                    </w:rPr>
                    <w:t>26,793</w:t>
                  </w:r>
                </w:p>
              </w:tc>
              <w:tc>
                <w:tcPr>
                  <w:tcW w:w="779" w:type="dxa"/>
                  <w:tcBorders>
                    <w:top w:val="single" w:sz="4" w:space="0" w:color="auto"/>
                    <w:left w:val="nil"/>
                    <w:bottom w:val="single" w:sz="4" w:space="0" w:color="auto"/>
                    <w:right w:val="nil"/>
                  </w:tcBorders>
                  <w:shd w:val="clear" w:color="auto" w:fill="auto"/>
                  <w:vAlign w:val="center"/>
                  <w:hideMark/>
                </w:tcPr>
                <w:p w14:paraId="03C05112"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B8001B">
                    <w:rPr>
                      <w:rFonts w:ascii="KoPubWorld돋움체 Bold" w:eastAsia="KoPubWorld돋움체 Bold" w:hAnsi="KoPubWorld돋움체 Bold" w:cs="KoPubWorld돋움체 Bold" w:hint="eastAsia"/>
                      <w:color w:val="000000"/>
                      <w:spacing w:val="0"/>
                      <w:w w:val="100"/>
                      <w:kern w:val="0"/>
                      <w:sz w:val="14"/>
                      <w:szCs w:val="14"/>
                    </w:rPr>
                    <w:t>27,732</w:t>
                  </w:r>
                </w:p>
              </w:tc>
              <w:tc>
                <w:tcPr>
                  <w:tcW w:w="778" w:type="dxa"/>
                  <w:tcBorders>
                    <w:top w:val="single" w:sz="4" w:space="0" w:color="auto"/>
                    <w:left w:val="nil"/>
                    <w:bottom w:val="single" w:sz="4" w:space="0" w:color="auto"/>
                    <w:right w:val="single" w:sz="4" w:space="0" w:color="auto"/>
                  </w:tcBorders>
                  <w:shd w:val="clear" w:color="auto" w:fill="auto"/>
                  <w:vAlign w:val="center"/>
                  <w:hideMark/>
                </w:tcPr>
                <w:p w14:paraId="03F2E321"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B8001B">
                    <w:rPr>
                      <w:rFonts w:ascii="KoPubWorld돋움체 Bold" w:eastAsia="KoPubWorld돋움체 Bold" w:hAnsi="KoPubWorld돋움체 Bold" w:cs="KoPubWorld돋움체 Bold" w:hint="eastAsia"/>
                      <w:color w:val="000000"/>
                      <w:spacing w:val="0"/>
                      <w:w w:val="100"/>
                      <w:kern w:val="0"/>
                      <w:sz w:val="14"/>
                      <w:szCs w:val="14"/>
                    </w:rPr>
                    <w:t>45,487</w:t>
                  </w:r>
                </w:p>
              </w:tc>
              <w:tc>
                <w:tcPr>
                  <w:tcW w:w="779" w:type="dxa"/>
                  <w:tcBorders>
                    <w:top w:val="single" w:sz="4" w:space="0" w:color="auto"/>
                    <w:left w:val="single" w:sz="4" w:space="0" w:color="auto"/>
                    <w:bottom w:val="single" w:sz="4" w:space="0" w:color="auto"/>
                    <w:right w:val="nil"/>
                  </w:tcBorders>
                  <w:shd w:val="clear" w:color="auto" w:fill="auto"/>
                  <w:vAlign w:val="center"/>
                  <w:hideMark/>
                </w:tcPr>
                <w:p w14:paraId="18001653"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B8001B">
                    <w:rPr>
                      <w:rFonts w:ascii="KoPubWorld돋움체 Bold" w:eastAsia="KoPubWorld돋움체 Bold" w:hAnsi="KoPubWorld돋움체 Bold" w:cs="KoPubWorld돋움체 Bold" w:hint="eastAsia"/>
                      <w:color w:val="000000"/>
                      <w:spacing w:val="0"/>
                      <w:w w:val="100"/>
                      <w:kern w:val="0"/>
                      <w:sz w:val="14"/>
                      <w:szCs w:val="14"/>
                    </w:rPr>
                    <w:t>30,945</w:t>
                  </w:r>
                </w:p>
              </w:tc>
              <w:tc>
                <w:tcPr>
                  <w:tcW w:w="778" w:type="dxa"/>
                  <w:tcBorders>
                    <w:top w:val="single" w:sz="4" w:space="0" w:color="auto"/>
                    <w:left w:val="nil"/>
                    <w:bottom w:val="single" w:sz="4" w:space="0" w:color="auto"/>
                    <w:right w:val="nil"/>
                  </w:tcBorders>
                  <w:shd w:val="clear" w:color="auto" w:fill="auto"/>
                  <w:vAlign w:val="center"/>
                  <w:hideMark/>
                </w:tcPr>
                <w:p w14:paraId="56651D82"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B8001B">
                    <w:rPr>
                      <w:rFonts w:ascii="KoPubWorld돋움체 Bold" w:eastAsia="KoPubWorld돋움체 Bold" w:hAnsi="KoPubWorld돋움체 Bold" w:cs="KoPubWorld돋움체 Bold" w:hint="eastAsia"/>
                      <w:color w:val="000000"/>
                      <w:spacing w:val="0"/>
                      <w:w w:val="100"/>
                      <w:kern w:val="0"/>
                      <w:sz w:val="14"/>
                      <w:szCs w:val="14"/>
                    </w:rPr>
                    <w:t>37,904</w:t>
                  </w:r>
                </w:p>
              </w:tc>
              <w:tc>
                <w:tcPr>
                  <w:tcW w:w="779" w:type="dxa"/>
                  <w:tcBorders>
                    <w:top w:val="single" w:sz="4" w:space="0" w:color="auto"/>
                    <w:left w:val="nil"/>
                    <w:bottom w:val="single" w:sz="4" w:space="0" w:color="auto"/>
                    <w:right w:val="nil"/>
                  </w:tcBorders>
                  <w:shd w:val="clear" w:color="auto" w:fill="auto"/>
                  <w:vAlign w:val="center"/>
                  <w:hideMark/>
                </w:tcPr>
                <w:p w14:paraId="0029D647"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B8001B">
                    <w:rPr>
                      <w:rFonts w:ascii="KoPubWorld돋움체 Bold" w:eastAsia="KoPubWorld돋움체 Bold" w:hAnsi="KoPubWorld돋움체 Bold" w:cs="KoPubWorld돋움체 Bold" w:hint="eastAsia"/>
                      <w:color w:val="000000"/>
                      <w:spacing w:val="0"/>
                      <w:w w:val="100"/>
                      <w:kern w:val="0"/>
                      <w:sz w:val="14"/>
                      <w:szCs w:val="14"/>
                    </w:rPr>
                    <w:t>40,297</w:t>
                  </w:r>
                </w:p>
              </w:tc>
              <w:tc>
                <w:tcPr>
                  <w:tcW w:w="779" w:type="dxa"/>
                  <w:tcBorders>
                    <w:top w:val="single" w:sz="4" w:space="0" w:color="auto"/>
                    <w:left w:val="nil"/>
                    <w:bottom w:val="single" w:sz="4" w:space="0" w:color="auto"/>
                    <w:right w:val="nil"/>
                  </w:tcBorders>
                  <w:shd w:val="clear" w:color="auto" w:fill="auto"/>
                  <w:vAlign w:val="center"/>
                  <w:hideMark/>
                </w:tcPr>
                <w:p w14:paraId="600E114C"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B8001B">
                    <w:rPr>
                      <w:rFonts w:ascii="KoPubWorld돋움체 Bold" w:eastAsia="KoPubWorld돋움체 Bold" w:hAnsi="KoPubWorld돋움체 Bold" w:cs="KoPubWorld돋움체 Bold" w:hint="eastAsia"/>
                      <w:color w:val="000000"/>
                      <w:spacing w:val="0"/>
                      <w:w w:val="100"/>
                      <w:kern w:val="0"/>
                      <w:sz w:val="14"/>
                      <w:szCs w:val="14"/>
                    </w:rPr>
                    <w:t>56,156</w:t>
                  </w:r>
                </w:p>
              </w:tc>
            </w:tr>
            <w:tr w:rsidR="000D7A68" w:rsidRPr="00B8001B" w14:paraId="6DF92463" w14:textId="77777777" w:rsidTr="00271412">
              <w:trPr>
                <w:trHeight w:val="292"/>
                <w:jc w:val="center"/>
              </w:trPr>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097E533C"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4"/>
                      <w:szCs w:val="14"/>
                    </w:rPr>
                  </w:pPr>
                  <w:r w:rsidRPr="00B8001B">
                    <w:rPr>
                      <w:rFonts w:ascii="KoPubWorld돋움체 Bold" w:eastAsia="KoPubWorld돋움체 Bold" w:hAnsi="KoPubWorld돋움체 Bold" w:cs="KoPubWorld돋움체 Bold" w:hint="eastAsia"/>
                      <w:color w:val="000000"/>
                      <w:spacing w:val="0"/>
                      <w:w w:val="100"/>
                      <w:kern w:val="0"/>
                      <w:sz w:val="14"/>
                      <w:szCs w:val="14"/>
                    </w:rPr>
                    <w:t>매출원가</w:t>
                  </w:r>
                </w:p>
              </w:tc>
              <w:tc>
                <w:tcPr>
                  <w:tcW w:w="778" w:type="dxa"/>
                  <w:tcBorders>
                    <w:top w:val="single" w:sz="4" w:space="0" w:color="auto"/>
                    <w:left w:val="single" w:sz="4" w:space="0" w:color="auto"/>
                    <w:bottom w:val="single" w:sz="4" w:space="0" w:color="auto"/>
                    <w:right w:val="nil"/>
                  </w:tcBorders>
                  <w:shd w:val="clear" w:color="auto" w:fill="auto"/>
                  <w:vAlign w:val="center"/>
                  <w:hideMark/>
                </w:tcPr>
                <w:p w14:paraId="4E4BDA5F"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B8001B">
                    <w:rPr>
                      <w:rFonts w:ascii="KoPubWorld돋움체 Bold" w:eastAsia="KoPubWorld돋움체 Bold" w:hAnsi="KoPubWorld돋움체 Bold" w:cs="KoPubWorld돋움체 Bold" w:hint="eastAsia"/>
                      <w:color w:val="000000"/>
                      <w:spacing w:val="0"/>
                      <w:w w:val="100"/>
                      <w:kern w:val="0"/>
                      <w:sz w:val="14"/>
                      <w:szCs w:val="14"/>
                    </w:rPr>
                    <w:t>24,243</w:t>
                  </w:r>
                </w:p>
              </w:tc>
              <w:tc>
                <w:tcPr>
                  <w:tcW w:w="779" w:type="dxa"/>
                  <w:tcBorders>
                    <w:top w:val="single" w:sz="4" w:space="0" w:color="auto"/>
                    <w:left w:val="nil"/>
                    <w:bottom w:val="single" w:sz="4" w:space="0" w:color="auto"/>
                    <w:right w:val="nil"/>
                  </w:tcBorders>
                  <w:shd w:val="clear" w:color="auto" w:fill="auto"/>
                  <w:vAlign w:val="center"/>
                  <w:hideMark/>
                </w:tcPr>
                <w:p w14:paraId="4F05437B"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B8001B">
                    <w:rPr>
                      <w:rFonts w:ascii="KoPubWorld돋움체 Bold" w:eastAsia="KoPubWorld돋움체 Bold" w:hAnsi="KoPubWorld돋움체 Bold" w:cs="KoPubWorld돋움체 Bold" w:hint="eastAsia"/>
                      <w:color w:val="000000"/>
                      <w:spacing w:val="0"/>
                      <w:w w:val="100"/>
                      <w:kern w:val="0"/>
                      <w:sz w:val="14"/>
                      <w:szCs w:val="14"/>
                    </w:rPr>
                    <w:t>28,047</w:t>
                  </w:r>
                </w:p>
              </w:tc>
              <w:tc>
                <w:tcPr>
                  <w:tcW w:w="778" w:type="dxa"/>
                  <w:tcBorders>
                    <w:top w:val="single" w:sz="4" w:space="0" w:color="auto"/>
                    <w:left w:val="nil"/>
                    <w:bottom w:val="single" w:sz="4" w:space="0" w:color="auto"/>
                    <w:right w:val="nil"/>
                  </w:tcBorders>
                  <w:shd w:val="clear" w:color="auto" w:fill="auto"/>
                  <w:vAlign w:val="center"/>
                  <w:hideMark/>
                </w:tcPr>
                <w:p w14:paraId="17FA9EC7"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B8001B">
                    <w:rPr>
                      <w:rFonts w:ascii="KoPubWorld돋움체 Bold" w:eastAsia="KoPubWorld돋움체 Bold" w:hAnsi="KoPubWorld돋움체 Bold" w:cs="KoPubWorld돋움체 Bold" w:hint="eastAsia"/>
                      <w:color w:val="000000"/>
                      <w:spacing w:val="0"/>
                      <w:w w:val="100"/>
                      <w:kern w:val="0"/>
                      <w:sz w:val="14"/>
                      <w:szCs w:val="14"/>
                    </w:rPr>
                    <w:t>24,616</w:t>
                  </w:r>
                </w:p>
              </w:tc>
              <w:tc>
                <w:tcPr>
                  <w:tcW w:w="779" w:type="dxa"/>
                  <w:tcBorders>
                    <w:top w:val="single" w:sz="4" w:space="0" w:color="auto"/>
                    <w:left w:val="nil"/>
                    <w:bottom w:val="single" w:sz="4" w:space="0" w:color="auto"/>
                    <w:right w:val="single" w:sz="4" w:space="0" w:color="auto"/>
                  </w:tcBorders>
                  <w:shd w:val="clear" w:color="auto" w:fill="auto"/>
                  <w:vAlign w:val="center"/>
                  <w:hideMark/>
                </w:tcPr>
                <w:p w14:paraId="04A9EAA6"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B8001B">
                    <w:rPr>
                      <w:rFonts w:ascii="KoPubWorld돋움체 Bold" w:eastAsia="KoPubWorld돋움체 Bold" w:hAnsi="KoPubWorld돋움체 Bold" w:cs="KoPubWorld돋움체 Bold" w:hint="eastAsia"/>
                      <w:color w:val="000000"/>
                      <w:spacing w:val="0"/>
                      <w:w w:val="100"/>
                      <w:kern w:val="0"/>
                      <w:sz w:val="14"/>
                      <w:szCs w:val="14"/>
                    </w:rPr>
                    <w:t>33,592</w:t>
                  </w:r>
                </w:p>
              </w:tc>
              <w:tc>
                <w:tcPr>
                  <w:tcW w:w="778" w:type="dxa"/>
                  <w:tcBorders>
                    <w:top w:val="single" w:sz="4" w:space="0" w:color="auto"/>
                    <w:left w:val="single" w:sz="4" w:space="0" w:color="auto"/>
                    <w:bottom w:val="single" w:sz="4" w:space="0" w:color="auto"/>
                    <w:right w:val="nil"/>
                  </w:tcBorders>
                  <w:shd w:val="clear" w:color="auto" w:fill="auto"/>
                  <w:vAlign w:val="center"/>
                  <w:hideMark/>
                </w:tcPr>
                <w:p w14:paraId="059B982F"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B8001B">
                    <w:rPr>
                      <w:rFonts w:ascii="KoPubWorld돋움체 Bold" w:eastAsia="KoPubWorld돋움체 Bold" w:hAnsi="KoPubWorld돋움체 Bold" w:cs="KoPubWorld돋움체 Bold" w:hint="eastAsia"/>
                      <w:color w:val="000000"/>
                      <w:spacing w:val="0"/>
                      <w:w w:val="100"/>
                      <w:kern w:val="0"/>
                      <w:sz w:val="14"/>
                      <w:szCs w:val="14"/>
                    </w:rPr>
                    <w:t>21,958</w:t>
                  </w:r>
                </w:p>
              </w:tc>
              <w:tc>
                <w:tcPr>
                  <w:tcW w:w="779" w:type="dxa"/>
                  <w:tcBorders>
                    <w:top w:val="single" w:sz="4" w:space="0" w:color="auto"/>
                    <w:left w:val="nil"/>
                    <w:bottom w:val="single" w:sz="4" w:space="0" w:color="auto"/>
                    <w:right w:val="nil"/>
                  </w:tcBorders>
                  <w:shd w:val="clear" w:color="auto" w:fill="auto"/>
                  <w:vAlign w:val="center"/>
                  <w:hideMark/>
                </w:tcPr>
                <w:p w14:paraId="3D29E731"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B8001B">
                    <w:rPr>
                      <w:rFonts w:ascii="KoPubWorld돋움체 Bold" w:eastAsia="KoPubWorld돋움체 Bold" w:hAnsi="KoPubWorld돋움체 Bold" w:cs="KoPubWorld돋움체 Bold" w:hint="eastAsia"/>
                      <w:color w:val="000000"/>
                      <w:spacing w:val="0"/>
                      <w:w w:val="100"/>
                      <w:kern w:val="0"/>
                      <w:sz w:val="14"/>
                      <w:szCs w:val="14"/>
                    </w:rPr>
                    <w:t>23,331</w:t>
                  </w:r>
                </w:p>
              </w:tc>
              <w:tc>
                <w:tcPr>
                  <w:tcW w:w="779" w:type="dxa"/>
                  <w:tcBorders>
                    <w:top w:val="single" w:sz="4" w:space="0" w:color="auto"/>
                    <w:left w:val="nil"/>
                    <w:bottom w:val="single" w:sz="4" w:space="0" w:color="auto"/>
                    <w:right w:val="nil"/>
                  </w:tcBorders>
                  <w:shd w:val="clear" w:color="auto" w:fill="auto"/>
                  <w:vAlign w:val="center"/>
                  <w:hideMark/>
                </w:tcPr>
                <w:p w14:paraId="0B970B69"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B8001B">
                    <w:rPr>
                      <w:rFonts w:ascii="KoPubWorld돋움체 Bold" w:eastAsia="KoPubWorld돋움체 Bold" w:hAnsi="KoPubWorld돋움체 Bold" w:cs="KoPubWorld돋움체 Bold" w:hint="eastAsia"/>
                      <w:color w:val="000000"/>
                      <w:spacing w:val="0"/>
                      <w:w w:val="100"/>
                      <w:kern w:val="0"/>
                      <w:sz w:val="14"/>
                      <w:szCs w:val="14"/>
                    </w:rPr>
                    <w:t>24,664</w:t>
                  </w:r>
                </w:p>
              </w:tc>
              <w:tc>
                <w:tcPr>
                  <w:tcW w:w="778" w:type="dxa"/>
                  <w:tcBorders>
                    <w:top w:val="single" w:sz="4" w:space="0" w:color="auto"/>
                    <w:left w:val="nil"/>
                    <w:bottom w:val="single" w:sz="4" w:space="0" w:color="auto"/>
                    <w:right w:val="single" w:sz="4" w:space="0" w:color="auto"/>
                  </w:tcBorders>
                  <w:shd w:val="clear" w:color="auto" w:fill="auto"/>
                  <w:vAlign w:val="center"/>
                  <w:hideMark/>
                </w:tcPr>
                <w:p w14:paraId="3C9D6EFF"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B8001B">
                    <w:rPr>
                      <w:rFonts w:ascii="KoPubWorld돋움체 Bold" w:eastAsia="KoPubWorld돋움체 Bold" w:hAnsi="KoPubWorld돋움체 Bold" w:cs="KoPubWorld돋움체 Bold" w:hint="eastAsia"/>
                      <w:color w:val="000000"/>
                      <w:spacing w:val="0"/>
                      <w:w w:val="100"/>
                      <w:kern w:val="0"/>
                      <w:sz w:val="14"/>
                      <w:szCs w:val="14"/>
                    </w:rPr>
                    <w:t>40,129</w:t>
                  </w:r>
                </w:p>
              </w:tc>
              <w:tc>
                <w:tcPr>
                  <w:tcW w:w="779" w:type="dxa"/>
                  <w:tcBorders>
                    <w:top w:val="single" w:sz="4" w:space="0" w:color="auto"/>
                    <w:left w:val="single" w:sz="4" w:space="0" w:color="auto"/>
                    <w:bottom w:val="single" w:sz="4" w:space="0" w:color="auto"/>
                    <w:right w:val="nil"/>
                  </w:tcBorders>
                  <w:shd w:val="clear" w:color="auto" w:fill="auto"/>
                  <w:vAlign w:val="center"/>
                  <w:hideMark/>
                </w:tcPr>
                <w:p w14:paraId="7EB7FAC9"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B8001B">
                    <w:rPr>
                      <w:rFonts w:ascii="KoPubWorld돋움체 Bold" w:eastAsia="KoPubWorld돋움체 Bold" w:hAnsi="KoPubWorld돋움체 Bold" w:cs="KoPubWorld돋움체 Bold" w:hint="eastAsia"/>
                      <w:color w:val="000000"/>
                      <w:spacing w:val="0"/>
                      <w:w w:val="100"/>
                      <w:kern w:val="0"/>
                      <w:sz w:val="14"/>
                      <w:szCs w:val="14"/>
                    </w:rPr>
                    <w:t>26,443</w:t>
                  </w:r>
                </w:p>
              </w:tc>
              <w:tc>
                <w:tcPr>
                  <w:tcW w:w="778" w:type="dxa"/>
                  <w:tcBorders>
                    <w:top w:val="single" w:sz="4" w:space="0" w:color="auto"/>
                    <w:left w:val="nil"/>
                    <w:bottom w:val="single" w:sz="4" w:space="0" w:color="auto"/>
                    <w:right w:val="nil"/>
                  </w:tcBorders>
                  <w:shd w:val="clear" w:color="auto" w:fill="auto"/>
                  <w:vAlign w:val="center"/>
                  <w:hideMark/>
                </w:tcPr>
                <w:p w14:paraId="731CDC2A"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B8001B">
                    <w:rPr>
                      <w:rFonts w:ascii="KoPubWorld돋움체 Bold" w:eastAsia="KoPubWorld돋움체 Bold" w:hAnsi="KoPubWorld돋움체 Bold" w:cs="KoPubWorld돋움체 Bold" w:hint="eastAsia"/>
                      <w:color w:val="000000"/>
                      <w:spacing w:val="0"/>
                      <w:w w:val="100"/>
                      <w:kern w:val="0"/>
                      <w:sz w:val="14"/>
                      <w:szCs w:val="14"/>
                    </w:rPr>
                    <w:t>31,823</w:t>
                  </w:r>
                </w:p>
              </w:tc>
              <w:tc>
                <w:tcPr>
                  <w:tcW w:w="779" w:type="dxa"/>
                  <w:tcBorders>
                    <w:top w:val="single" w:sz="4" w:space="0" w:color="auto"/>
                    <w:left w:val="nil"/>
                    <w:bottom w:val="single" w:sz="4" w:space="0" w:color="auto"/>
                    <w:right w:val="nil"/>
                  </w:tcBorders>
                  <w:shd w:val="clear" w:color="auto" w:fill="auto"/>
                  <w:vAlign w:val="center"/>
                  <w:hideMark/>
                </w:tcPr>
                <w:p w14:paraId="35372DDF"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B8001B">
                    <w:rPr>
                      <w:rFonts w:ascii="KoPubWorld돋움체 Bold" w:eastAsia="KoPubWorld돋움체 Bold" w:hAnsi="KoPubWorld돋움체 Bold" w:cs="KoPubWorld돋움체 Bold" w:hint="eastAsia"/>
                      <w:color w:val="000000"/>
                      <w:spacing w:val="0"/>
                      <w:w w:val="100"/>
                      <w:kern w:val="0"/>
                      <w:sz w:val="14"/>
                      <w:szCs w:val="14"/>
                    </w:rPr>
                    <w:t>33,897</w:t>
                  </w:r>
                </w:p>
              </w:tc>
              <w:tc>
                <w:tcPr>
                  <w:tcW w:w="779" w:type="dxa"/>
                  <w:tcBorders>
                    <w:top w:val="single" w:sz="4" w:space="0" w:color="auto"/>
                    <w:left w:val="nil"/>
                    <w:bottom w:val="single" w:sz="4" w:space="0" w:color="auto"/>
                    <w:right w:val="nil"/>
                  </w:tcBorders>
                  <w:shd w:val="clear" w:color="auto" w:fill="auto"/>
                  <w:vAlign w:val="center"/>
                  <w:hideMark/>
                </w:tcPr>
                <w:p w14:paraId="20E78C2B"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4"/>
                      <w:szCs w:val="14"/>
                    </w:rPr>
                  </w:pPr>
                  <w:r w:rsidRPr="00B8001B">
                    <w:rPr>
                      <w:rFonts w:ascii="KoPubWorld돋움체 Bold" w:eastAsia="KoPubWorld돋움체 Bold" w:hAnsi="KoPubWorld돋움체 Bold" w:cs="KoPubWorld돋움체 Bold" w:hint="eastAsia"/>
                      <w:color w:val="000000"/>
                      <w:spacing w:val="0"/>
                      <w:w w:val="100"/>
                      <w:kern w:val="0"/>
                      <w:sz w:val="14"/>
                      <w:szCs w:val="14"/>
                    </w:rPr>
                    <w:t>48,065</w:t>
                  </w:r>
                </w:p>
              </w:tc>
            </w:tr>
            <w:tr w:rsidR="000D7A68" w:rsidRPr="00B8001B" w14:paraId="7408092F" w14:textId="77777777" w:rsidTr="00271412">
              <w:trPr>
                <w:trHeight w:val="302"/>
                <w:jc w:val="center"/>
              </w:trPr>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09F5D0D8"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AMPC 반영 전 매출원가</w:t>
                  </w:r>
                </w:p>
              </w:tc>
              <w:tc>
                <w:tcPr>
                  <w:tcW w:w="778" w:type="dxa"/>
                  <w:tcBorders>
                    <w:top w:val="single" w:sz="4" w:space="0" w:color="auto"/>
                    <w:left w:val="single" w:sz="4" w:space="0" w:color="auto"/>
                    <w:bottom w:val="single" w:sz="4" w:space="0" w:color="auto"/>
                    <w:right w:val="nil"/>
                  </w:tcBorders>
                  <w:shd w:val="clear" w:color="auto" w:fill="auto"/>
                  <w:vAlign w:val="center"/>
                  <w:hideMark/>
                </w:tcPr>
                <w:p w14:paraId="3659B115"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24,472</w:t>
                  </w:r>
                </w:p>
              </w:tc>
              <w:tc>
                <w:tcPr>
                  <w:tcW w:w="779" w:type="dxa"/>
                  <w:tcBorders>
                    <w:top w:val="single" w:sz="4" w:space="0" w:color="auto"/>
                    <w:left w:val="nil"/>
                    <w:bottom w:val="single" w:sz="4" w:space="0" w:color="auto"/>
                    <w:right w:val="nil"/>
                  </w:tcBorders>
                  <w:shd w:val="clear" w:color="auto" w:fill="auto"/>
                  <w:vAlign w:val="center"/>
                  <w:hideMark/>
                </w:tcPr>
                <w:p w14:paraId="29EB3877"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28,327</w:t>
                  </w:r>
                </w:p>
              </w:tc>
              <w:tc>
                <w:tcPr>
                  <w:tcW w:w="778" w:type="dxa"/>
                  <w:tcBorders>
                    <w:top w:val="single" w:sz="4" w:space="0" w:color="auto"/>
                    <w:left w:val="nil"/>
                    <w:bottom w:val="single" w:sz="4" w:space="0" w:color="auto"/>
                    <w:right w:val="nil"/>
                  </w:tcBorders>
                  <w:shd w:val="clear" w:color="auto" w:fill="auto"/>
                  <w:vAlign w:val="center"/>
                  <w:hideMark/>
                </w:tcPr>
                <w:p w14:paraId="3FE1EBCC"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24,966</w:t>
                  </w:r>
                </w:p>
              </w:tc>
              <w:tc>
                <w:tcPr>
                  <w:tcW w:w="779" w:type="dxa"/>
                  <w:tcBorders>
                    <w:top w:val="single" w:sz="4" w:space="0" w:color="auto"/>
                    <w:left w:val="nil"/>
                    <w:bottom w:val="single" w:sz="4" w:space="0" w:color="auto"/>
                    <w:right w:val="single" w:sz="4" w:space="0" w:color="auto"/>
                  </w:tcBorders>
                  <w:shd w:val="clear" w:color="auto" w:fill="auto"/>
                  <w:vAlign w:val="center"/>
                  <w:hideMark/>
                </w:tcPr>
                <w:p w14:paraId="591FBE49"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34,830</w:t>
                  </w:r>
                </w:p>
              </w:tc>
              <w:tc>
                <w:tcPr>
                  <w:tcW w:w="778" w:type="dxa"/>
                  <w:tcBorders>
                    <w:top w:val="single" w:sz="4" w:space="0" w:color="auto"/>
                    <w:left w:val="single" w:sz="4" w:space="0" w:color="auto"/>
                    <w:bottom w:val="single" w:sz="4" w:space="0" w:color="auto"/>
                    <w:right w:val="nil"/>
                  </w:tcBorders>
                  <w:shd w:val="clear" w:color="auto" w:fill="auto"/>
                  <w:vAlign w:val="center"/>
                  <w:hideMark/>
                </w:tcPr>
                <w:p w14:paraId="31D3D3CE"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22,924</w:t>
                  </w:r>
                </w:p>
              </w:tc>
              <w:tc>
                <w:tcPr>
                  <w:tcW w:w="779" w:type="dxa"/>
                  <w:tcBorders>
                    <w:top w:val="single" w:sz="4" w:space="0" w:color="auto"/>
                    <w:left w:val="nil"/>
                    <w:bottom w:val="single" w:sz="4" w:space="0" w:color="auto"/>
                    <w:right w:val="nil"/>
                  </w:tcBorders>
                  <w:shd w:val="clear" w:color="auto" w:fill="auto"/>
                  <w:vAlign w:val="center"/>
                  <w:hideMark/>
                </w:tcPr>
                <w:p w14:paraId="26716526"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24,799</w:t>
                  </w:r>
                </w:p>
              </w:tc>
              <w:tc>
                <w:tcPr>
                  <w:tcW w:w="779" w:type="dxa"/>
                  <w:tcBorders>
                    <w:top w:val="single" w:sz="4" w:space="0" w:color="auto"/>
                    <w:left w:val="nil"/>
                    <w:bottom w:val="single" w:sz="4" w:space="0" w:color="auto"/>
                    <w:right w:val="nil"/>
                  </w:tcBorders>
                  <w:shd w:val="clear" w:color="auto" w:fill="auto"/>
                  <w:vAlign w:val="center"/>
                  <w:hideMark/>
                </w:tcPr>
                <w:p w14:paraId="67421814"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25,880</w:t>
                  </w:r>
                </w:p>
              </w:tc>
              <w:tc>
                <w:tcPr>
                  <w:tcW w:w="778" w:type="dxa"/>
                  <w:tcBorders>
                    <w:top w:val="single" w:sz="4" w:space="0" w:color="auto"/>
                    <w:left w:val="nil"/>
                    <w:bottom w:val="single" w:sz="4" w:space="0" w:color="auto"/>
                    <w:right w:val="single" w:sz="4" w:space="0" w:color="auto"/>
                  </w:tcBorders>
                  <w:shd w:val="clear" w:color="auto" w:fill="auto"/>
                  <w:vAlign w:val="center"/>
                  <w:hideMark/>
                </w:tcPr>
                <w:p w14:paraId="6DA296B9"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42,030</w:t>
                  </w:r>
                </w:p>
              </w:tc>
              <w:tc>
                <w:tcPr>
                  <w:tcW w:w="779" w:type="dxa"/>
                  <w:tcBorders>
                    <w:top w:val="single" w:sz="4" w:space="0" w:color="auto"/>
                    <w:left w:val="single" w:sz="4" w:space="0" w:color="auto"/>
                    <w:bottom w:val="single" w:sz="4" w:space="0" w:color="auto"/>
                    <w:right w:val="nil"/>
                  </w:tcBorders>
                  <w:shd w:val="clear" w:color="auto" w:fill="auto"/>
                  <w:vAlign w:val="center"/>
                  <w:hideMark/>
                </w:tcPr>
                <w:p w14:paraId="117D20C9"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28,282</w:t>
                  </w:r>
                </w:p>
              </w:tc>
              <w:tc>
                <w:tcPr>
                  <w:tcW w:w="778" w:type="dxa"/>
                  <w:tcBorders>
                    <w:top w:val="single" w:sz="4" w:space="0" w:color="auto"/>
                    <w:left w:val="nil"/>
                    <w:bottom w:val="single" w:sz="4" w:space="0" w:color="auto"/>
                    <w:right w:val="nil"/>
                  </w:tcBorders>
                  <w:shd w:val="clear" w:color="auto" w:fill="auto"/>
                  <w:vAlign w:val="center"/>
                  <w:hideMark/>
                </w:tcPr>
                <w:p w14:paraId="085F6FF4"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33,829</w:t>
                  </w:r>
                </w:p>
              </w:tc>
              <w:tc>
                <w:tcPr>
                  <w:tcW w:w="779" w:type="dxa"/>
                  <w:tcBorders>
                    <w:top w:val="single" w:sz="4" w:space="0" w:color="auto"/>
                    <w:left w:val="nil"/>
                    <w:bottom w:val="single" w:sz="4" w:space="0" w:color="auto"/>
                    <w:right w:val="nil"/>
                  </w:tcBorders>
                  <w:shd w:val="clear" w:color="auto" w:fill="auto"/>
                  <w:vAlign w:val="center"/>
                  <w:hideMark/>
                </w:tcPr>
                <w:p w14:paraId="50568834"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35,965</w:t>
                  </w:r>
                </w:p>
              </w:tc>
              <w:tc>
                <w:tcPr>
                  <w:tcW w:w="779" w:type="dxa"/>
                  <w:tcBorders>
                    <w:top w:val="single" w:sz="4" w:space="0" w:color="auto"/>
                    <w:left w:val="nil"/>
                    <w:bottom w:val="single" w:sz="4" w:space="0" w:color="auto"/>
                    <w:right w:val="nil"/>
                  </w:tcBorders>
                  <w:shd w:val="clear" w:color="auto" w:fill="auto"/>
                  <w:vAlign w:val="center"/>
                  <w:hideMark/>
                </w:tcPr>
                <w:p w14:paraId="22B4254F"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50,118</w:t>
                  </w:r>
                </w:p>
              </w:tc>
            </w:tr>
            <w:tr w:rsidR="000D7A68" w:rsidRPr="00B8001B" w14:paraId="086DECAC" w14:textId="77777777" w:rsidTr="00271412">
              <w:trPr>
                <w:trHeight w:val="292"/>
                <w:jc w:val="center"/>
              </w:trPr>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735546D5"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매출원가율</w:t>
                  </w:r>
                </w:p>
              </w:tc>
              <w:tc>
                <w:tcPr>
                  <w:tcW w:w="778" w:type="dxa"/>
                  <w:tcBorders>
                    <w:top w:val="single" w:sz="4" w:space="0" w:color="auto"/>
                    <w:left w:val="single" w:sz="4" w:space="0" w:color="auto"/>
                    <w:bottom w:val="single" w:sz="4" w:space="0" w:color="auto"/>
                    <w:right w:val="nil"/>
                  </w:tcBorders>
                  <w:shd w:val="clear" w:color="auto" w:fill="auto"/>
                  <w:vAlign w:val="center"/>
                  <w:hideMark/>
                </w:tcPr>
                <w:p w14:paraId="298B55D6"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79%</w:t>
                  </w:r>
                </w:p>
              </w:tc>
              <w:tc>
                <w:tcPr>
                  <w:tcW w:w="779" w:type="dxa"/>
                  <w:tcBorders>
                    <w:top w:val="single" w:sz="4" w:space="0" w:color="auto"/>
                    <w:left w:val="nil"/>
                    <w:bottom w:val="single" w:sz="4" w:space="0" w:color="auto"/>
                    <w:right w:val="nil"/>
                  </w:tcBorders>
                  <w:shd w:val="clear" w:color="auto" w:fill="auto"/>
                  <w:vAlign w:val="center"/>
                  <w:hideMark/>
                </w:tcPr>
                <w:p w14:paraId="6168C157"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83%</w:t>
                  </w:r>
                </w:p>
              </w:tc>
              <w:tc>
                <w:tcPr>
                  <w:tcW w:w="778" w:type="dxa"/>
                  <w:tcBorders>
                    <w:top w:val="single" w:sz="4" w:space="0" w:color="auto"/>
                    <w:left w:val="nil"/>
                    <w:bottom w:val="single" w:sz="4" w:space="0" w:color="auto"/>
                    <w:right w:val="nil"/>
                  </w:tcBorders>
                  <w:shd w:val="clear" w:color="auto" w:fill="auto"/>
                  <w:vAlign w:val="center"/>
                  <w:hideMark/>
                </w:tcPr>
                <w:p w14:paraId="0ACE1534"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85%</w:t>
                  </w:r>
                </w:p>
              </w:tc>
              <w:tc>
                <w:tcPr>
                  <w:tcW w:w="779" w:type="dxa"/>
                  <w:tcBorders>
                    <w:top w:val="single" w:sz="4" w:space="0" w:color="auto"/>
                    <w:left w:val="nil"/>
                    <w:bottom w:val="single" w:sz="4" w:space="0" w:color="auto"/>
                    <w:right w:val="single" w:sz="4" w:space="0" w:color="auto"/>
                  </w:tcBorders>
                  <w:shd w:val="clear" w:color="auto" w:fill="auto"/>
                  <w:vAlign w:val="center"/>
                  <w:hideMark/>
                </w:tcPr>
                <w:p w14:paraId="1F102344"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90%</w:t>
                  </w:r>
                </w:p>
              </w:tc>
              <w:tc>
                <w:tcPr>
                  <w:tcW w:w="778" w:type="dxa"/>
                  <w:tcBorders>
                    <w:top w:val="single" w:sz="4" w:space="0" w:color="auto"/>
                    <w:left w:val="single" w:sz="4" w:space="0" w:color="auto"/>
                    <w:bottom w:val="single" w:sz="4" w:space="0" w:color="auto"/>
                    <w:right w:val="nil"/>
                  </w:tcBorders>
                  <w:shd w:val="clear" w:color="auto" w:fill="auto"/>
                  <w:vAlign w:val="center"/>
                  <w:hideMark/>
                </w:tcPr>
                <w:p w14:paraId="4925A418"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96%</w:t>
                  </w:r>
                </w:p>
              </w:tc>
              <w:tc>
                <w:tcPr>
                  <w:tcW w:w="779" w:type="dxa"/>
                  <w:tcBorders>
                    <w:top w:val="single" w:sz="4" w:space="0" w:color="auto"/>
                    <w:left w:val="nil"/>
                    <w:bottom w:val="single" w:sz="4" w:space="0" w:color="auto"/>
                    <w:right w:val="nil"/>
                  </w:tcBorders>
                  <w:shd w:val="clear" w:color="auto" w:fill="auto"/>
                  <w:vAlign w:val="center"/>
                  <w:hideMark/>
                </w:tcPr>
                <w:p w14:paraId="441515FE"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93%</w:t>
                  </w:r>
                </w:p>
              </w:tc>
              <w:tc>
                <w:tcPr>
                  <w:tcW w:w="779" w:type="dxa"/>
                  <w:tcBorders>
                    <w:top w:val="single" w:sz="4" w:space="0" w:color="auto"/>
                    <w:left w:val="nil"/>
                    <w:bottom w:val="single" w:sz="4" w:space="0" w:color="auto"/>
                    <w:right w:val="nil"/>
                  </w:tcBorders>
                  <w:shd w:val="clear" w:color="auto" w:fill="auto"/>
                  <w:vAlign w:val="center"/>
                  <w:hideMark/>
                </w:tcPr>
                <w:p w14:paraId="77F992FA"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93%</w:t>
                  </w:r>
                </w:p>
              </w:tc>
              <w:tc>
                <w:tcPr>
                  <w:tcW w:w="778" w:type="dxa"/>
                  <w:tcBorders>
                    <w:top w:val="single" w:sz="4" w:space="0" w:color="auto"/>
                    <w:left w:val="nil"/>
                    <w:bottom w:val="single" w:sz="4" w:space="0" w:color="auto"/>
                    <w:right w:val="single" w:sz="4" w:space="0" w:color="auto"/>
                  </w:tcBorders>
                  <w:shd w:val="clear" w:color="auto" w:fill="auto"/>
                  <w:vAlign w:val="center"/>
                  <w:hideMark/>
                </w:tcPr>
                <w:p w14:paraId="3C887BA1"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92%</w:t>
                  </w:r>
                </w:p>
              </w:tc>
              <w:tc>
                <w:tcPr>
                  <w:tcW w:w="779" w:type="dxa"/>
                  <w:tcBorders>
                    <w:top w:val="single" w:sz="4" w:space="0" w:color="auto"/>
                    <w:left w:val="single" w:sz="4" w:space="0" w:color="auto"/>
                    <w:bottom w:val="single" w:sz="4" w:space="0" w:color="auto"/>
                    <w:right w:val="nil"/>
                  </w:tcBorders>
                  <w:shd w:val="clear" w:color="auto" w:fill="auto"/>
                  <w:vAlign w:val="center"/>
                  <w:hideMark/>
                </w:tcPr>
                <w:p w14:paraId="5AFB9E3D"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91%</w:t>
                  </w:r>
                </w:p>
              </w:tc>
              <w:tc>
                <w:tcPr>
                  <w:tcW w:w="778" w:type="dxa"/>
                  <w:tcBorders>
                    <w:top w:val="single" w:sz="4" w:space="0" w:color="auto"/>
                    <w:left w:val="nil"/>
                    <w:bottom w:val="single" w:sz="4" w:space="0" w:color="auto"/>
                    <w:right w:val="nil"/>
                  </w:tcBorders>
                  <w:shd w:val="clear" w:color="auto" w:fill="auto"/>
                  <w:vAlign w:val="center"/>
                  <w:hideMark/>
                </w:tcPr>
                <w:p w14:paraId="01F26055"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89%</w:t>
                  </w:r>
                </w:p>
              </w:tc>
              <w:tc>
                <w:tcPr>
                  <w:tcW w:w="779" w:type="dxa"/>
                  <w:tcBorders>
                    <w:top w:val="single" w:sz="4" w:space="0" w:color="auto"/>
                    <w:left w:val="nil"/>
                    <w:bottom w:val="single" w:sz="4" w:space="0" w:color="auto"/>
                    <w:right w:val="nil"/>
                  </w:tcBorders>
                  <w:shd w:val="clear" w:color="auto" w:fill="auto"/>
                  <w:vAlign w:val="center"/>
                  <w:hideMark/>
                </w:tcPr>
                <w:p w14:paraId="4A664C02"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89%</w:t>
                  </w:r>
                </w:p>
              </w:tc>
              <w:tc>
                <w:tcPr>
                  <w:tcW w:w="779" w:type="dxa"/>
                  <w:tcBorders>
                    <w:top w:val="single" w:sz="4" w:space="0" w:color="auto"/>
                    <w:left w:val="nil"/>
                    <w:bottom w:val="single" w:sz="4" w:space="0" w:color="auto"/>
                    <w:right w:val="nil"/>
                  </w:tcBorders>
                  <w:shd w:val="clear" w:color="auto" w:fill="auto"/>
                  <w:vAlign w:val="center"/>
                  <w:hideMark/>
                </w:tcPr>
                <w:p w14:paraId="517ECC3C"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89%</w:t>
                  </w:r>
                </w:p>
              </w:tc>
            </w:tr>
            <w:tr w:rsidR="000D7A68" w:rsidRPr="00B8001B" w14:paraId="65E71BCE" w14:textId="77777777" w:rsidTr="00271412">
              <w:trPr>
                <w:trHeight w:val="292"/>
                <w:jc w:val="center"/>
              </w:trPr>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7C1D31E9"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AMPC 보조금</w:t>
                  </w:r>
                </w:p>
              </w:tc>
              <w:tc>
                <w:tcPr>
                  <w:tcW w:w="778" w:type="dxa"/>
                  <w:tcBorders>
                    <w:top w:val="single" w:sz="4" w:space="0" w:color="auto"/>
                    <w:left w:val="single" w:sz="4" w:space="0" w:color="auto"/>
                    <w:bottom w:val="single" w:sz="4" w:space="0" w:color="auto"/>
                    <w:right w:val="nil"/>
                  </w:tcBorders>
                  <w:shd w:val="clear" w:color="auto" w:fill="auto"/>
                  <w:vAlign w:val="center"/>
                  <w:hideMark/>
                </w:tcPr>
                <w:p w14:paraId="0710B707"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229</w:t>
                  </w:r>
                </w:p>
              </w:tc>
              <w:tc>
                <w:tcPr>
                  <w:tcW w:w="779" w:type="dxa"/>
                  <w:tcBorders>
                    <w:top w:val="single" w:sz="4" w:space="0" w:color="auto"/>
                    <w:left w:val="nil"/>
                    <w:bottom w:val="single" w:sz="4" w:space="0" w:color="auto"/>
                    <w:right w:val="nil"/>
                  </w:tcBorders>
                  <w:shd w:val="clear" w:color="auto" w:fill="auto"/>
                  <w:vAlign w:val="center"/>
                  <w:hideMark/>
                </w:tcPr>
                <w:p w14:paraId="274A32EE"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280</w:t>
                  </w:r>
                </w:p>
              </w:tc>
              <w:tc>
                <w:tcPr>
                  <w:tcW w:w="778" w:type="dxa"/>
                  <w:tcBorders>
                    <w:top w:val="single" w:sz="4" w:space="0" w:color="auto"/>
                    <w:left w:val="nil"/>
                    <w:bottom w:val="single" w:sz="4" w:space="0" w:color="auto"/>
                    <w:right w:val="nil"/>
                  </w:tcBorders>
                  <w:shd w:val="clear" w:color="auto" w:fill="auto"/>
                  <w:vAlign w:val="center"/>
                  <w:hideMark/>
                </w:tcPr>
                <w:p w14:paraId="64908E74"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350</w:t>
                  </w:r>
                </w:p>
              </w:tc>
              <w:tc>
                <w:tcPr>
                  <w:tcW w:w="779" w:type="dxa"/>
                  <w:tcBorders>
                    <w:top w:val="single" w:sz="4" w:space="0" w:color="auto"/>
                    <w:left w:val="nil"/>
                    <w:bottom w:val="single" w:sz="4" w:space="0" w:color="auto"/>
                    <w:right w:val="single" w:sz="4" w:space="0" w:color="auto"/>
                  </w:tcBorders>
                  <w:shd w:val="clear" w:color="auto" w:fill="auto"/>
                  <w:vAlign w:val="center"/>
                  <w:hideMark/>
                </w:tcPr>
                <w:p w14:paraId="18B5E89C"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1,238</w:t>
                  </w:r>
                </w:p>
              </w:tc>
              <w:tc>
                <w:tcPr>
                  <w:tcW w:w="778" w:type="dxa"/>
                  <w:tcBorders>
                    <w:top w:val="single" w:sz="4" w:space="0" w:color="auto"/>
                    <w:left w:val="single" w:sz="4" w:space="0" w:color="auto"/>
                    <w:bottom w:val="single" w:sz="4" w:space="0" w:color="auto"/>
                    <w:right w:val="nil"/>
                  </w:tcBorders>
                  <w:shd w:val="clear" w:color="auto" w:fill="auto"/>
                  <w:vAlign w:val="center"/>
                  <w:hideMark/>
                </w:tcPr>
                <w:p w14:paraId="15A974CD"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966</w:t>
                  </w:r>
                </w:p>
              </w:tc>
              <w:tc>
                <w:tcPr>
                  <w:tcW w:w="779" w:type="dxa"/>
                  <w:tcBorders>
                    <w:top w:val="single" w:sz="4" w:space="0" w:color="auto"/>
                    <w:left w:val="nil"/>
                    <w:bottom w:val="single" w:sz="4" w:space="0" w:color="auto"/>
                    <w:right w:val="nil"/>
                  </w:tcBorders>
                  <w:shd w:val="clear" w:color="auto" w:fill="auto"/>
                  <w:vAlign w:val="center"/>
                  <w:hideMark/>
                </w:tcPr>
                <w:p w14:paraId="20F2A4EE"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1,468</w:t>
                  </w:r>
                </w:p>
              </w:tc>
              <w:tc>
                <w:tcPr>
                  <w:tcW w:w="779" w:type="dxa"/>
                  <w:tcBorders>
                    <w:top w:val="single" w:sz="4" w:space="0" w:color="auto"/>
                    <w:left w:val="nil"/>
                    <w:bottom w:val="single" w:sz="4" w:space="0" w:color="auto"/>
                    <w:right w:val="nil"/>
                  </w:tcBorders>
                  <w:shd w:val="clear" w:color="auto" w:fill="auto"/>
                  <w:vAlign w:val="center"/>
                  <w:hideMark/>
                </w:tcPr>
                <w:p w14:paraId="17AE0ABE"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1,216</w:t>
                  </w:r>
                </w:p>
              </w:tc>
              <w:tc>
                <w:tcPr>
                  <w:tcW w:w="778" w:type="dxa"/>
                  <w:tcBorders>
                    <w:top w:val="single" w:sz="4" w:space="0" w:color="auto"/>
                    <w:left w:val="nil"/>
                    <w:bottom w:val="single" w:sz="4" w:space="0" w:color="auto"/>
                    <w:right w:val="single" w:sz="4" w:space="0" w:color="auto"/>
                  </w:tcBorders>
                  <w:shd w:val="clear" w:color="auto" w:fill="auto"/>
                  <w:vAlign w:val="center"/>
                  <w:hideMark/>
                </w:tcPr>
                <w:p w14:paraId="0ADECB0E"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1,901</w:t>
                  </w:r>
                </w:p>
              </w:tc>
              <w:tc>
                <w:tcPr>
                  <w:tcW w:w="779" w:type="dxa"/>
                  <w:tcBorders>
                    <w:top w:val="single" w:sz="4" w:space="0" w:color="auto"/>
                    <w:left w:val="single" w:sz="4" w:space="0" w:color="auto"/>
                    <w:bottom w:val="single" w:sz="4" w:space="0" w:color="auto"/>
                    <w:right w:val="nil"/>
                  </w:tcBorders>
                  <w:shd w:val="clear" w:color="auto" w:fill="auto"/>
                  <w:vAlign w:val="center"/>
                  <w:hideMark/>
                </w:tcPr>
                <w:p w14:paraId="20209C20"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1,839</w:t>
                  </w:r>
                </w:p>
              </w:tc>
              <w:tc>
                <w:tcPr>
                  <w:tcW w:w="778" w:type="dxa"/>
                  <w:tcBorders>
                    <w:top w:val="single" w:sz="4" w:space="0" w:color="auto"/>
                    <w:left w:val="nil"/>
                    <w:bottom w:val="single" w:sz="4" w:space="0" w:color="auto"/>
                    <w:right w:val="nil"/>
                  </w:tcBorders>
                  <w:shd w:val="clear" w:color="auto" w:fill="auto"/>
                  <w:noWrap/>
                  <w:vAlign w:val="center"/>
                  <w:hideMark/>
                </w:tcPr>
                <w:p w14:paraId="1E122868"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2006</w:t>
                  </w:r>
                </w:p>
              </w:tc>
              <w:tc>
                <w:tcPr>
                  <w:tcW w:w="779" w:type="dxa"/>
                  <w:tcBorders>
                    <w:top w:val="single" w:sz="4" w:space="0" w:color="auto"/>
                    <w:left w:val="nil"/>
                    <w:bottom w:val="single" w:sz="4" w:space="0" w:color="auto"/>
                    <w:right w:val="nil"/>
                  </w:tcBorders>
                  <w:shd w:val="clear" w:color="auto" w:fill="auto"/>
                  <w:noWrap/>
                  <w:vAlign w:val="center"/>
                  <w:hideMark/>
                </w:tcPr>
                <w:p w14:paraId="39A4DAC6"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2067</w:t>
                  </w:r>
                </w:p>
              </w:tc>
              <w:tc>
                <w:tcPr>
                  <w:tcW w:w="779" w:type="dxa"/>
                  <w:tcBorders>
                    <w:top w:val="single" w:sz="4" w:space="0" w:color="auto"/>
                    <w:left w:val="nil"/>
                    <w:bottom w:val="single" w:sz="4" w:space="0" w:color="auto"/>
                    <w:right w:val="nil"/>
                  </w:tcBorders>
                  <w:shd w:val="clear" w:color="auto" w:fill="auto"/>
                  <w:noWrap/>
                  <w:vAlign w:val="center"/>
                  <w:hideMark/>
                </w:tcPr>
                <w:p w14:paraId="0469B23A" w14:textId="77777777" w:rsidR="000D7A68" w:rsidRPr="00B8001B" w:rsidRDefault="000D7A68" w:rsidP="00590EF4">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4"/>
                      <w:szCs w:val="14"/>
                    </w:rPr>
                  </w:pPr>
                  <w:r w:rsidRPr="00B8001B">
                    <w:rPr>
                      <w:rFonts w:ascii="KoPubWorld돋움체 Medium" w:eastAsia="KoPubWorld돋움체 Medium" w:hAnsi="KoPubWorld돋움체 Medium" w:cs="KoPubWorld돋움체 Medium" w:hint="eastAsia"/>
                      <w:color w:val="000000"/>
                      <w:spacing w:val="0"/>
                      <w:w w:val="100"/>
                      <w:kern w:val="0"/>
                      <w:sz w:val="14"/>
                      <w:szCs w:val="14"/>
                    </w:rPr>
                    <w:t>2053</w:t>
                  </w:r>
                </w:p>
              </w:tc>
            </w:tr>
          </w:tbl>
          <w:p w14:paraId="6E22ABA3" w14:textId="77777777" w:rsidR="000D7A68" w:rsidRPr="00B8001B" w:rsidRDefault="000D7A68" w:rsidP="00590EF4">
            <w:pPr>
              <w:widowControl/>
              <w:wordWrap/>
              <w:autoSpaceDE/>
              <w:autoSpaceDN/>
              <w:spacing w:line="240" w:lineRule="auto"/>
              <w:rPr>
                <w:rFonts w:ascii="KoPubWorld돋움체 Bold" w:eastAsia="KoPubWorld돋움체 Bold" w:hAnsi="KoPubWorld돋움체 Bold" w:cs="KoPubWorld돋움체 Bold"/>
                <w:color w:val="FFFFFF"/>
                <w:spacing w:val="0"/>
                <w:w w:val="100"/>
                <w:kern w:val="0"/>
                <w:sz w:val="14"/>
                <w:szCs w:val="14"/>
              </w:rPr>
            </w:pPr>
          </w:p>
        </w:tc>
      </w:tr>
      <w:tr w:rsidR="000D7A68" w:rsidRPr="0094532F" w14:paraId="158C2B0D" w14:textId="77777777" w:rsidTr="00271412">
        <w:trPr>
          <w:trHeight w:val="263"/>
        </w:trPr>
        <w:tc>
          <w:tcPr>
            <w:tcW w:w="11339" w:type="dxa"/>
            <w:tcBorders>
              <w:top w:val="single" w:sz="4" w:space="0" w:color="auto"/>
              <w:left w:val="nil"/>
              <w:bottom w:val="nil"/>
              <w:right w:val="nil"/>
            </w:tcBorders>
          </w:tcPr>
          <w:p w14:paraId="2C355860" w14:textId="77777777" w:rsidR="000D7A68" w:rsidRPr="0094532F" w:rsidRDefault="000D7A68" w:rsidP="00590EF4">
            <w:pPr>
              <w:tabs>
                <w:tab w:val="left" w:pos="2160"/>
              </w:tabs>
              <w:rPr>
                <w:sz w:val="12"/>
                <w:szCs w:val="14"/>
              </w:rPr>
            </w:pPr>
            <w:r>
              <w:rPr>
                <w:rFonts w:hint="eastAsia"/>
                <w:sz w:val="12"/>
                <w:szCs w:val="14"/>
              </w:rPr>
              <w:t>출처:</w:t>
            </w:r>
            <w:r w:rsidRPr="00B62805">
              <w:rPr>
                <w:sz w:val="12"/>
                <w:szCs w:val="14"/>
              </w:rPr>
              <w:t xml:space="preserve"> RFS Team </w:t>
            </w:r>
            <w:r>
              <w:rPr>
                <w:rFonts w:hint="eastAsia"/>
                <w:sz w:val="12"/>
                <w:szCs w:val="14"/>
              </w:rPr>
              <w:t>2</w:t>
            </w:r>
          </w:p>
        </w:tc>
      </w:tr>
    </w:tbl>
    <w:p w14:paraId="72846854" w14:textId="7BE185F8" w:rsidR="005C7F80" w:rsidRDefault="000D7A68" w:rsidP="005C7F80">
      <w:r>
        <w:rPr>
          <w:rFonts w:hint="eastAsia"/>
        </w:rPr>
        <w:t>동사의 매출인식 구조상, AMPC 보조금이 매출원가단에서 인식</w:t>
      </w:r>
      <w:r>
        <w:t>된다</w:t>
      </w:r>
      <w:r>
        <w:rPr>
          <w:rFonts w:hint="eastAsia"/>
        </w:rPr>
        <w:t xml:space="preserve">. 이는 공시상 매출원가가 순수 매출원가가 아닌, AMPC 보조금이 차감된 금액임을 의미한다. </w:t>
      </w:r>
    </w:p>
    <w:p w14:paraId="2879D105" w14:textId="00E0AC36" w:rsidR="000D7A68" w:rsidRDefault="005C7F80" w:rsidP="005C7F80">
      <w:r>
        <w:rPr>
          <w:rFonts w:hint="eastAsia"/>
        </w:rPr>
        <w:t xml:space="preserve">순수 매출원가의 경우 1Q23~1Q25 공시 매출원가에 각 분기 AMPC 수령액을 제하여 산출하였다. 2Q25이후, </w:t>
      </w:r>
      <w:r w:rsidR="000D7A68">
        <w:rPr>
          <w:rFonts w:hint="eastAsia"/>
        </w:rPr>
        <w:t>매출액에 매출원가율을 곱하여 AMPC 반영 전 매출원가를 추정</w:t>
      </w:r>
      <w:r>
        <w:rPr>
          <w:rFonts w:hint="eastAsia"/>
        </w:rPr>
        <w:t xml:space="preserve"> 후</w:t>
      </w:r>
      <w:r w:rsidR="000D7A68">
        <w:rPr>
          <w:rFonts w:hint="eastAsia"/>
        </w:rPr>
        <w:t xml:space="preserve"> AMPC 보조금을 </w:t>
      </w:r>
      <w:r>
        <w:rPr>
          <w:rFonts w:hint="eastAsia"/>
        </w:rPr>
        <w:t>반영</w:t>
      </w:r>
      <w:r w:rsidR="000D7A68">
        <w:rPr>
          <w:rFonts w:hint="eastAsia"/>
        </w:rPr>
        <w:t>하여 해당 분기 매출원가를 추정하였다.</w:t>
      </w:r>
      <w:r w:rsidR="00B84880">
        <w:rPr>
          <w:rFonts w:hint="eastAsia"/>
        </w:rPr>
        <w:t xml:space="preserve"> </w:t>
      </w:r>
      <w:r w:rsidR="000D7A68">
        <w:rPr>
          <w:rFonts w:hint="eastAsia"/>
        </w:rPr>
        <w:t xml:space="preserve">2Q25 매출원가율은 직전 2개년 매출원가율에 이동평균을 적용하여 추정하였고, 3Q25 매출원가율부터는 수직계열화가 완성됨에 따라 발생할 원가 감소세를 반영하였다. </w:t>
      </w:r>
    </w:p>
    <w:p w14:paraId="6454727F" w14:textId="77777777" w:rsidR="000D7A68" w:rsidRDefault="000D7A68" w:rsidP="00B84880">
      <w:pPr>
        <w:spacing w:line="168" w:lineRule="auto"/>
        <w:rPr>
          <w:rFonts w:ascii="KoPubWorld돋움체 Bold" w:eastAsia="KoPubWorld돋움체 Bold" w:hAnsi="KoPubWorld돋움체 Bold" w:cs="KoPubWorld돋움체 Bold"/>
          <w:color w:val="203864"/>
        </w:rPr>
      </w:pPr>
      <w:r>
        <w:rPr>
          <w:rFonts w:ascii="KoPubWorld돋움체 Bold" w:eastAsia="KoPubWorld돋움체 Bold" w:hAnsi="KoPubWorld돋움체 Bold" w:cs="KoPubWorld돋움체 Bold" w:hint="eastAsia"/>
          <w:color w:val="203864"/>
        </w:rPr>
        <w:t>AMPC 보조금 수령액 추정 논리</w:t>
      </w:r>
    </w:p>
    <w:p w14:paraId="6137796C" w14:textId="3F148D38" w:rsidR="000D7A68" w:rsidRDefault="000D7A68" w:rsidP="00BF5993">
      <w:pPr>
        <w:spacing w:after="0"/>
      </w:pPr>
      <w:r>
        <w:rPr>
          <w:rFonts w:hint="eastAsia"/>
        </w:rPr>
        <w:t>AMPC 보조금의 경우, 제품별 생산량(W)</w:t>
      </w:r>
      <w:r w:rsidR="00BF5993">
        <w:rPr>
          <w:rFonts w:hint="eastAsia"/>
        </w:rPr>
        <w:t>과</w:t>
      </w:r>
      <w:r>
        <w:rPr>
          <w:rFonts w:hint="eastAsia"/>
        </w:rPr>
        <w:t xml:space="preserve"> 제품당 보조금($/W)</w:t>
      </w:r>
      <w:r w:rsidR="00BF5993">
        <w:rPr>
          <w:rFonts w:hint="eastAsia"/>
        </w:rPr>
        <w:t>에</w:t>
      </w:r>
      <w:r>
        <w:rPr>
          <w:rFonts w:hint="eastAsia"/>
        </w:rPr>
        <w:t xml:space="preserve"> 환율(원/$)을 곱하여 추정하였다.</w:t>
      </w:r>
    </w:p>
    <w:p w14:paraId="0E7B282F" w14:textId="02939A05" w:rsidR="00BF5993" w:rsidRPr="00BF5993" w:rsidRDefault="00BF5993" w:rsidP="00BF5993">
      <w:pPr>
        <w:spacing w:after="0"/>
        <w:rPr>
          <w:rFonts w:ascii="KoPubWorld돋움체 Bold" w:eastAsia="KoPubWorld돋움체 Bold" w:hAnsi="KoPubWorld돋움체 Bold" w:cs="KoPubWorld돋움체 Bold"/>
          <w:color w:val="203864"/>
        </w:rPr>
      </w:pPr>
      <w:r>
        <w:rPr>
          <w:rFonts w:hint="eastAsia"/>
        </w:rPr>
        <w:t>각 항목별 추정 논리는 다음과 같다.</w:t>
      </w:r>
    </w:p>
    <w:tbl>
      <w:tblPr>
        <w:tblStyle w:val="a5"/>
        <w:tblpPr w:leftFromText="567" w:rightFromText="567" w:vertAnchor="text" w:horzAnchor="page" w:tblpXSpec="center" w:tblpY="1"/>
        <w:tblOverlap w:val="never"/>
        <w:tblW w:w="11339" w:type="dxa"/>
        <w:tblLook w:val="04A0" w:firstRow="1" w:lastRow="0" w:firstColumn="1" w:lastColumn="0" w:noHBand="0" w:noVBand="1"/>
      </w:tblPr>
      <w:tblGrid>
        <w:gridCol w:w="11339"/>
      </w:tblGrid>
      <w:tr w:rsidR="000D7A68" w:rsidRPr="00031BA6" w14:paraId="5689B168" w14:textId="77777777" w:rsidTr="00590EF4">
        <w:trPr>
          <w:trHeight w:val="60"/>
        </w:trPr>
        <w:tc>
          <w:tcPr>
            <w:tcW w:w="11339" w:type="dxa"/>
            <w:tcBorders>
              <w:top w:val="nil"/>
              <w:left w:val="nil"/>
              <w:bottom w:val="single" w:sz="2" w:space="0" w:color="auto"/>
              <w:right w:val="nil"/>
            </w:tcBorders>
          </w:tcPr>
          <w:p w14:paraId="283A1022" w14:textId="77777777" w:rsidR="000D7A68" w:rsidRPr="00031BA6" w:rsidRDefault="000D7A68" w:rsidP="00590EF4">
            <w:pPr>
              <w:tabs>
                <w:tab w:val="left" w:pos="2160"/>
              </w:tabs>
              <w:rPr>
                <w:rFonts w:ascii="Yoon 윤고딕 540_TT" w:eastAsia="Yoon 윤고딕 540_TT" w:hAnsi="KoPubWorld돋움체 Medium" w:cs="KoPubWorld돋움체 Medium"/>
                <w:sz w:val="18"/>
                <w:szCs w:val="20"/>
              </w:rPr>
            </w:pPr>
            <w:r>
              <w:rPr>
                <w:rFonts w:ascii="Yoon 윤고딕 540_TT" w:eastAsia="Yoon 윤고딕 540_TT" w:hAnsi="KoPubWorld돋움체 Medium" w:cs="KoPubWorld돋움체 Medium" w:hint="eastAsia"/>
                <w:sz w:val="18"/>
                <w:szCs w:val="20"/>
              </w:rPr>
              <w:t>AMPC보조금 추정 Table</w:t>
            </w:r>
          </w:p>
        </w:tc>
      </w:tr>
      <w:tr w:rsidR="000D7A68" w14:paraId="2338541C" w14:textId="77777777" w:rsidTr="005C7F80">
        <w:tblPrEx>
          <w:tblCellMar>
            <w:left w:w="99" w:type="dxa"/>
            <w:right w:w="99" w:type="dxa"/>
          </w:tblCellMar>
        </w:tblPrEx>
        <w:trPr>
          <w:trHeight w:val="6735"/>
        </w:trPr>
        <w:tc>
          <w:tcPr>
            <w:tcW w:w="11339" w:type="dxa"/>
            <w:tcBorders>
              <w:top w:val="single" w:sz="2" w:space="0" w:color="auto"/>
              <w:left w:val="nil"/>
              <w:bottom w:val="single" w:sz="2" w:space="0" w:color="auto"/>
              <w:right w:val="nil"/>
            </w:tcBorders>
            <w:vAlign w:val="center"/>
          </w:tcPr>
          <w:p w14:paraId="7B67C070" w14:textId="77777777" w:rsidR="000D7A68" w:rsidRPr="00B8001B" w:rsidRDefault="000D7A68" w:rsidP="00590EF4">
            <w:pPr>
              <w:widowControl/>
              <w:wordWrap/>
              <w:autoSpaceDE/>
              <w:autoSpaceDN/>
              <w:spacing w:line="240" w:lineRule="auto"/>
              <w:jc w:val="center"/>
              <w:rPr>
                <w:rFonts w:ascii="KoPubWorld돋움체 Bold" w:eastAsia="KoPubWorld돋움체 Bold" w:hAnsi="KoPubWorld돋움체 Bold" w:cs="KoPubWorld돋움체 Bold"/>
                <w:color w:val="FFFFFF"/>
                <w:spacing w:val="0"/>
                <w:w w:val="100"/>
                <w:kern w:val="0"/>
                <w:sz w:val="4"/>
                <w:szCs w:val="4"/>
              </w:rPr>
            </w:pPr>
          </w:p>
          <w:tbl>
            <w:tblPr>
              <w:tblW w:w="0" w:type="auto"/>
              <w:jc w:val="center"/>
              <w:tblCellMar>
                <w:left w:w="99" w:type="dxa"/>
                <w:right w:w="99" w:type="dxa"/>
              </w:tblCellMar>
              <w:tblLook w:val="04A0" w:firstRow="1" w:lastRow="0" w:firstColumn="1" w:lastColumn="0" w:noHBand="0" w:noVBand="1"/>
            </w:tblPr>
            <w:tblGrid>
              <w:gridCol w:w="620"/>
              <w:gridCol w:w="972"/>
              <w:gridCol w:w="676"/>
              <w:gridCol w:w="676"/>
              <w:gridCol w:w="676"/>
              <w:gridCol w:w="676"/>
              <w:gridCol w:w="676"/>
              <w:gridCol w:w="676"/>
              <w:gridCol w:w="676"/>
              <w:gridCol w:w="676"/>
              <w:gridCol w:w="676"/>
              <w:gridCol w:w="572"/>
              <w:gridCol w:w="676"/>
            </w:tblGrid>
            <w:tr w:rsidR="000D7A68" w:rsidRPr="00B8001B" w14:paraId="2D44F8AA" w14:textId="77777777" w:rsidTr="00B84880">
              <w:trPr>
                <w:trHeight w:val="20"/>
                <w:jc w:val="center"/>
              </w:trPr>
              <w:tc>
                <w:tcPr>
                  <w:tcW w:w="0" w:type="auto"/>
                  <w:gridSpan w:val="2"/>
                  <w:tcBorders>
                    <w:top w:val="nil"/>
                    <w:left w:val="nil"/>
                    <w:bottom w:val="nil"/>
                    <w:right w:val="single" w:sz="4" w:space="0" w:color="000000"/>
                  </w:tcBorders>
                  <w:shd w:val="clear" w:color="000000" w:fill="203864"/>
                  <w:noWrap/>
                  <w:vAlign w:val="center"/>
                  <w:hideMark/>
                </w:tcPr>
                <w:p w14:paraId="564E8AD6"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B8001B">
                    <w:rPr>
                      <w:rFonts w:ascii="KoPubWorld돋움체 Bold" w:eastAsia="KoPubWorld돋움체 Bold" w:hAnsi="KoPubWorld돋움체 Bold" w:cs="KoPubWorld돋움체 Bold" w:hint="eastAsia"/>
                      <w:color w:val="FFFFFF"/>
                      <w:spacing w:val="0"/>
                      <w:w w:val="100"/>
                      <w:kern w:val="0"/>
                      <w:sz w:val="12"/>
                      <w:szCs w:val="12"/>
                    </w:rPr>
                    <w:t>(단위: 억 원)</w:t>
                  </w:r>
                </w:p>
              </w:tc>
              <w:tc>
                <w:tcPr>
                  <w:tcW w:w="0" w:type="auto"/>
                  <w:tcBorders>
                    <w:top w:val="nil"/>
                    <w:left w:val="nil"/>
                    <w:bottom w:val="nil"/>
                    <w:right w:val="nil"/>
                  </w:tcBorders>
                  <w:shd w:val="clear" w:color="000000" w:fill="203864"/>
                  <w:vAlign w:val="center"/>
                  <w:hideMark/>
                </w:tcPr>
                <w:p w14:paraId="1E312137"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B8001B">
                    <w:rPr>
                      <w:rFonts w:ascii="KoPubWorld돋움체 Bold" w:eastAsia="KoPubWorld돋움체 Bold" w:hAnsi="KoPubWorld돋움체 Bold" w:cs="KoPubWorld돋움체 Bold" w:hint="eastAsia"/>
                      <w:color w:val="FFFFFF"/>
                      <w:spacing w:val="0"/>
                      <w:w w:val="100"/>
                      <w:kern w:val="0"/>
                      <w:sz w:val="12"/>
                      <w:szCs w:val="12"/>
                    </w:rPr>
                    <w:t>1Q24</w:t>
                  </w:r>
                </w:p>
              </w:tc>
              <w:tc>
                <w:tcPr>
                  <w:tcW w:w="0" w:type="auto"/>
                  <w:tcBorders>
                    <w:top w:val="nil"/>
                    <w:left w:val="nil"/>
                    <w:bottom w:val="nil"/>
                    <w:right w:val="nil"/>
                  </w:tcBorders>
                  <w:shd w:val="clear" w:color="000000" w:fill="203864"/>
                  <w:vAlign w:val="center"/>
                  <w:hideMark/>
                </w:tcPr>
                <w:p w14:paraId="5DD3FCEA"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B8001B">
                    <w:rPr>
                      <w:rFonts w:ascii="KoPubWorld돋움체 Bold" w:eastAsia="KoPubWorld돋움체 Bold" w:hAnsi="KoPubWorld돋움체 Bold" w:cs="KoPubWorld돋움체 Bold" w:hint="eastAsia"/>
                      <w:color w:val="FFFFFF"/>
                      <w:spacing w:val="0"/>
                      <w:w w:val="100"/>
                      <w:kern w:val="0"/>
                      <w:sz w:val="12"/>
                      <w:szCs w:val="12"/>
                    </w:rPr>
                    <w:t>2Q24</w:t>
                  </w:r>
                </w:p>
              </w:tc>
              <w:tc>
                <w:tcPr>
                  <w:tcW w:w="0" w:type="auto"/>
                  <w:tcBorders>
                    <w:top w:val="nil"/>
                    <w:left w:val="nil"/>
                    <w:bottom w:val="nil"/>
                    <w:right w:val="nil"/>
                  </w:tcBorders>
                  <w:shd w:val="clear" w:color="000000" w:fill="203864"/>
                  <w:vAlign w:val="center"/>
                  <w:hideMark/>
                </w:tcPr>
                <w:p w14:paraId="289A9738"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B8001B">
                    <w:rPr>
                      <w:rFonts w:ascii="KoPubWorld돋움체 Bold" w:eastAsia="KoPubWorld돋움체 Bold" w:hAnsi="KoPubWorld돋움체 Bold" w:cs="KoPubWorld돋움체 Bold" w:hint="eastAsia"/>
                      <w:color w:val="FFFFFF"/>
                      <w:spacing w:val="0"/>
                      <w:w w:val="100"/>
                      <w:kern w:val="0"/>
                      <w:sz w:val="12"/>
                      <w:szCs w:val="12"/>
                    </w:rPr>
                    <w:t>3Q24</w:t>
                  </w:r>
                </w:p>
              </w:tc>
              <w:tc>
                <w:tcPr>
                  <w:tcW w:w="0" w:type="auto"/>
                  <w:tcBorders>
                    <w:top w:val="nil"/>
                    <w:left w:val="nil"/>
                    <w:bottom w:val="nil"/>
                    <w:right w:val="nil"/>
                  </w:tcBorders>
                  <w:shd w:val="clear" w:color="000000" w:fill="203864"/>
                  <w:vAlign w:val="center"/>
                  <w:hideMark/>
                </w:tcPr>
                <w:p w14:paraId="4DA7FCA2"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B8001B">
                    <w:rPr>
                      <w:rFonts w:ascii="KoPubWorld돋움체 Bold" w:eastAsia="KoPubWorld돋움체 Bold" w:hAnsi="KoPubWorld돋움체 Bold" w:cs="KoPubWorld돋움체 Bold" w:hint="eastAsia"/>
                      <w:color w:val="FFFFFF"/>
                      <w:spacing w:val="0"/>
                      <w:w w:val="100"/>
                      <w:kern w:val="0"/>
                      <w:sz w:val="12"/>
                      <w:szCs w:val="12"/>
                    </w:rPr>
                    <w:t>4Q24</w:t>
                  </w:r>
                </w:p>
              </w:tc>
              <w:tc>
                <w:tcPr>
                  <w:tcW w:w="0" w:type="auto"/>
                  <w:tcBorders>
                    <w:top w:val="nil"/>
                    <w:left w:val="nil"/>
                    <w:bottom w:val="nil"/>
                    <w:right w:val="single" w:sz="4" w:space="0" w:color="auto"/>
                  </w:tcBorders>
                  <w:shd w:val="clear" w:color="000000" w:fill="203864"/>
                  <w:vAlign w:val="center"/>
                  <w:hideMark/>
                </w:tcPr>
                <w:p w14:paraId="4093C305"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B8001B">
                    <w:rPr>
                      <w:rFonts w:ascii="KoPubWorld돋움체 Bold" w:eastAsia="KoPubWorld돋움체 Bold" w:hAnsi="KoPubWorld돋움체 Bold" w:cs="KoPubWorld돋움체 Bold" w:hint="eastAsia"/>
                      <w:color w:val="FFFFFF"/>
                      <w:spacing w:val="0"/>
                      <w:w w:val="100"/>
                      <w:kern w:val="0"/>
                      <w:sz w:val="12"/>
                      <w:szCs w:val="12"/>
                    </w:rPr>
                    <w:t>1Q25</w:t>
                  </w:r>
                </w:p>
              </w:tc>
              <w:tc>
                <w:tcPr>
                  <w:tcW w:w="0" w:type="auto"/>
                  <w:tcBorders>
                    <w:top w:val="nil"/>
                    <w:left w:val="nil"/>
                    <w:bottom w:val="nil"/>
                    <w:right w:val="nil"/>
                  </w:tcBorders>
                  <w:shd w:val="clear" w:color="000000" w:fill="D0CECE"/>
                  <w:vAlign w:val="center"/>
                  <w:hideMark/>
                </w:tcPr>
                <w:p w14:paraId="7FAD6D6E"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2"/>
                      <w:szCs w:val="12"/>
                    </w:rPr>
                  </w:pPr>
                  <w:r w:rsidRPr="00B8001B">
                    <w:rPr>
                      <w:rFonts w:ascii="KoPubWorld돋움체 Bold" w:eastAsia="KoPubWorld돋움체 Bold" w:hAnsi="KoPubWorld돋움체 Bold" w:cs="KoPubWorld돋움체 Bold" w:hint="eastAsia"/>
                      <w:color w:val="000000"/>
                      <w:spacing w:val="0"/>
                      <w:w w:val="100"/>
                      <w:kern w:val="0"/>
                      <w:sz w:val="12"/>
                      <w:szCs w:val="12"/>
                    </w:rPr>
                    <w:t>2Q25E</w:t>
                  </w:r>
                </w:p>
              </w:tc>
              <w:tc>
                <w:tcPr>
                  <w:tcW w:w="0" w:type="auto"/>
                  <w:tcBorders>
                    <w:top w:val="nil"/>
                    <w:left w:val="nil"/>
                    <w:bottom w:val="nil"/>
                    <w:right w:val="nil"/>
                  </w:tcBorders>
                  <w:shd w:val="clear" w:color="000000" w:fill="D0CECE"/>
                  <w:vAlign w:val="center"/>
                  <w:hideMark/>
                </w:tcPr>
                <w:p w14:paraId="3B4C1444"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2"/>
                      <w:szCs w:val="12"/>
                    </w:rPr>
                  </w:pPr>
                  <w:r w:rsidRPr="00B8001B">
                    <w:rPr>
                      <w:rFonts w:ascii="KoPubWorld돋움체 Bold" w:eastAsia="KoPubWorld돋움체 Bold" w:hAnsi="KoPubWorld돋움체 Bold" w:cs="KoPubWorld돋움체 Bold" w:hint="eastAsia"/>
                      <w:color w:val="000000"/>
                      <w:spacing w:val="0"/>
                      <w:w w:val="100"/>
                      <w:kern w:val="0"/>
                      <w:sz w:val="12"/>
                      <w:szCs w:val="12"/>
                    </w:rPr>
                    <w:t>3Q25E</w:t>
                  </w:r>
                </w:p>
              </w:tc>
              <w:tc>
                <w:tcPr>
                  <w:tcW w:w="0" w:type="auto"/>
                  <w:tcBorders>
                    <w:top w:val="nil"/>
                    <w:left w:val="nil"/>
                    <w:bottom w:val="nil"/>
                    <w:right w:val="single" w:sz="4" w:space="0" w:color="auto"/>
                  </w:tcBorders>
                  <w:shd w:val="clear" w:color="000000" w:fill="D0CECE"/>
                  <w:vAlign w:val="center"/>
                  <w:hideMark/>
                </w:tcPr>
                <w:p w14:paraId="70B23F8E"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2"/>
                      <w:szCs w:val="12"/>
                    </w:rPr>
                  </w:pPr>
                  <w:r w:rsidRPr="00B8001B">
                    <w:rPr>
                      <w:rFonts w:ascii="KoPubWorld돋움체 Bold" w:eastAsia="KoPubWorld돋움체 Bold" w:hAnsi="KoPubWorld돋움체 Bold" w:cs="KoPubWorld돋움체 Bold" w:hint="eastAsia"/>
                      <w:color w:val="000000"/>
                      <w:spacing w:val="0"/>
                      <w:w w:val="100"/>
                      <w:kern w:val="0"/>
                      <w:sz w:val="12"/>
                      <w:szCs w:val="12"/>
                    </w:rPr>
                    <w:t>4Q25E</w:t>
                  </w:r>
                </w:p>
              </w:tc>
              <w:tc>
                <w:tcPr>
                  <w:tcW w:w="0" w:type="auto"/>
                  <w:tcBorders>
                    <w:top w:val="nil"/>
                    <w:left w:val="nil"/>
                    <w:bottom w:val="nil"/>
                    <w:right w:val="nil"/>
                  </w:tcBorders>
                  <w:shd w:val="clear" w:color="000000" w:fill="203864"/>
                  <w:noWrap/>
                  <w:vAlign w:val="center"/>
                  <w:hideMark/>
                </w:tcPr>
                <w:p w14:paraId="013D160A"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B8001B">
                    <w:rPr>
                      <w:rFonts w:ascii="KoPubWorld돋움체 Bold" w:eastAsia="KoPubWorld돋움체 Bold" w:hAnsi="KoPubWorld돋움체 Bold" w:cs="KoPubWorld돋움체 Bold" w:hint="eastAsia"/>
                      <w:color w:val="FFFFFF"/>
                      <w:spacing w:val="0"/>
                      <w:w w:val="100"/>
                      <w:kern w:val="0"/>
                      <w:sz w:val="12"/>
                      <w:szCs w:val="12"/>
                    </w:rPr>
                    <w:t>2023</w:t>
                  </w:r>
                </w:p>
              </w:tc>
              <w:tc>
                <w:tcPr>
                  <w:tcW w:w="0" w:type="auto"/>
                  <w:tcBorders>
                    <w:top w:val="nil"/>
                    <w:left w:val="nil"/>
                    <w:bottom w:val="nil"/>
                    <w:right w:val="nil"/>
                  </w:tcBorders>
                  <w:shd w:val="clear" w:color="000000" w:fill="203864"/>
                  <w:noWrap/>
                  <w:vAlign w:val="center"/>
                  <w:hideMark/>
                </w:tcPr>
                <w:p w14:paraId="1F831D08"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FFFFFF"/>
                      <w:spacing w:val="0"/>
                      <w:w w:val="100"/>
                      <w:kern w:val="0"/>
                      <w:sz w:val="12"/>
                      <w:szCs w:val="12"/>
                    </w:rPr>
                  </w:pPr>
                  <w:r w:rsidRPr="00B8001B">
                    <w:rPr>
                      <w:rFonts w:ascii="KoPubWorld돋움체 Bold" w:eastAsia="KoPubWorld돋움체 Bold" w:hAnsi="KoPubWorld돋움체 Bold" w:cs="KoPubWorld돋움체 Bold" w:hint="eastAsia"/>
                      <w:color w:val="FFFFFF"/>
                      <w:spacing w:val="0"/>
                      <w:w w:val="100"/>
                      <w:kern w:val="0"/>
                      <w:sz w:val="12"/>
                      <w:szCs w:val="12"/>
                    </w:rPr>
                    <w:t>2024</w:t>
                  </w:r>
                </w:p>
              </w:tc>
              <w:tc>
                <w:tcPr>
                  <w:tcW w:w="0" w:type="auto"/>
                  <w:tcBorders>
                    <w:top w:val="nil"/>
                    <w:left w:val="nil"/>
                    <w:bottom w:val="nil"/>
                    <w:right w:val="nil"/>
                  </w:tcBorders>
                  <w:shd w:val="clear" w:color="000000" w:fill="D0CECE"/>
                  <w:noWrap/>
                  <w:vAlign w:val="center"/>
                  <w:hideMark/>
                </w:tcPr>
                <w:p w14:paraId="03FD7382"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center"/>
                    <w:rPr>
                      <w:rFonts w:ascii="KoPubWorld돋움체 Bold" w:eastAsia="KoPubWorld돋움체 Bold" w:hAnsi="KoPubWorld돋움체 Bold" w:cs="KoPubWorld돋움체 Bold"/>
                      <w:color w:val="000000"/>
                      <w:spacing w:val="0"/>
                      <w:w w:val="100"/>
                      <w:kern w:val="0"/>
                      <w:sz w:val="12"/>
                      <w:szCs w:val="12"/>
                    </w:rPr>
                  </w:pPr>
                  <w:r w:rsidRPr="00B8001B">
                    <w:rPr>
                      <w:rFonts w:ascii="KoPubWorld돋움체 Bold" w:eastAsia="KoPubWorld돋움체 Bold" w:hAnsi="KoPubWorld돋움체 Bold" w:cs="KoPubWorld돋움체 Bold" w:hint="eastAsia"/>
                      <w:color w:val="000000"/>
                      <w:spacing w:val="0"/>
                      <w:w w:val="100"/>
                      <w:kern w:val="0"/>
                      <w:sz w:val="12"/>
                      <w:szCs w:val="12"/>
                    </w:rPr>
                    <w:t>2025E</w:t>
                  </w:r>
                </w:p>
              </w:tc>
            </w:tr>
            <w:tr w:rsidR="000D7A68" w:rsidRPr="00B8001B" w14:paraId="58FB8722" w14:textId="77777777" w:rsidTr="00B84880">
              <w:trPr>
                <w:trHeight w:val="20"/>
                <w:jc w:val="center"/>
              </w:trPr>
              <w:tc>
                <w:tcPr>
                  <w:tcW w:w="0" w:type="auto"/>
                  <w:gridSpan w:val="2"/>
                  <w:tcBorders>
                    <w:top w:val="nil"/>
                    <w:left w:val="nil"/>
                    <w:bottom w:val="double" w:sz="6" w:space="0" w:color="auto"/>
                    <w:right w:val="single" w:sz="4" w:space="0" w:color="000000"/>
                  </w:tcBorders>
                  <w:shd w:val="clear" w:color="000000" w:fill="E8E8E8"/>
                  <w:noWrap/>
                  <w:vAlign w:val="center"/>
                  <w:hideMark/>
                </w:tcPr>
                <w:p w14:paraId="4A0456F4"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2"/>
                      <w:szCs w:val="12"/>
                    </w:rPr>
                  </w:pPr>
                  <w:r w:rsidRPr="00B8001B">
                    <w:rPr>
                      <w:rFonts w:ascii="KoPubWorld돋움체 Bold" w:eastAsia="KoPubWorld돋움체 Bold" w:hAnsi="KoPubWorld돋움체 Bold" w:cs="KoPubWorld돋움체 Bold" w:hint="eastAsia"/>
                      <w:color w:val="000000"/>
                      <w:spacing w:val="0"/>
                      <w:w w:val="100"/>
                      <w:kern w:val="0"/>
                      <w:sz w:val="12"/>
                      <w:szCs w:val="12"/>
                    </w:rPr>
                    <w:t>AMPC 보조금 (단위: 억 원)</w:t>
                  </w:r>
                </w:p>
              </w:tc>
              <w:tc>
                <w:tcPr>
                  <w:tcW w:w="0" w:type="auto"/>
                  <w:tcBorders>
                    <w:top w:val="nil"/>
                    <w:left w:val="nil"/>
                    <w:bottom w:val="double" w:sz="6" w:space="0" w:color="auto"/>
                    <w:right w:val="nil"/>
                  </w:tcBorders>
                  <w:shd w:val="clear" w:color="auto" w:fill="auto"/>
                  <w:noWrap/>
                  <w:vAlign w:val="center"/>
                  <w:hideMark/>
                </w:tcPr>
                <w:p w14:paraId="2388B1E3"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966</w:t>
                  </w:r>
                </w:p>
              </w:tc>
              <w:tc>
                <w:tcPr>
                  <w:tcW w:w="0" w:type="auto"/>
                  <w:tcBorders>
                    <w:top w:val="nil"/>
                    <w:left w:val="nil"/>
                    <w:bottom w:val="double" w:sz="6" w:space="0" w:color="auto"/>
                    <w:right w:val="nil"/>
                  </w:tcBorders>
                  <w:shd w:val="clear" w:color="auto" w:fill="auto"/>
                  <w:noWrap/>
                  <w:vAlign w:val="center"/>
                  <w:hideMark/>
                </w:tcPr>
                <w:p w14:paraId="4E1D0829" w14:textId="71B435F1"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468</w:t>
                  </w:r>
                </w:p>
              </w:tc>
              <w:tc>
                <w:tcPr>
                  <w:tcW w:w="0" w:type="auto"/>
                  <w:tcBorders>
                    <w:top w:val="nil"/>
                    <w:left w:val="nil"/>
                    <w:bottom w:val="double" w:sz="6" w:space="0" w:color="auto"/>
                    <w:right w:val="nil"/>
                  </w:tcBorders>
                  <w:shd w:val="clear" w:color="auto" w:fill="auto"/>
                  <w:noWrap/>
                  <w:vAlign w:val="center"/>
                  <w:hideMark/>
                </w:tcPr>
                <w:p w14:paraId="4ACEFDA9" w14:textId="7645E021"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216</w:t>
                  </w:r>
                </w:p>
              </w:tc>
              <w:tc>
                <w:tcPr>
                  <w:tcW w:w="0" w:type="auto"/>
                  <w:tcBorders>
                    <w:top w:val="nil"/>
                    <w:left w:val="nil"/>
                    <w:bottom w:val="double" w:sz="6" w:space="0" w:color="auto"/>
                    <w:right w:val="nil"/>
                  </w:tcBorders>
                  <w:shd w:val="clear" w:color="auto" w:fill="auto"/>
                  <w:noWrap/>
                  <w:vAlign w:val="center"/>
                  <w:hideMark/>
                </w:tcPr>
                <w:p w14:paraId="01E62466" w14:textId="11048A9A"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901</w:t>
                  </w:r>
                </w:p>
              </w:tc>
              <w:tc>
                <w:tcPr>
                  <w:tcW w:w="0" w:type="auto"/>
                  <w:tcBorders>
                    <w:top w:val="nil"/>
                    <w:left w:val="nil"/>
                    <w:bottom w:val="double" w:sz="6" w:space="0" w:color="auto"/>
                    <w:right w:val="single" w:sz="4" w:space="0" w:color="auto"/>
                  </w:tcBorders>
                  <w:shd w:val="clear" w:color="auto" w:fill="auto"/>
                  <w:noWrap/>
                  <w:vAlign w:val="center"/>
                  <w:hideMark/>
                </w:tcPr>
                <w:p w14:paraId="750F1506" w14:textId="6AB085A9"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839</w:t>
                  </w:r>
                </w:p>
              </w:tc>
              <w:tc>
                <w:tcPr>
                  <w:tcW w:w="0" w:type="auto"/>
                  <w:tcBorders>
                    <w:top w:val="nil"/>
                    <w:left w:val="nil"/>
                    <w:bottom w:val="double" w:sz="6" w:space="0" w:color="auto"/>
                    <w:right w:val="nil"/>
                  </w:tcBorders>
                  <w:shd w:val="clear" w:color="auto" w:fill="auto"/>
                  <w:noWrap/>
                  <w:vAlign w:val="center"/>
                  <w:hideMark/>
                </w:tcPr>
                <w:p w14:paraId="5EA67B52" w14:textId="3F6D99C2"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2</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006</w:t>
                  </w:r>
                </w:p>
              </w:tc>
              <w:tc>
                <w:tcPr>
                  <w:tcW w:w="0" w:type="auto"/>
                  <w:tcBorders>
                    <w:top w:val="nil"/>
                    <w:left w:val="nil"/>
                    <w:bottom w:val="double" w:sz="6" w:space="0" w:color="auto"/>
                    <w:right w:val="nil"/>
                  </w:tcBorders>
                  <w:shd w:val="clear" w:color="auto" w:fill="auto"/>
                  <w:noWrap/>
                  <w:vAlign w:val="center"/>
                  <w:hideMark/>
                </w:tcPr>
                <w:p w14:paraId="33D5D82D" w14:textId="252CB6CD"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2</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067</w:t>
                  </w:r>
                </w:p>
              </w:tc>
              <w:tc>
                <w:tcPr>
                  <w:tcW w:w="0" w:type="auto"/>
                  <w:tcBorders>
                    <w:top w:val="nil"/>
                    <w:left w:val="nil"/>
                    <w:bottom w:val="double" w:sz="6" w:space="0" w:color="auto"/>
                    <w:right w:val="single" w:sz="4" w:space="0" w:color="auto"/>
                  </w:tcBorders>
                  <w:shd w:val="clear" w:color="auto" w:fill="auto"/>
                  <w:noWrap/>
                  <w:vAlign w:val="center"/>
                  <w:hideMark/>
                </w:tcPr>
                <w:p w14:paraId="2DD2F297" w14:textId="49002232"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2</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053</w:t>
                  </w:r>
                </w:p>
              </w:tc>
              <w:tc>
                <w:tcPr>
                  <w:tcW w:w="0" w:type="auto"/>
                  <w:tcBorders>
                    <w:top w:val="nil"/>
                    <w:left w:val="nil"/>
                    <w:bottom w:val="double" w:sz="6" w:space="0" w:color="auto"/>
                    <w:right w:val="nil"/>
                  </w:tcBorders>
                  <w:shd w:val="clear" w:color="auto" w:fill="auto"/>
                  <w:noWrap/>
                  <w:vAlign w:val="center"/>
                  <w:hideMark/>
                </w:tcPr>
                <w:p w14:paraId="10B16632" w14:textId="5B9D9F96"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2</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097</w:t>
                  </w:r>
                </w:p>
              </w:tc>
              <w:tc>
                <w:tcPr>
                  <w:tcW w:w="0" w:type="auto"/>
                  <w:tcBorders>
                    <w:top w:val="nil"/>
                    <w:left w:val="nil"/>
                    <w:bottom w:val="double" w:sz="6" w:space="0" w:color="auto"/>
                    <w:right w:val="nil"/>
                  </w:tcBorders>
                  <w:shd w:val="clear" w:color="auto" w:fill="auto"/>
                  <w:noWrap/>
                  <w:vAlign w:val="center"/>
                  <w:hideMark/>
                </w:tcPr>
                <w:p w14:paraId="00AA4FC1" w14:textId="62BF2FE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5</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551</w:t>
                  </w:r>
                </w:p>
              </w:tc>
              <w:tc>
                <w:tcPr>
                  <w:tcW w:w="0" w:type="auto"/>
                  <w:tcBorders>
                    <w:top w:val="nil"/>
                    <w:left w:val="nil"/>
                    <w:bottom w:val="double" w:sz="6" w:space="0" w:color="auto"/>
                    <w:right w:val="nil"/>
                  </w:tcBorders>
                  <w:shd w:val="clear" w:color="auto" w:fill="auto"/>
                  <w:noWrap/>
                  <w:vAlign w:val="center"/>
                  <w:hideMark/>
                </w:tcPr>
                <w:p w14:paraId="20C24C72" w14:textId="6B4575A5"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7</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966</w:t>
                  </w:r>
                </w:p>
              </w:tc>
            </w:tr>
            <w:tr w:rsidR="000D7A68" w:rsidRPr="00B8001B" w14:paraId="6CFFF413" w14:textId="77777777" w:rsidTr="00B84880">
              <w:trPr>
                <w:trHeight w:val="20"/>
                <w:jc w:val="center"/>
              </w:trPr>
              <w:tc>
                <w:tcPr>
                  <w:tcW w:w="0" w:type="auto"/>
                  <w:tcBorders>
                    <w:top w:val="nil"/>
                    <w:left w:val="nil"/>
                    <w:bottom w:val="single" w:sz="4" w:space="0" w:color="auto"/>
                    <w:right w:val="nil"/>
                  </w:tcBorders>
                  <w:shd w:val="clear" w:color="auto" w:fill="auto"/>
                  <w:noWrap/>
                  <w:vAlign w:val="center"/>
                  <w:hideMark/>
                </w:tcPr>
                <w:p w14:paraId="447C00E6"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2"/>
                      <w:szCs w:val="12"/>
                    </w:rPr>
                  </w:pPr>
                  <w:r w:rsidRPr="00B8001B">
                    <w:rPr>
                      <w:rFonts w:ascii="KoPubWorld돋움체 Bold" w:eastAsia="KoPubWorld돋움체 Bold" w:hAnsi="KoPubWorld돋움체 Bold" w:cs="KoPubWorld돋움체 Bold" w:hint="eastAsia"/>
                      <w:color w:val="000000"/>
                      <w:spacing w:val="0"/>
                      <w:w w:val="100"/>
                      <w:kern w:val="0"/>
                      <w:sz w:val="12"/>
                      <w:szCs w:val="12"/>
                    </w:rPr>
                    <w:t>환율</w:t>
                  </w:r>
                </w:p>
              </w:tc>
              <w:tc>
                <w:tcPr>
                  <w:tcW w:w="0" w:type="auto"/>
                  <w:tcBorders>
                    <w:top w:val="nil"/>
                    <w:left w:val="nil"/>
                    <w:bottom w:val="single" w:sz="4" w:space="0" w:color="auto"/>
                    <w:right w:val="single" w:sz="4" w:space="0" w:color="auto"/>
                  </w:tcBorders>
                  <w:shd w:val="clear" w:color="auto" w:fill="auto"/>
                  <w:noWrap/>
                  <w:vAlign w:val="center"/>
                  <w:hideMark/>
                </w:tcPr>
                <w:p w14:paraId="643B5C1B"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w:t>
                  </w:r>
                </w:p>
              </w:tc>
              <w:tc>
                <w:tcPr>
                  <w:tcW w:w="0" w:type="auto"/>
                  <w:tcBorders>
                    <w:top w:val="nil"/>
                    <w:left w:val="nil"/>
                    <w:bottom w:val="single" w:sz="4" w:space="0" w:color="auto"/>
                    <w:right w:val="nil"/>
                  </w:tcBorders>
                  <w:shd w:val="clear" w:color="auto" w:fill="auto"/>
                  <w:noWrap/>
                  <w:vAlign w:val="center"/>
                  <w:hideMark/>
                </w:tcPr>
                <w:p w14:paraId="54496EDE" w14:textId="3F20EC8C"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331.66</w:t>
                  </w:r>
                </w:p>
              </w:tc>
              <w:tc>
                <w:tcPr>
                  <w:tcW w:w="0" w:type="auto"/>
                  <w:tcBorders>
                    <w:top w:val="nil"/>
                    <w:left w:val="nil"/>
                    <w:bottom w:val="single" w:sz="4" w:space="0" w:color="auto"/>
                    <w:right w:val="nil"/>
                  </w:tcBorders>
                  <w:shd w:val="clear" w:color="auto" w:fill="auto"/>
                  <w:noWrap/>
                  <w:vAlign w:val="center"/>
                  <w:hideMark/>
                </w:tcPr>
                <w:p w14:paraId="202F2C8B" w14:textId="6D1F8276"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373.43</w:t>
                  </w:r>
                </w:p>
              </w:tc>
              <w:tc>
                <w:tcPr>
                  <w:tcW w:w="0" w:type="auto"/>
                  <w:tcBorders>
                    <w:top w:val="nil"/>
                    <w:left w:val="nil"/>
                    <w:bottom w:val="single" w:sz="4" w:space="0" w:color="auto"/>
                    <w:right w:val="nil"/>
                  </w:tcBorders>
                  <w:shd w:val="clear" w:color="auto" w:fill="auto"/>
                  <w:noWrap/>
                  <w:vAlign w:val="center"/>
                  <w:hideMark/>
                </w:tcPr>
                <w:p w14:paraId="4CCC8791" w14:textId="6CDCCD45"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358.57</w:t>
                  </w:r>
                </w:p>
              </w:tc>
              <w:tc>
                <w:tcPr>
                  <w:tcW w:w="0" w:type="auto"/>
                  <w:tcBorders>
                    <w:top w:val="nil"/>
                    <w:left w:val="nil"/>
                    <w:bottom w:val="single" w:sz="4" w:space="0" w:color="auto"/>
                    <w:right w:val="nil"/>
                  </w:tcBorders>
                  <w:shd w:val="clear" w:color="auto" w:fill="auto"/>
                  <w:noWrap/>
                  <w:vAlign w:val="center"/>
                  <w:hideMark/>
                </w:tcPr>
                <w:p w14:paraId="5D79B2EB" w14:textId="6DBBB930"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402.5</w:t>
                  </w:r>
                </w:p>
              </w:tc>
              <w:tc>
                <w:tcPr>
                  <w:tcW w:w="0" w:type="auto"/>
                  <w:tcBorders>
                    <w:top w:val="nil"/>
                    <w:left w:val="nil"/>
                    <w:bottom w:val="single" w:sz="4" w:space="0" w:color="auto"/>
                    <w:right w:val="single" w:sz="4" w:space="0" w:color="auto"/>
                  </w:tcBorders>
                  <w:shd w:val="clear" w:color="auto" w:fill="auto"/>
                  <w:noWrap/>
                  <w:vAlign w:val="center"/>
                  <w:hideMark/>
                </w:tcPr>
                <w:p w14:paraId="20D1DB22" w14:textId="55BC60A5"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454.05</w:t>
                  </w:r>
                </w:p>
              </w:tc>
              <w:tc>
                <w:tcPr>
                  <w:tcW w:w="0" w:type="auto"/>
                  <w:tcBorders>
                    <w:top w:val="nil"/>
                    <w:left w:val="nil"/>
                    <w:bottom w:val="single" w:sz="4" w:space="0" w:color="auto"/>
                    <w:right w:val="nil"/>
                  </w:tcBorders>
                  <w:shd w:val="clear" w:color="auto" w:fill="auto"/>
                  <w:noWrap/>
                  <w:vAlign w:val="center"/>
                  <w:hideMark/>
                </w:tcPr>
                <w:p w14:paraId="2DD06133" w14:textId="36D47DAC"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364.66</w:t>
                  </w:r>
                </w:p>
              </w:tc>
              <w:tc>
                <w:tcPr>
                  <w:tcW w:w="0" w:type="auto"/>
                  <w:tcBorders>
                    <w:top w:val="nil"/>
                    <w:left w:val="nil"/>
                    <w:bottom w:val="single" w:sz="4" w:space="0" w:color="auto"/>
                    <w:right w:val="nil"/>
                  </w:tcBorders>
                  <w:shd w:val="clear" w:color="auto" w:fill="auto"/>
                  <w:noWrap/>
                  <w:vAlign w:val="center"/>
                  <w:hideMark/>
                </w:tcPr>
                <w:p w14:paraId="2E2D9DB2" w14:textId="10E60043"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359.97</w:t>
                  </w:r>
                </w:p>
              </w:tc>
              <w:tc>
                <w:tcPr>
                  <w:tcW w:w="0" w:type="auto"/>
                  <w:tcBorders>
                    <w:top w:val="nil"/>
                    <w:left w:val="nil"/>
                    <w:bottom w:val="single" w:sz="4" w:space="0" w:color="auto"/>
                    <w:right w:val="single" w:sz="4" w:space="0" w:color="auto"/>
                  </w:tcBorders>
                  <w:shd w:val="clear" w:color="auto" w:fill="auto"/>
                  <w:noWrap/>
                  <w:vAlign w:val="center"/>
                  <w:hideMark/>
                </w:tcPr>
                <w:p w14:paraId="27078A09" w14:textId="62A4B679"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350.76</w:t>
                  </w:r>
                </w:p>
              </w:tc>
              <w:tc>
                <w:tcPr>
                  <w:tcW w:w="0" w:type="auto"/>
                  <w:tcBorders>
                    <w:top w:val="nil"/>
                    <w:left w:val="nil"/>
                    <w:bottom w:val="single" w:sz="4" w:space="0" w:color="auto"/>
                    <w:right w:val="nil"/>
                  </w:tcBorders>
                  <w:shd w:val="clear" w:color="auto" w:fill="auto"/>
                  <w:noWrap/>
                  <w:vAlign w:val="center"/>
                  <w:hideMark/>
                </w:tcPr>
                <w:p w14:paraId="674742F9"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w:t>
                  </w:r>
                </w:p>
              </w:tc>
              <w:tc>
                <w:tcPr>
                  <w:tcW w:w="0" w:type="auto"/>
                  <w:tcBorders>
                    <w:top w:val="nil"/>
                    <w:left w:val="nil"/>
                    <w:bottom w:val="single" w:sz="4" w:space="0" w:color="auto"/>
                    <w:right w:val="nil"/>
                  </w:tcBorders>
                  <w:shd w:val="clear" w:color="auto" w:fill="auto"/>
                  <w:noWrap/>
                  <w:vAlign w:val="center"/>
                  <w:hideMark/>
                </w:tcPr>
                <w:p w14:paraId="33E14424"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w:t>
                  </w:r>
                </w:p>
              </w:tc>
              <w:tc>
                <w:tcPr>
                  <w:tcW w:w="0" w:type="auto"/>
                  <w:tcBorders>
                    <w:top w:val="nil"/>
                    <w:left w:val="nil"/>
                    <w:bottom w:val="single" w:sz="4" w:space="0" w:color="auto"/>
                    <w:right w:val="nil"/>
                  </w:tcBorders>
                  <w:shd w:val="clear" w:color="auto" w:fill="auto"/>
                  <w:noWrap/>
                  <w:vAlign w:val="center"/>
                  <w:hideMark/>
                </w:tcPr>
                <w:p w14:paraId="63FFF251"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w:t>
                  </w:r>
                </w:p>
              </w:tc>
            </w:tr>
            <w:tr w:rsidR="000D7A68" w:rsidRPr="00B8001B" w14:paraId="799FBF72" w14:textId="77777777" w:rsidTr="00B84880">
              <w:trPr>
                <w:trHeight w:val="20"/>
                <w:jc w:val="center"/>
              </w:trPr>
              <w:tc>
                <w:tcPr>
                  <w:tcW w:w="0" w:type="auto"/>
                  <w:gridSpan w:val="2"/>
                  <w:tcBorders>
                    <w:top w:val="nil"/>
                    <w:left w:val="nil"/>
                    <w:bottom w:val="nil"/>
                    <w:right w:val="single" w:sz="4" w:space="0" w:color="000000"/>
                  </w:tcBorders>
                  <w:shd w:val="clear" w:color="auto" w:fill="auto"/>
                  <w:noWrap/>
                  <w:vAlign w:val="center"/>
                  <w:hideMark/>
                </w:tcPr>
                <w:p w14:paraId="32437743"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2"/>
                      <w:szCs w:val="12"/>
                    </w:rPr>
                  </w:pPr>
                  <w:r w:rsidRPr="00B8001B">
                    <w:rPr>
                      <w:rFonts w:ascii="KoPubWorld돋움체 Bold" w:eastAsia="KoPubWorld돋움체 Bold" w:hAnsi="KoPubWorld돋움체 Bold" w:cs="KoPubWorld돋움체 Bold" w:hint="eastAsia"/>
                      <w:color w:val="000000"/>
                      <w:spacing w:val="0"/>
                      <w:w w:val="100"/>
                      <w:kern w:val="0"/>
                      <w:sz w:val="12"/>
                      <w:szCs w:val="12"/>
                    </w:rPr>
                    <w:t>생산능력(CAPA)</w:t>
                  </w:r>
                </w:p>
              </w:tc>
              <w:tc>
                <w:tcPr>
                  <w:tcW w:w="0" w:type="auto"/>
                  <w:tcBorders>
                    <w:top w:val="nil"/>
                    <w:left w:val="nil"/>
                    <w:bottom w:val="nil"/>
                    <w:right w:val="nil"/>
                  </w:tcBorders>
                  <w:shd w:val="clear" w:color="auto" w:fill="auto"/>
                  <w:noWrap/>
                  <w:vAlign w:val="center"/>
                  <w:hideMark/>
                </w:tcPr>
                <w:p w14:paraId="614310A4"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64E25278"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5982BF33"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07EE002A"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single" w:sz="4" w:space="0" w:color="auto"/>
                  </w:tcBorders>
                  <w:shd w:val="clear" w:color="auto" w:fill="auto"/>
                  <w:noWrap/>
                  <w:vAlign w:val="center"/>
                  <w:hideMark/>
                </w:tcPr>
                <w:p w14:paraId="50890FAB"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w:t>
                  </w:r>
                </w:p>
              </w:tc>
              <w:tc>
                <w:tcPr>
                  <w:tcW w:w="0" w:type="auto"/>
                  <w:tcBorders>
                    <w:top w:val="nil"/>
                    <w:left w:val="nil"/>
                    <w:bottom w:val="nil"/>
                    <w:right w:val="nil"/>
                  </w:tcBorders>
                  <w:shd w:val="clear" w:color="auto" w:fill="auto"/>
                  <w:noWrap/>
                  <w:vAlign w:val="center"/>
                  <w:hideMark/>
                </w:tcPr>
                <w:p w14:paraId="352AE6BE"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49E2D5C6"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single" w:sz="4" w:space="0" w:color="auto"/>
                  </w:tcBorders>
                  <w:shd w:val="clear" w:color="auto" w:fill="auto"/>
                  <w:noWrap/>
                  <w:vAlign w:val="center"/>
                  <w:hideMark/>
                </w:tcPr>
                <w:p w14:paraId="1E2FE31A"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w:t>
                  </w:r>
                </w:p>
              </w:tc>
              <w:tc>
                <w:tcPr>
                  <w:tcW w:w="0" w:type="auto"/>
                  <w:tcBorders>
                    <w:top w:val="nil"/>
                    <w:left w:val="nil"/>
                    <w:bottom w:val="nil"/>
                    <w:right w:val="nil"/>
                  </w:tcBorders>
                  <w:shd w:val="clear" w:color="auto" w:fill="auto"/>
                  <w:noWrap/>
                  <w:vAlign w:val="center"/>
                  <w:hideMark/>
                </w:tcPr>
                <w:p w14:paraId="2E280B94"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5150E9E8"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282A4B84"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r>
            <w:tr w:rsidR="000D7A68" w:rsidRPr="00B8001B" w14:paraId="03BB10D0" w14:textId="77777777" w:rsidTr="00B84880">
              <w:trPr>
                <w:trHeight w:val="20"/>
                <w:jc w:val="center"/>
              </w:trPr>
              <w:tc>
                <w:tcPr>
                  <w:tcW w:w="0" w:type="auto"/>
                  <w:tcBorders>
                    <w:top w:val="nil"/>
                    <w:left w:val="nil"/>
                    <w:bottom w:val="nil"/>
                    <w:right w:val="nil"/>
                  </w:tcBorders>
                  <w:shd w:val="clear" w:color="auto" w:fill="auto"/>
                  <w:noWrap/>
                  <w:vAlign w:val="center"/>
                  <w:hideMark/>
                </w:tcPr>
                <w:p w14:paraId="008076F9" w14:textId="77777777" w:rsidR="000D7A68" w:rsidRPr="00B8001B" w:rsidRDefault="000D7A68" w:rsidP="00CA5C8D">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모듈</w:t>
                  </w:r>
                </w:p>
              </w:tc>
              <w:tc>
                <w:tcPr>
                  <w:tcW w:w="0" w:type="auto"/>
                  <w:tcBorders>
                    <w:top w:val="nil"/>
                    <w:left w:val="nil"/>
                    <w:bottom w:val="nil"/>
                    <w:right w:val="single" w:sz="4" w:space="0" w:color="auto"/>
                  </w:tcBorders>
                  <w:shd w:val="clear" w:color="auto" w:fill="auto"/>
                  <w:noWrap/>
                  <w:vAlign w:val="center"/>
                  <w:hideMark/>
                </w:tcPr>
                <w:p w14:paraId="5B60D9FD"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합산</w:t>
                  </w:r>
                </w:p>
              </w:tc>
              <w:tc>
                <w:tcPr>
                  <w:tcW w:w="0" w:type="auto"/>
                  <w:tcBorders>
                    <w:top w:val="nil"/>
                    <w:left w:val="nil"/>
                    <w:bottom w:val="nil"/>
                    <w:right w:val="nil"/>
                  </w:tcBorders>
                  <w:shd w:val="clear" w:color="auto" w:fill="auto"/>
                  <w:noWrap/>
                  <w:vAlign w:val="center"/>
                  <w:hideMark/>
                </w:tcPr>
                <w:p w14:paraId="2D97AD35" w14:textId="63F91945"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275</w:t>
                  </w:r>
                </w:p>
              </w:tc>
              <w:tc>
                <w:tcPr>
                  <w:tcW w:w="0" w:type="auto"/>
                  <w:tcBorders>
                    <w:top w:val="nil"/>
                    <w:left w:val="nil"/>
                    <w:bottom w:val="nil"/>
                    <w:right w:val="nil"/>
                  </w:tcBorders>
                  <w:shd w:val="clear" w:color="auto" w:fill="auto"/>
                  <w:noWrap/>
                  <w:vAlign w:val="center"/>
                  <w:hideMark/>
                </w:tcPr>
                <w:p w14:paraId="2EDC9795" w14:textId="664B59AF"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2</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100</w:t>
                  </w:r>
                </w:p>
              </w:tc>
              <w:tc>
                <w:tcPr>
                  <w:tcW w:w="0" w:type="auto"/>
                  <w:tcBorders>
                    <w:top w:val="nil"/>
                    <w:left w:val="nil"/>
                    <w:bottom w:val="nil"/>
                    <w:right w:val="nil"/>
                  </w:tcBorders>
                  <w:shd w:val="clear" w:color="auto" w:fill="auto"/>
                  <w:noWrap/>
                  <w:vAlign w:val="center"/>
                  <w:hideMark/>
                </w:tcPr>
                <w:p w14:paraId="5FAFF3FD" w14:textId="73BC84CF"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2</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100</w:t>
                  </w:r>
                </w:p>
              </w:tc>
              <w:tc>
                <w:tcPr>
                  <w:tcW w:w="0" w:type="auto"/>
                  <w:tcBorders>
                    <w:top w:val="nil"/>
                    <w:left w:val="nil"/>
                    <w:bottom w:val="nil"/>
                    <w:right w:val="nil"/>
                  </w:tcBorders>
                  <w:shd w:val="clear" w:color="auto" w:fill="auto"/>
                  <w:noWrap/>
                  <w:vAlign w:val="center"/>
                  <w:hideMark/>
                </w:tcPr>
                <w:p w14:paraId="7C3007F9" w14:textId="223FEB2B"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2</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100</w:t>
                  </w:r>
                </w:p>
              </w:tc>
              <w:tc>
                <w:tcPr>
                  <w:tcW w:w="0" w:type="auto"/>
                  <w:tcBorders>
                    <w:top w:val="nil"/>
                    <w:left w:val="nil"/>
                    <w:bottom w:val="nil"/>
                    <w:right w:val="single" w:sz="4" w:space="0" w:color="auto"/>
                  </w:tcBorders>
                  <w:shd w:val="clear" w:color="auto" w:fill="auto"/>
                  <w:noWrap/>
                  <w:vAlign w:val="center"/>
                  <w:hideMark/>
                </w:tcPr>
                <w:p w14:paraId="59AEDE35" w14:textId="5BCD75FA"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2</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100</w:t>
                  </w:r>
                </w:p>
              </w:tc>
              <w:tc>
                <w:tcPr>
                  <w:tcW w:w="0" w:type="auto"/>
                  <w:tcBorders>
                    <w:top w:val="nil"/>
                    <w:left w:val="nil"/>
                    <w:bottom w:val="nil"/>
                    <w:right w:val="nil"/>
                  </w:tcBorders>
                  <w:shd w:val="clear" w:color="auto" w:fill="auto"/>
                  <w:noWrap/>
                  <w:vAlign w:val="center"/>
                  <w:hideMark/>
                </w:tcPr>
                <w:p w14:paraId="248F6FBF" w14:textId="7433D4E1"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2</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100</w:t>
                  </w:r>
                </w:p>
              </w:tc>
              <w:tc>
                <w:tcPr>
                  <w:tcW w:w="0" w:type="auto"/>
                  <w:tcBorders>
                    <w:top w:val="nil"/>
                    <w:left w:val="nil"/>
                    <w:bottom w:val="nil"/>
                    <w:right w:val="nil"/>
                  </w:tcBorders>
                  <w:shd w:val="clear" w:color="auto" w:fill="auto"/>
                  <w:noWrap/>
                  <w:vAlign w:val="center"/>
                  <w:hideMark/>
                </w:tcPr>
                <w:p w14:paraId="2DBEB9B8" w14:textId="037AAC82"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2</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100</w:t>
                  </w:r>
                </w:p>
              </w:tc>
              <w:tc>
                <w:tcPr>
                  <w:tcW w:w="0" w:type="auto"/>
                  <w:tcBorders>
                    <w:top w:val="nil"/>
                    <w:left w:val="nil"/>
                    <w:bottom w:val="nil"/>
                    <w:right w:val="single" w:sz="4" w:space="0" w:color="auto"/>
                  </w:tcBorders>
                  <w:shd w:val="clear" w:color="auto" w:fill="auto"/>
                  <w:noWrap/>
                  <w:vAlign w:val="center"/>
                  <w:hideMark/>
                </w:tcPr>
                <w:p w14:paraId="08E79EB0" w14:textId="1438B8F1"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2</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100</w:t>
                  </w:r>
                </w:p>
              </w:tc>
              <w:tc>
                <w:tcPr>
                  <w:tcW w:w="0" w:type="auto"/>
                  <w:tcBorders>
                    <w:top w:val="nil"/>
                    <w:left w:val="nil"/>
                    <w:bottom w:val="nil"/>
                    <w:right w:val="nil"/>
                  </w:tcBorders>
                  <w:shd w:val="clear" w:color="auto" w:fill="auto"/>
                  <w:noWrap/>
                  <w:vAlign w:val="center"/>
                  <w:hideMark/>
                </w:tcPr>
                <w:p w14:paraId="38BF8D6B" w14:textId="5F1BB47D"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3</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400</w:t>
                  </w:r>
                </w:p>
              </w:tc>
              <w:tc>
                <w:tcPr>
                  <w:tcW w:w="0" w:type="auto"/>
                  <w:tcBorders>
                    <w:top w:val="nil"/>
                    <w:left w:val="nil"/>
                    <w:bottom w:val="nil"/>
                    <w:right w:val="nil"/>
                  </w:tcBorders>
                  <w:shd w:val="clear" w:color="auto" w:fill="auto"/>
                  <w:noWrap/>
                  <w:vAlign w:val="center"/>
                  <w:hideMark/>
                </w:tcPr>
                <w:p w14:paraId="27A126A7" w14:textId="44E80F6E"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7</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575</w:t>
                  </w:r>
                </w:p>
              </w:tc>
              <w:tc>
                <w:tcPr>
                  <w:tcW w:w="0" w:type="auto"/>
                  <w:tcBorders>
                    <w:top w:val="nil"/>
                    <w:left w:val="nil"/>
                    <w:bottom w:val="nil"/>
                    <w:right w:val="nil"/>
                  </w:tcBorders>
                  <w:shd w:val="clear" w:color="auto" w:fill="auto"/>
                  <w:noWrap/>
                  <w:vAlign w:val="center"/>
                  <w:hideMark/>
                </w:tcPr>
                <w:p w14:paraId="6C5493E8" w14:textId="15A4B7A5"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400</w:t>
                  </w:r>
                </w:p>
              </w:tc>
            </w:tr>
            <w:tr w:rsidR="000D7A68" w:rsidRPr="00B8001B" w14:paraId="6F62A6EB" w14:textId="77777777" w:rsidTr="00B84880">
              <w:trPr>
                <w:trHeight w:val="20"/>
                <w:jc w:val="center"/>
              </w:trPr>
              <w:tc>
                <w:tcPr>
                  <w:tcW w:w="0" w:type="auto"/>
                  <w:tcBorders>
                    <w:top w:val="nil"/>
                    <w:left w:val="nil"/>
                    <w:bottom w:val="nil"/>
                    <w:right w:val="nil"/>
                  </w:tcBorders>
                  <w:shd w:val="clear" w:color="auto" w:fill="auto"/>
                  <w:noWrap/>
                  <w:vAlign w:val="center"/>
                  <w:hideMark/>
                </w:tcPr>
                <w:p w14:paraId="3A80B3D6"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nil"/>
                    <w:left w:val="nil"/>
                    <w:bottom w:val="nil"/>
                    <w:right w:val="single" w:sz="4" w:space="0" w:color="auto"/>
                  </w:tcBorders>
                  <w:shd w:val="clear" w:color="auto" w:fill="auto"/>
                  <w:noWrap/>
                  <w:vAlign w:val="center"/>
                  <w:hideMark/>
                </w:tcPr>
                <w:p w14:paraId="767FDC06"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roofErr w:type="spellStart"/>
                  <w:r w:rsidRPr="00B8001B">
                    <w:rPr>
                      <w:rFonts w:ascii="KoPubWorld돋움체 Medium" w:eastAsia="KoPubWorld돋움체 Medium" w:hAnsi="KoPubWorld돋움체 Medium" w:cs="KoPubWorld돋움체 Medium" w:hint="eastAsia"/>
                      <w:color w:val="000000"/>
                      <w:spacing w:val="0"/>
                      <w:w w:val="100"/>
                      <w:kern w:val="0"/>
                      <w:sz w:val="12"/>
                      <w:szCs w:val="12"/>
                    </w:rPr>
                    <w:t>달튼</w:t>
                  </w:r>
                  <w:proofErr w:type="spellEnd"/>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1공장</w:t>
                  </w:r>
                </w:p>
              </w:tc>
              <w:tc>
                <w:tcPr>
                  <w:tcW w:w="0" w:type="auto"/>
                  <w:tcBorders>
                    <w:top w:val="nil"/>
                    <w:left w:val="nil"/>
                    <w:bottom w:val="nil"/>
                    <w:right w:val="nil"/>
                  </w:tcBorders>
                  <w:shd w:val="clear" w:color="auto" w:fill="auto"/>
                  <w:noWrap/>
                  <w:vAlign w:val="center"/>
                  <w:hideMark/>
                </w:tcPr>
                <w:p w14:paraId="2228D6BB"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425</w:t>
                  </w:r>
                </w:p>
              </w:tc>
              <w:tc>
                <w:tcPr>
                  <w:tcW w:w="0" w:type="auto"/>
                  <w:tcBorders>
                    <w:top w:val="nil"/>
                    <w:left w:val="nil"/>
                    <w:bottom w:val="nil"/>
                    <w:right w:val="nil"/>
                  </w:tcBorders>
                  <w:shd w:val="clear" w:color="auto" w:fill="auto"/>
                  <w:noWrap/>
                  <w:vAlign w:val="center"/>
                  <w:hideMark/>
                </w:tcPr>
                <w:p w14:paraId="13C283DA"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425</w:t>
                  </w:r>
                </w:p>
              </w:tc>
              <w:tc>
                <w:tcPr>
                  <w:tcW w:w="0" w:type="auto"/>
                  <w:tcBorders>
                    <w:top w:val="nil"/>
                    <w:left w:val="nil"/>
                    <w:bottom w:val="nil"/>
                    <w:right w:val="nil"/>
                  </w:tcBorders>
                  <w:shd w:val="clear" w:color="auto" w:fill="auto"/>
                  <w:noWrap/>
                  <w:vAlign w:val="center"/>
                  <w:hideMark/>
                </w:tcPr>
                <w:p w14:paraId="2848F35A"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425</w:t>
                  </w:r>
                </w:p>
              </w:tc>
              <w:tc>
                <w:tcPr>
                  <w:tcW w:w="0" w:type="auto"/>
                  <w:tcBorders>
                    <w:top w:val="nil"/>
                    <w:left w:val="nil"/>
                    <w:bottom w:val="nil"/>
                    <w:right w:val="nil"/>
                  </w:tcBorders>
                  <w:shd w:val="clear" w:color="auto" w:fill="auto"/>
                  <w:noWrap/>
                  <w:vAlign w:val="center"/>
                  <w:hideMark/>
                </w:tcPr>
                <w:p w14:paraId="11AC7D2B"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425</w:t>
                  </w:r>
                </w:p>
              </w:tc>
              <w:tc>
                <w:tcPr>
                  <w:tcW w:w="0" w:type="auto"/>
                  <w:tcBorders>
                    <w:top w:val="nil"/>
                    <w:left w:val="nil"/>
                    <w:bottom w:val="nil"/>
                    <w:right w:val="single" w:sz="4" w:space="0" w:color="auto"/>
                  </w:tcBorders>
                  <w:shd w:val="clear" w:color="auto" w:fill="auto"/>
                  <w:noWrap/>
                  <w:vAlign w:val="center"/>
                  <w:hideMark/>
                </w:tcPr>
                <w:p w14:paraId="214A9A50"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425</w:t>
                  </w:r>
                </w:p>
              </w:tc>
              <w:tc>
                <w:tcPr>
                  <w:tcW w:w="0" w:type="auto"/>
                  <w:tcBorders>
                    <w:top w:val="nil"/>
                    <w:left w:val="nil"/>
                    <w:bottom w:val="nil"/>
                    <w:right w:val="nil"/>
                  </w:tcBorders>
                  <w:shd w:val="clear" w:color="auto" w:fill="auto"/>
                  <w:noWrap/>
                  <w:vAlign w:val="center"/>
                  <w:hideMark/>
                </w:tcPr>
                <w:p w14:paraId="460EB1AC"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425</w:t>
                  </w:r>
                </w:p>
              </w:tc>
              <w:tc>
                <w:tcPr>
                  <w:tcW w:w="0" w:type="auto"/>
                  <w:tcBorders>
                    <w:top w:val="nil"/>
                    <w:left w:val="nil"/>
                    <w:bottom w:val="nil"/>
                    <w:right w:val="nil"/>
                  </w:tcBorders>
                  <w:shd w:val="clear" w:color="auto" w:fill="auto"/>
                  <w:noWrap/>
                  <w:vAlign w:val="center"/>
                  <w:hideMark/>
                </w:tcPr>
                <w:p w14:paraId="3CC2FFAE"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425</w:t>
                  </w:r>
                </w:p>
              </w:tc>
              <w:tc>
                <w:tcPr>
                  <w:tcW w:w="0" w:type="auto"/>
                  <w:tcBorders>
                    <w:top w:val="nil"/>
                    <w:left w:val="nil"/>
                    <w:bottom w:val="nil"/>
                    <w:right w:val="single" w:sz="4" w:space="0" w:color="auto"/>
                  </w:tcBorders>
                  <w:shd w:val="clear" w:color="auto" w:fill="auto"/>
                  <w:noWrap/>
                  <w:vAlign w:val="center"/>
                  <w:hideMark/>
                </w:tcPr>
                <w:p w14:paraId="1FD79B24"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425</w:t>
                  </w:r>
                </w:p>
              </w:tc>
              <w:tc>
                <w:tcPr>
                  <w:tcW w:w="0" w:type="auto"/>
                  <w:tcBorders>
                    <w:top w:val="nil"/>
                    <w:left w:val="nil"/>
                    <w:bottom w:val="nil"/>
                    <w:right w:val="nil"/>
                  </w:tcBorders>
                  <w:shd w:val="clear" w:color="auto" w:fill="auto"/>
                  <w:noWrap/>
                  <w:vAlign w:val="center"/>
                  <w:hideMark/>
                </w:tcPr>
                <w:p w14:paraId="2D678141" w14:textId="29864461"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700</w:t>
                  </w:r>
                </w:p>
              </w:tc>
              <w:tc>
                <w:tcPr>
                  <w:tcW w:w="0" w:type="auto"/>
                  <w:tcBorders>
                    <w:top w:val="nil"/>
                    <w:left w:val="nil"/>
                    <w:bottom w:val="nil"/>
                    <w:right w:val="nil"/>
                  </w:tcBorders>
                  <w:shd w:val="clear" w:color="auto" w:fill="auto"/>
                  <w:noWrap/>
                  <w:vAlign w:val="center"/>
                  <w:hideMark/>
                </w:tcPr>
                <w:p w14:paraId="76D677E5" w14:textId="1EFA1163"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700</w:t>
                  </w:r>
                </w:p>
              </w:tc>
              <w:tc>
                <w:tcPr>
                  <w:tcW w:w="0" w:type="auto"/>
                  <w:tcBorders>
                    <w:top w:val="nil"/>
                    <w:left w:val="nil"/>
                    <w:bottom w:val="nil"/>
                    <w:right w:val="nil"/>
                  </w:tcBorders>
                  <w:shd w:val="clear" w:color="auto" w:fill="auto"/>
                  <w:noWrap/>
                  <w:vAlign w:val="center"/>
                  <w:hideMark/>
                </w:tcPr>
                <w:p w14:paraId="1CC291DE" w14:textId="7A79B5C3"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700</w:t>
                  </w:r>
                </w:p>
              </w:tc>
            </w:tr>
            <w:tr w:rsidR="000D7A68" w:rsidRPr="00B8001B" w14:paraId="574B04C1" w14:textId="77777777" w:rsidTr="00B84880">
              <w:trPr>
                <w:trHeight w:val="20"/>
                <w:jc w:val="center"/>
              </w:trPr>
              <w:tc>
                <w:tcPr>
                  <w:tcW w:w="0" w:type="auto"/>
                  <w:tcBorders>
                    <w:top w:val="nil"/>
                    <w:left w:val="nil"/>
                    <w:bottom w:val="nil"/>
                    <w:right w:val="nil"/>
                  </w:tcBorders>
                  <w:shd w:val="clear" w:color="auto" w:fill="auto"/>
                  <w:noWrap/>
                  <w:vAlign w:val="center"/>
                  <w:hideMark/>
                </w:tcPr>
                <w:p w14:paraId="36AA8B32"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nil"/>
                    <w:left w:val="nil"/>
                    <w:bottom w:val="nil"/>
                    <w:right w:val="single" w:sz="4" w:space="0" w:color="auto"/>
                  </w:tcBorders>
                  <w:shd w:val="clear" w:color="auto" w:fill="auto"/>
                  <w:noWrap/>
                  <w:vAlign w:val="center"/>
                  <w:hideMark/>
                </w:tcPr>
                <w:p w14:paraId="47AAC086"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roofErr w:type="spellStart"/>
                  <w:r w:rsidRPr="00B8001B">
                    <w:rPr>
                      <w:rFonts w:ascii="KoPubWorld돋움체 Medium" w:eastAsia="KoPubWorld돋움체 Medium" w:hAnsi="KoPubWorld돋움체 Medium" w:cs="KoPubWorld돋움체 Medium" w:hint="eastAsia"/>
                      <w:color w:val="000000"/>
                      <w:spacing w:val="0"/>
                      <w:w w:val="100"/>
                      <w:kern w:val="0"/>
                      <w:sz w:val="12"/>
                      <w:szCs w:val="12"/>
                    </w:rPr>
                    <w:t>달튼</w:t>
                  </w:r>
                  <w:proofErr w:type="spellEnd"/>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2공장</w:t>
                  </w:r>
                </w:p>
              </w:tc>
              <w:tc>
                <w:tcPr>
                  <w:tcW w:w="0" w:type="auto"/>
                  <w:tcBorders>
                    <w:top w:val="nil"/>
                    <w:left w:val="nil"/>
                    <w:bottom w:val="nil"/>
                    <w:right w:val="nil"/>
                  </w:tcBorders>
                  <w:shd w:val="clear" w:color="auto" w:fill="auto"/>
                  <w:noWrap/>
                  <w:vAlign w:val="center"/>
                  <w:hideMark/>
                </w:tcPr>
                <w:p w14:paraId="7CA8B9D4"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850</w:t>
                  </w:r>
                </w:p>
              </w:tc>
              <w:tc>
                <w:tcPr>
                  <w:tcW w:w="0" w:type="auto"/>
                  <w:tcBorders>
                    <w:top w:val="nil"/>
                    <w:left w:val="nil"/>
                    <w:bottom w:val="nil"/>
                    <w:right w:val="nil"/>
                  </w:tcBorders>
                  <w:shd w:val="clear" w:color="auto" w:fill="auto"/>
                  <w:noWrap/>
                  <w:vAlign w:val="center"/>
                  <w:hideMark/>
                </w:tcPr>
                <w:p w14:paraId="6FEE0275"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850</w:t>
                  </w:r>
                </w:p>
              </w:tc>
              <w:tc>
                <w:tcPr>
                  <w:tcW w:w="0" w:type="auto"/>
                  <w:tcBorders>
                    <w:top w:val="nil"/>
                    <w:left w:val="nil"/>
                    <w:bottom w:val="nil"/>
                    <w:right w:val="nil"/>
                  </w:tcBorders>
                  <w:shd w:val="clear" w:color="auto" w:fill="auto"/>
                  <w:noWrap/>
                  <w:vAlign w:val="center"/>
                  <w:hideMark/>
                </w:tcPr>
                <w:p w14:paraId="18E139DE"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850</w:t>
                  </w:r>
                </w:p>
              </w:tc>
              <w:tc>
                <w:tcPr>
                  <w:tcW w:w="0" w:type="auto"/>
                  <w:tcBorders>
                    <w:top w:val="nil"/>
                    <w:left w:val="nil"/>
                    <w:bottom w:val="nil"/>
                    <w:right w:val="nil"/>
                  </w:tcBorders>
                  <w:shd w:val="clear" w:color="auto" w:fill="auto"/>
                  <w:noWrap/>
                  <w:vAlign w:val="center"/>
                  <w:hideMark/>
                </w:tcPr>
                <w:p w14:paraId="1375BAC4"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850</w:t>
                  </w:r>
                </w:p>
              </w:tc>
              <w:tc>
                <w:tcPr>
                  <w:tcW w:w="0" w:type="auto"/>
                  <w:tcBorders>
                    <w:top w:val="nil"/>
                    <w:left w:val="nil"/>
                    <w:bottom w:val="nil"/>
                    <w:right w:val="single" w:sz="4" w:space="0" w:color="auto"/>
                  </w:tcBorders>
                  <w:shd w:val="clear" w:color="auto" w:fill="auto"/>
                  <w:noWrap/>
                  <w:vAlign w:val="center"/>
                  <w:hideMark/>
                </w:tcPr>
                <w:p w14:paraId="268A9EC3"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850</w:t>
                  </w:r>
                </w:p>
              </w:tc>
              <w:tc>
                <w:tcPr>
                  <w:tcW w:w="0" w:type="auto"/>
                  <w:tcBorders>
                    <w:top w:val="nil"/>
                    <w:left w:val="nil"/>
                    <w:bottom w:val="nil"/>
                    <w:right w:val="nil"/>
                  </w:tcBorders>
                  <w:shd w:val="clear" w:color="auto" w:fill="auto"/>
                  <w:noWrap/>
                  <w:vAlign w:val="center"/>
                  <w:hideMark/>
                </w:tcPr>
                <w:p w14:paraId="2EF9631A"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850</w:t>
                  </w:r>
                </w:p>
              </w:tc>
              <w:tc>
                <w:tcPr>
                  <w:tcW w:w="0" w:type="auto"/>
                  <w:tcBorders>
                    <w:top w:val="nil"/>
                    <w:left w:val="nil"/>
                    <w:bottom w:val="nil"/>
                    <w:right w:val="nil"/>
                  </w:tcBorders>
                  <w:shd w:val="clear" w:color="auto" w:fill="auto"/>
                  <w:noWrap/>
                  <w:vAlign w:val="center"/>
                  <w:hideMark/>
                </w:tcPr>
                <w:p w14:paraId="305BA221"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850</w:t>
                  </w:r>
                </w:p>
              </w:tc>
              <w:tc>
                <w:tcPr>
                  <w:tcW w:w="0" w:type="auto"/>
                  <w:tcBorders>
                    <w:top w:val="nil"/>
                    <w:left w:val="nil"/>
                    <w:bottom w:val="nil"/>
                    <w:right w:val="single" w:sz="4" w:space="0" w:color="auto"/>
                  </w:tcBorders>
                  <w:shd w:val="clear" w:color="auto" w:fill="auto"/>
                  <w:noWrap/>
                  <w:vAlign w:val="center"/>
                  <w:hideMark/>
                </w:tcPr>
                <w:p w14:paraId="4667A2FB"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850</w:t>
                  </w:r>
                </w:p>
              </w:tc>
              <w:tc>
                <w:tcPr>
                  <w:tcW w:w="0" w:type="auto"/>
                  <w:tcBorders>
                    <w:top w:val="nil"/>
                    <w:left w:val="nil"/>
                    <w:bottom w:val="nil"/>
                    <w:right w:val="nil"/>
                  </w:tcBorders>
                  <w:shd w:val="clear" w:color="auto" w:fill="auto"/>
                  <w:noWrap/>
                  <w:vAlign w:val="center"/>
                  <w:hideMark/>
                </w:tcPr>
                <w:p w14:paraId="10E44C9B" w14:textId="2A3EFFE3"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700</w:t>
                  </w:r>
                </w:p>
              </w:tc>
              <w:tc>
                <w:tcPr>
                  <w:tcW w:w="0" w:type="auto"/>
                  <w:tcBorders>
                    <w:top w:val="nil"/>
                    <w:left w:val="nil"/>
                    <w:bottom w:val="nil"/>
                    <w:right w:val="nil"/>
                  </w:tcBorders>
                  <w:shd w:val="clear" w:color="auto" w:fill="auto"/>
                  <w:noWrap/>
                  <w:vAlign w:val="center"/>
                  <w:hideMark/>
                </w:tcPr>
                <w:p w14:paraId="215B8C7C" w14:textId="4DEB7FA8"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3</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400</w:t>
                  </w:r>
                </w:p>
              </w:tc>
              <w:tc>
                <w:tcPr>
                  <w:tcW w:w="0" w:type="auto"/>
                  <w:tcBorders>
                    <w:top w:val="nil"/>
                    <w:left w:val="nil"/>
                    <w:bottom w:val="nil"/>
                    <w:right w:val="nil"/>
                  </w:tcBorders>
                  <w:shd w:val="clear" w:color="auto" w:fill="auto"/>
                  <w:noWrap/>
                  <w:vAlign w:val="center"/>
                  <w:hideMark/>
                </w:tcPr>
                <w:p w14:paraId="50293109" w14:textId="5E8D21DA"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3</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400</w:t>
                  </w:r>
                </w:p>
              </w:tc>
            </w:tr>
            <w:tr w:rsidR="000D7A68" w:rsidRPr="00B8001B" w14:paraId="2A5BC6C0" w14:textId="77777777" w:rsidTr="00B84880">
              <w:trPr>
                <w:trHeight w:val="20"/>
                <w:jc w:val="center"/>
              </w:trPr>
              <w:tc>
                <w:tcPr>
                  <w:tcW w:w="0" w:type="auto"/>
                  <w:tcBorders>
                    <w:top w:val="nil"/>
                    <w:left w:val="nil"/>
                    <w:bottom w:val="nil"/>
                    <w:right w:val="nil"/>
                  </w:tcBorders>
                  <w:shd w:val="clear" w:color="auto" w:fill="auto"/>
                  <w:noWrap/>
                  <w:vAlign w:val="center"/>
                  <w:hideMark/>
                </w:tcPr>
                <w:p w14:paraId="74023BD3"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nil"/>
                    <w:left w:val="nil"/>
                    <w:bottom w:val="nil"/>
                    <w:right w:val="single" w:sz="4" w:space="0" w:color="auto"/>
                  </w:tcBorders>
                  <w:shd w:val="clear" w:color="auto" w:fill="auto"/>
                  <w:noWrap/>
                  <w:vAlign w:val="center"/>
                  <w:hideMark/>
                </w:tcPr>
                <w:p w14:paraId="14BDF415"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roofErr w:type="spellStart"/>
                  <w:r w:rsidRPr="00B8001B">
                    <w:rPr>
                      <w:rFonts w:ascii="KoPubWorld돋움체 Medium" w:eastAsia="KoPubWorld돋움체 Medium" w:hAnsi="KoPubWorld돋움체 Medium" w:cs="KoPubWorld돋움체 Medium" w:hint="eastAsia"/>
                      <w:color w:val="000000"/>
                      <w:spacing w:val="0"/>
                      <w:w w:val="100"/>
                      <w:kern w:val="0"/>
                      <w:sz w:val="12"/>
                      <w:szCs w:val="12"/>
                    </w:rPr>
                    <w:t>카터스빌</w:t>
                  </w:r>
                  <w:proofErr w:type="spellEnd"/>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3공장</w:t>
                  </w:r>
                </w:p>
              </w:tc>
              <w:tc>
                <w:tcPr>
                  <w:tcW w:w="0" w:type="auto"/>
                  <w:tcBorders>
                    <w:top w:val="nil"/>
                    <w:left w:val="nil"/>
                    <w:bottom w:val="nil"/>
                    <w:right w:val="nil"/>
                  </w:tcBorders>
                  <w:shd w:val="clear" w:color="auto" w:fill="auto"/>
                  <w:noWrap/>
                  <w:vAlign w:val="center"/>
                  <w:hideMark/>
                </w:tcPr>
                <w:p w14:paraId="564988CB"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5E11B24E"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825</w:t>
                  </w:r>
                </w:p>
              </w:tc>
              <w:tc>
                <w:tcPr>
                  <w:tcW w:w="0" w:type="auto"/>
                  <w:tcBorders>
                    <w:top w:val="nil"/>
                    <w:left w:val="nil"/>
                    <w:bottom w:val="nil"/>
                    <w:right w:val="nil"/>
                  </w:tcBorders>
                  <w:shd w:val="clear" w:color="auto" w:fill="auto"/>
                  <w:noWrap/>
                  <w:vAlign w:val="center"/>
                  <w:hideMark/>
                </w:tcPr>
                <w:p w14:paraId="67F23D04"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825</w:t>
                  </w:r>
                </w:p>
              </w:tc>
              <w:tc>
                <w:tcPr>
                  <w:tcW w:w="0" w:type="auto"/>
                  <w:tcBorders>
                    <w:top w:val="nil"/>
                    <w:left w:val="nil"/>
                    <w:bottom w:val="nil"/>
                    <w:right w:val="nil"/>
                  </w:tcBorders>
                  <w:shd w:val="clear" w:color="auto" w:fill="auto"/>
                  <w:noWrap/>
                  <w:vAlign w:val="center"/>
                  <w:hideMark/>
                </w:tcPr>
                <w:p w14:paraId="531BA4C2"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825</w:t>
                  </w:r>
                </w:p>
              </w:tc>
              <w:tc>
                <w:tcPr>
                  <w:tcW w:w="0" w:type="auto"/>
                  <w:tcBorders>
                    <w:top w:val="nil"/>
                    <w:left w:val="nil"/>
                    <w:bottom w:val="nil"/>
                    <w:right w:val="single" w:sz="4" w:space="0" w:color="auto"/>
                  </w:tcBorders>
                  <w:shd w:val="clear" w:color="auto" w:fill="auto"/>
                  <w:noWrap/>
                  <w:vAlign w:val="center"/>
                  <w:hideMark/>
                </w:tcPr>
                <w:p w14:paraId="668C8C4D"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825</w:t>
                  </w:r>
                </w:p>
              </w:tc>
              <w:tc>
                <w:tcPr>
                  <w:tcW w:w="0" w:type="auto"/>
                  <w:tcBorders>
                    <w:top w:val="nil"/>
                    <w:left w:val="nil"/>
                    <w:bottom w:val="nil"/>
                    <w:right w:val="nil"/>
                  </w:tcBorders>
                  <w:shd w:val="clear" w:color="auto" w:fill="auto"/>
                  <w:noWrap/>
                  <w:vAlign w:val="center"/>
                  <w:hideMark/>
                </w:tcPr>
                <w:p w14:paraId="38EF6068"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825</w:t>
                  </w:r>
                </w:p>
              </w:tc>
              <w:tc>
                <w:tcPr>
                  <w:tcW w:w="0" w:type="auto"/>
                  <w:tcBorders>
                    <w:top w:val="nil"/>
                    <w:left w:val="nil"/>
                    <w:bottom w:val="nil"/>
                    <w:right w:val="nil"/>
                  </w:tcBorders>
                  <w:shd w:val="clear" w:color="auto" w:fill="auto"/>
                  <w:noWrap/>
                  <w:vAlign w:val="center"/>
                  <w:hideMark/>
                </w:tcPr>
                <w:p w14:paraId="525247FA"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825</w:t>
                  </w:r>
                </w:p>
              </w:tc>
              <w:tc>
                <w:tcPr>
                  <w:tcW w:w="0" w:type="auto"/>
                  <w:tcBorders>
                    <w:top w:val="nil"/>
                    <w:left w:val="nil"/>
                    <w:bottom w:val="nil"/>
                    <w:right w:val="single" w:sz="4" w:space="0" w:color="auto"/>
                  </w:tcBorders>
                  <w:shd w:val="clear" w:color="auto" w:fill="auto"/>
                  <w:noWrap/>
                  <w:vAlign w:val="center"/>
                  <w:hideMark/>
                </w:tcPr>
                <w:p w14:paraId="39A025A0"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825</w:t>
                  </w:r>
                </w:p>
              </w:tc>
              <w:tc>
                <w:tcPr>
                  <w:tcW w:w="0" w:type="auto"/>
                  <w:tcBorders>
                    <w:top w:val="nil"/>
                    <w:left w:val="nil"/>
                    <w:bottom w:val="nil"/>
                    <w:right w:val="nil"/>
                  </w:tcBorders>
                  <w:shd w:val="clear" w:color="auto" w:fill="auto"/>
                  <w:noWrap/>
                  <w:vAlign w:val="center"/>
                  <w:hideMark/>
                </w:tcPr>
                <w:p w14:paraId="4FD042DE"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03A20D07" w14:textId="67588F85"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2</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475</w:t>
                  </w:r>
                </w:p>
              </w:tc>
              <w:tc>
                <w:tcPr>
                  <w:tcW w:w="0" w:type="auto"/>
                  <w:tcBorders>
                    <w:top w:val="nil"/>
                    <w:left w:val="nil"/>
                    <w:bottom w:val="nil"/>
                    <w:right w:val="nil"/>
                  </w:tcBorders>
                  <w:shd w:val="clear" w:color="auto" w:fill="auto"/>
                  <w:noWrap/>
                  <w:vAlign w:val="center"/>
                  <w:hideMark/>
                </w:tcPr>
                <w:p w14:paraId="7ADA78DE" w14:textId="4B86CDAA"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3</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300</w:t>
                  </w:r>
                </w:p>
              </w:tc>
            </w:tr>
            <w:tr w:rsidR="000D7A68" w:rsidRPr="00B8001B" w14:paraId="55629519" w14:textId="77777777" w:rsidTr="00B84880">
              <w:trPr>
                <w:trHeight w:val="20"/>
                <w:jc w:val="center"/>
              </w:trPr>
              <w:tc>
                <w:tcPr>
                  <w:tcW w:w="0" w:type="auto"/>
                  <w:tcBorders>
                    <w:top w:val="nil"/>
                    <w:left w:val="nil"/>
                    <w:bottom w:val="nil"/>
                    <w:right w:val="nil"/>
                  </w:tcBorders>
                  <w:shd w:val="clear" w:color="auto" w:fill="auto"/>
                  <w:noWrap/>
                  <w:vAlign w:val="center"/>
                  <w:hideMark/>
                </w:tcPr>
                <w:p w14:paraId="1DE46F05" w14:textId="77777777" w:rsidR="000D7A68" w:rsidRPr="00B8001B" w:rsidRDefault="000D7A68" w:rsidP="00CA5C8D">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셀</w:t>
                  </w:r>
                </w:p>
              </w:tc>
              <w:tc>
                <w:tcPr>
                  <w:tcW w:w="0" w:type="auto"/>
                  <w:tcBorders>
                    <w:top w:val="nil"/>
                    <w:left w:val="nil"/>
                    <w:bottom w:val="nil"/>
                    <w:right w:val="single" w:sz="4" w:space="0" w:color="auto"/>
                  </w:tcBorders>
                  <w:shd w:val="clear" w:color="auto" w:fill="auto"/>
                  <w:noWrap/>
                  <w:vAlign w:val="center"/>
                  <w:hideMark/>
                </w:tcPr>
                <w:p w14:paraId="5F83E04A"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roofErr w:type="spellStart"/>
                  <w:r w:rsidRPr="00B8001B">
                    <w:rPr>
                      <w:rFonts w:ascii="KoPubWorld돋움체 Medium" w:eastAsia="KoPubWorld돋움체 Medium" w:hAnsi="KoPubWorld돋움체 Medium" w:cs="KoPubWorld돋움체 Medium" w:hint="eastAsia"/>
                      <w:color w:val="000000"/>
                      <w:spacing w:val="0"/>
                      <w:w w:val="100"/>
                      <w:kern w:val="0"/>
                      <w:sz w:val="12"/>
                      <w:szCs w:val="12"/>
                    </w:rPr>
                    <w:t>카터스빌</w:t>
                  </w:r>
                  <w:proofErr w:type="spellEnd"/>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3공장</w:t>
                  </w:r>
                </w:p>
              </w:tc>
              <w:tc>
                <w:tcPr>
                  <w:tcW w:w="0" w:type="auto"/>
                  <w:tcBorders>
                    <w:top w:val="nil"/>
                    <w:left w:val="nil"/>
                    <w:bottom w:val="nil"/>
                    <w:right w:val="nil"/>
                  </w:tcBorders>
                  <w:shd w:val="clear" w:color="auto" w:fill="auto"/>
                  <w:noWrap/>
                  <w:vAlign w:val="center"/>
                  <w:hideMark/>
                </w:tcPr>
                <w:p w14:paraId="6140700A"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001724D3"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12EC696E"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12954BF9"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single" w:sz="4" w:space="0" w:color="auto"/>
                  </w:tcBorders>
                  <w:shd w:val="clear" w:color="auto" w:fill="auto"/>
                  <w:noWrap/>
                  <w:vAlign w:val="center"/>
                  <w:hideMark/>
                </w:tcPr>
                <w:p w14:paraId="04905AA2"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30F1AB99"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4250DD73"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825</w:t>
                  </w:r>
                </w:p>
              </w:tc>
              <w:tc>
                <w:tcPr>
                  <w:tcW w:w="0" w:type="auto"/>
                  <w:tcBorders>
                    <w:top w:val="nil"/>
                    <w:left w:val="nil"/>
                    <w:bottom w:val="nil"/>
                    <w:right w:val="single" w:sz="4" w:space="0" w:color="auto"/>
                  </w:tcBorders>
                  <w:shd w:val="clear" w:color="auto" w:fill="auto"/>
                  <w:noWrap/>
                  <w:vAlign w:val="center"/>
                  <w:hideMark/>
                </w:tcPr>
                <w:p w14:paraId="334C5660"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825</w:t>
                  </w:r>
                </w:p>
              </w:tc>
              <w:tc>
                <w:tcPr>
                  <w:tcW w:w="0" w:type="auto"/>
                  <w:tcBorders>
                    <w:top w:val="nil"/>
                    <w:left w:val="nil"/>
                    <w:bottom w:val="nil"/>
                    <w:right w:val="nil"/>
                  </w:tcBorders>
                  <w:shd w:val="clear" w:color="auto" w:fill="auto"/>
                  <w:noWrap/>
                  <w:vAlign w:val="center"/>
                  <w:hideMark/>
                </w:tcPr>
                <w:p w14:paraId="129A734D"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4A45FCF5"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7A060E61" w14:textId="0D8CBF43"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650</w:t>
                  </w:r>
                </w:p>
              </w:tc>
            </w:tr>
            <w:tr w:rsidR="000D7A68" w:rsidRPr="00B8001B" w14:paraId="6F2D0C58" w14:textId="77777777" w:rsidTr="00B84880">
              <w:trPr>
                <w:trHeight w:val="20"/>
                <w:jc w:val="center"/>
              </w:trPr>
              <w:tc>
                <w:tcPr>
                  <w:tcW w:w="0" w:type="auto"/>
                  <w:tcBorders>
                    <w:top w:val="nil"/>
                    <w:left w:val="nil"/>
                    <w:bottom w:val="single" w:sz="4" w:space="0" w:color="auto"/>
                    <w:right w:val="nil"/>
                  </w:tcBorders>
                  <w:shd w:val="clear" w:color="auto" w:fill="auto"/>
                  <w:noWrap/>
                  <w:vAlign w:val="center"/>
                  <w:hideMark/>
                </w:tcPr>
                <w:p w14:paraId="41FED5A5" w14:textId="77777777" w:rsidR="000D7A68" w:rsidRPr="00B8001B" w:rsidRDefault="000D7A68" w:rsidP="00CA5C8D">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웨이퍼</w:t>
                  </w:r>
                </w:p>
              </w:tc>
              <w:tc>
                <w:tcPr>
                  <w:tcW w:w="0" w:type="auto"/>
                  <w:tcBorders>
                    <w:top w:val="nil"/>
                    <w:left w:val="nil"/>
                    <w:bottom w:val="single" w:sz="4" w:space="0" w:color="auto"/>
                    <w:right w:val="single" w:sz="4" w:space="0" w:color="auto"/>
                  </w:tcBorders>
                  <w:shd w:val="clear" w:color="auto" w:fill="auto"/>
                  <w:noWrap/>
                  <w:vAlign w:val="center"/>
                  <w:hideMark/>
                </w:tcPr>
                <w:p w14:paraId="6856F48E"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roofErr w:type="spellStart"/>
                  <w:r w:rsidRPr="00B8001B">
                    <w:rPr>
                      <w:rFonts w:ascii="KoPubWorld돋움체 Medium" w:eastAsia="KoPubWorld돋움체 Medium" w:hAnsi="KoPubWorld돋움체 Medium" w:cs="KoPubWorld돋움체 Medium" w:hint="eastAsia"/>
                      <w:color w:val="000000"/>
                      <w:spacing w:val="0"/>
                      <w:w w:val="100"/>
                      <w:kern w:val="0"/>
                      <w:sz w:val="12"/>
                      <w:szCs w:val="12"/>
                    </w:rPr>
                    <w:t>카터스빌</w:t>
                  </w:r>
                  <w:proofErr w:type="spellEnd"/>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3공장</w:t>
                  </w:r>
                </w:p>
              </w:tc>
              <w:tc>
                <w:tcPr>
                  <w:tcW w:w="0" w:type="auto"/>
                  <w:tcBorders>
                    <w:top w:val="nil"/>
                    <w:left w:val="nil"/>
                    <w:bottom w:val="single" w:sz="4" w:space="0" w:color="auto"/>
                    <w:right w:val="nil"/>
                  </w:tcBorders>
                  <w:shd w:val="clear" w:color="auto" w:fill="auto"/>
                  <w:noWrap/>
                  <w:vAlign w:val="center"/>
                  <w:hideMark/>
                </w:tcPr>
                <w:p w14:paraId="6AF0CEB7"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single" w:sz="4" w:space="0" w:color="auto"/>
                    <w:right w:val="nil"/>
                  </w:tcBorders>
                  <w:shd w:val="clear" w:color="auto" w:fill="auto"/>
                  <w:noWrap/>
                  <w:vAlign w:val="center"/>
                  <w:hideMark/>
                </w:tcPr>
                <w:p w14:paraId="3337283C"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single" w:sz="4" w:space="0" w:color="auto"/>
                    <w:right w:val="nil"/>
                  </w:tcBorders>
                  <w:shd w:val="clear" w:color="auto" w:fill="auto"/>
                  <w:noWrap/>
                  <w:vAlign w:val="center"/>
                  <w:hideMark/>
                </w:tcPr>
                <w:p w14:paraId="660F530C"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single" w:sz="4" w:space="0" w:color="auto"/>
                    <w:right w:val="nil"/>
                  </w:tcBorders>
                  <w:shd w:val="clear" w:color="auto" w:fill="auto"/>
                  <w:noWrap/>
                  <w:vAlign w:val="center"/>
                  <w:hideMark/>
                </w:tcPr>
                <w:p w14:paraId="74F1D79C"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single" w:sz="4" w:space="0" w:color="auto"/>
                    <w:right w:val="single" w:sz="4" w:space="0" w:color="auto"/>
                  </w:tcBorders>
                  <w:shd w:val="clear" w:color="auto" w:fill="auto"/>
                  <w:noWrap/>
                  <w:vAlign w:val="center"/>
                  <w:hideMark/>
                </w:tcPr>
                <w:p w14:paraId="7CE97D38"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single" w:sz="4" w:space="0" w:color="auto"/>
                    <w:right w:val="nil"/>
                  </w:tcBorders>
                  <w:shd w:val="clear" w:color="auto" w:fill="auto"/>
                  <w:noWrap/>
                  <w:vAlign w:val="center"/>
                  <w:hideMark/>
                </w:tcPr>
                <w:p w14:paraId="2475CFCC"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single" w:sz="4" w:space="0" w:color="auto"/>
                    <w:right w:val="nil"/>
                  </w:tcBorders>
                  <w:shd w:val="clear" w:color="auto" w:fill="auto"/>
                  <w:noWrap/>
                  <w:vAlign w:val="center"/>
                  <w:hideMark/>
                </w:tcPr>
                <w:p w14:paraId="56B181BA"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825</w:t>
                  </w:r>
                </w:p>
              </w:tc>
              <w:tc>
                <w:tcPr>
                  <w:tcW w:w="0" w:type="auto"/>
                  <w:tcBorders>
                    <w:top w:val="nil"/>
                    <w:left w:val="nil"/>
                    <w:bottom w:val="single" w:sz="4" w:space="0" w:color="auto"/>
                    <w:right w:val="single" w:sz="4" w:space="0" w:color="auto"/>
                  </w:tcBorders>
                  <w:shd w:val="clear" w:color="auto" w:fill="auto"/>
                  <w:noWrap/>
                  <w:vAlign w:val="center"/>
                  <w:hideMark/>
                </w:tcPr>
                <w:p w14:paraId="72CA9462"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825</w:t>
                  </w:r>
                </w:p>
              </w:tc>
              <w:tc>
                <w:tcPr>
                  <w:tcW w:w="0" w:type="auto"/>
                  <w:tcBorders>
                    <w:top w:val="nil"/>
                    <w:left w:val="nil"/>
                    <w:bottom w:val="single" w:sz="4" w:space="0" w:color="auto"/>
                    <w:right w:val="nil"/>
                  </w:tcBorders>
                  <w:shd w:val="clear" w:color="auto" w:fill="auto"/>
                  <w:noWrap/>
                  <w:vAlign w:val="center"/>
                  <w:hideMark/>
                </w:tcPr>
                <w:p w14:paraId="60AB6F4E"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single" w:sz="4" w:space="0" w:color="auto"/>
                    <w:right w:val="nil"/>
                  </w:tcBorders>
                  <w:shd w:val="clear" w:color="auto" w:fill="auto"/>
                  <w:noWrap/>
                  <w:vAlign w:val="center"/>
                  <w:hideMark/>
                </w:tcPr>
                <w:p w14:paraId="2BD9FF58"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single" w:sz="4" w:space="0" w:color="auto"/>
                    <w:right w:val="nil"/>
                  </w:tcBorders>
                  <w:shd w:val="clear" w:color="auto" w:fill="auto"/>
                  <w:noWrap/>
                  <w:vAlign w:val="center"/>
                  <w:hideMark/>
                </w:tcPr>
                <w:p w14:paraId="65259E0C" w14:textId="6B923246"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650</w:t>
                  </w:r>
                </w:p>
              </w:tc>
            </w:tr>
            <w:tr w:rsidR="000D7A68" w:rsidRPr="00B8001B" w14:paraId="06628570" w14:textId="77777777" w:rsidTr="00B84880">
              <w:trPr>
                <w:trHeight w:val="20"/>
                <w:jc w:val="center"/>
              </w:trPr>
              <w:tc>
                <w:tcPr>
                  <w:tcW w:w="0" w:type="auto"/>
                  <w:tcBorders>
                    <w:top w:val="nil"/>
                    <w:left w:val="nil"/>
                    <w:bottom w:val="nil"/>
                    <w:right w:val="nil"/>
                  </w:tcBorders>
                  <w:shd w:val="clear" w:color="auto" w:fill="auto"/>
                  <w:noWrap/>
                  <w:vAlign w:val="center"/>
                  <w:hideMark/>
                </w:tcPr>
                <w:p w14:paraId="2E3F91F1"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2"/>
                      <w:szCs w:val="12"/>
                    </w:rPr>
                  </w:pPr>
                  <w:r w:rsidRPr="00B8001B">
                    <w:rPr>
                      <w:rFonts w:ascii="KoPubWorld돋움체 Bold" w:eastAsia="KoPubWorld돋움체 Bold" w:hAnsi="KoPubWorld돋움체 Bold" w:cs="KoPubWorld돋움체 Bold" w:hint="eastAsia"/>
                      <w:color w:val="000000"/>
                      <w:spacing w:val="0"/>
                      <w:w w:val="100"/>
                      <w:kern w:val="0"/>
                      <w:sz w:val="12"/>
                      <w:szCs w:val="12"/>
                    </w:rPr>
                    <w:t>가동률</w:t>
                  </w:r>
                </w:p>
              </w:tc>
              <w:tc>
                <w:tcPr>
                  <w:tcW w:w="0" w:type="auto"/>
                  <w:tcBorders>
                    <w:top w:val="nil"/>
                    <w:left w:val="nil"/>
                    <w:bottom w:val="nil"/>
                    <w:right w:val="single" w:sz="4" w:space="0" w:color="auto"/>
                  </w:tcBorders>
                  <w:shd w:val="clear" w:color="auto" w:fill="auto"/>
                  <w:noWrap/>
                  <w:vAlign w:val="center"/>
                  <w:hideMark/>
                </w:tcPr>
                <w:p w14:paraId="57CE9BB2"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w:t>
                  </w:r>
                </w:p>
              </w:tc>
              <w:tc>
                <w:tcPr>
                  <w:tcW w:w="0" w:type="auto"/>
                  <w:tcBorders>
                    <w:top w:val="nil"/>
                    <w:left w:val="nil"/>
                    <w:bottom w:val="nil"/>
                    <w:right w:val="nil"/>
                  </w:tcBorders>
                  <w:shd w:val="clear" w:color="auto" w:fill="auto"/>
                  <w:noWrap/>
                  <w:vAlign w:val="center"/>
                  <w:hideMark/>
                </w:tcPr>
                <w:p w14:paraId="2C37F101"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79257812"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2D7C3A09"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11CB298A"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single" w:sz="4" w:space="0" w:color="auto"/>
                  </w:tcBorders>
                  <w:shd w:val="clear" w:color="auto" w:fill="auto"/>
                  <w:noWrap/>
                  <w:vAlign w:val="center"/>
                  <w:hideMark/>
                </w:tcPr>
                <w:p w14:paraId="3A054470"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w:t>
                  </w:r>
                </w:p>
              </w:tc>
              <w:tc>
                <w:tcPr>
                  <w:tcW w:w="0" w:type="auto"/>
                  <w:tcBorders>
                    <w:top w:val="nil"/>
                    <w:left w:val="nil"/>
                    <w:bottom w:val="nil"/>
                    <w:right w:val="nil"/>
                  </w:tcBorders>
                  <w:shd w:val="clear" w:color="auto" w:fill="auto"/>
                  <w:noWrap/>
                  <w:vAlign w:val="center"/>
                  <w:hideMark/>
                </w:tcPr>
                <w:p w14:paraId="771F4417"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05842A88"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single" w:sz="4" w:space="0" w:color="auto"/>
                  </w:tcBorders>
                  <w:shd w:val="clear" w:color="auto" w:fill="auto"/>
                  <w:noWrap/>
                  <w:vAlign w:val="center"/>
                  <w:hideMark/>
                </w:tcPr>
                <w:p w14:paraId="3A6066C4"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w:t>
                  </w:r>
                </w:p>
              </w:tc>
              <w:tc>
                <w:tcPr>
                  <w:tcW w:w="0" w:type="auto"/>
                  <w:tcBorders>
                    <w:top w:val="nil"/>
                    <w:left w:val="nil"/>
                    <w:bottom w:val="nil"/>
                    <w:right w:val="nil"/>
                  </w:tcBorders>
                  <w:shd w:val="clear" w:color="auto" w:fill="auto"/>
                  <w:noWrap/>
                  <w:vAlign w:val="center"/>
                  <w:hideMark/>
                </w:tcPr>
                <w:p w14:paraId="1F53525C"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5A8B4F23"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2D67E901"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r>
            <w:tr w:rsidR="000D7A68" w:rsidRPr="00B8001B" w14:paraId="0C354245" w14:textId="77777777" w:rsidTr="00B84880">
              <w:trPr>
                <w:trHeight w:val="20"/>
                <w:jc w:val="center"/>
              </w:trPr>
              <w:tc>
                <w:tcPr>
                  <w:tcW w:w="0" w:type="auto"/>
                  <w:tcBorders>
                    <w:top w:val="nil"/>
                    <w:left w:val="nil"/>
                    <w:bottom w:val="nil"/>
                    <w:right w:val="nil"/>
                  </w:tcBorders>
                  <w:shd w:val="clear" w:color="auto" w:fill="auto"/>
                  <w:noWrap/>
                  <w:vAlign w:val="center"/>
                  <w:hideMark/>
                </w:tcPr>
                <w:p w14:paraId="0CA5C466" w14:textId="77777777" w:rsidR="000D7A68" w:rsidRPr="00B8001B" w:rsidRDefault="000D7A68" w:rsidP="00CA5C8D">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모듈</w:t>
                  </w:r>
                </w:p>
              </w:tc>
              <w:tc>
                <w:tcPr>
                  <w:tcW w:w="0" w:type="auto"/>
                  <w:tcBorders>
                    <w:top w:val="nil"/>
                    <w:left w:val="nil"/>
                    <w:bottom w:val="nil"/>
                    <w:right w:val="single" w:sz="4" w:space="0" w:color="auto"/>
                  </w:tcBorders>
                  <w:shd w:val="clear" w:color="auto" w:fill="auto"/>
                  <w:noWrap/>
                  <w:vAlign w:val="center"/>
                  <w:hideMark/>
                </w:tcPr>
                <w:p w14:paraId="4E6C450F"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roofErr w:type="spellStart"/>
                  <w:r w:rsidRPr="00B8001B">
                    <w:rPr>
                      <w:rFonts w:ascii="KoPubWorld돋움체 Medium" w:eastAsia="KoPubWorld돋움체 Medium" w:hAnsi="KoPubWorld돋움체 Medium" w:cs="KoPubWorld돋움체 Medium" w:hint="eastAsia"/>
                      <w:color w:val="000000"/>
                      <w:spacing w:val="0"/>
                      <w:w w:val="100"/>
                      <w:kern w:val="0"/>
                      <w:sz w:val="12"/>
                      <w:szCs w:val="12"/>
                    </w:rPr>
                    <w:t>달튼</w:t>
                  </w:r>
                  <w:proofErr w:type="spellEnd"/>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1공장</w:t>
                  </w:r>
                </w:p>
              </w:tc>
              <w:tc>
                <w:tcPr>
                  <w:tcW w:w="0" w:type="auto"/>
                  <w:tcBorders>
                    <w:top w:val="nil"/>
                    <w:left w:val="nil"/>
                    <w:bottom w:val="nil"/>
                    <w:right w:val="nil"/>
                  </w:tcBorders>
                  <w:shd w:val="clear" w:color="auto" w:fill="auto"/>
                  <w:noWrap/>
                  <w:vAlign w:val="center"/>
                  <w:hideMark/>
                </w:tcPr>
                <w:p w14:paraId="2AA23FA5"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95%</w:t>
                  </w:r>
                </w:p>
              </w:tc>
              <w:tc>
                <w:tcPr>
                  <w:tcW w:w="0" w:type="auto"/>
                  <w:tcBorders>
                    <w:top w:val="nil"/>
                    <w:left w:val="nil"/>
                    <w:bottom w:val="nil"/>
                    <w:right w:val="nil"/>
                  </w:tcBorders>
                  <w:shd w:val="clear" w:color="auto" w:fill="auto"/>
                  <w:noWrap/>
                  <w:vAlign w:val="center"/>
                  <w:hideMark/>
                </w:tcPr>
                <w:p w14:paraId="2D7065B3"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95%</w:t>
                  </w:r>
                </w:p>
              </w:tc>
              <w:tc>
                <w:tcPr>
                  <w:tcW w:w="0" w:type="auto"/>
                  <w:tcBorders>
                    <w:top w:val="nil"/>
                    <w:left w:val="nil"/>
                    <w:bottom w:val="nil"/>
                    <w:right w:val="nil"/>
                  </w:tcBorders>
                  <w:shd w:val="clear" w:color="auto" w:fill="auto"/>
                  <w:noWrap/>
                  <w:vAlign w:val="center"/>
                  <w:hideMark/>
                </w:tcPr>
                <w:p w14:paraId="4BFA45D0"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95%</w:t>
                  </w:r>
                </w:p>
              </w:tc>
              <w:tc>
                <w:tcPr>
                  <w:tcW w:w="0" w:type="auto"/>
                  <w:tcBorders>
                    <w:top w:val="nil"/>
                    <w:left w:val="nil"/>
                    <w:bottom w:val="nil"/>
                    <w:right w:val="nil"/>
                  </w:tcBorders>
                  <w:shd w:val="clear" w:color="auto" w:fill="auto"/>
                  <w:noWrap/>
                  <w:vAlign w:val="center"/>
                  <w:hideMark/>
                </w:tcPr>
                <w:p w14:paraId="5B5528D5"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95%</w:t>
                  </w:r>
                </w:p>
              </w:tc>
              <w:tc>
                <w:tcPr>
                  <w:tcW w:w="0" w:type="auto"/>
                  <w:tcBorders>
                    <w:top w:val="nil"/>
                    <w:left w:val="nil"/>
                    <w:bottom w:val="nil"/>
                    <w:right w:val="single" w:sz="4" w:space="0" w:color="auto"/>
                  </w:tcBorders>
                  <w:shd w:val="clear" w:color="auto" w:fill="auto"/>
                  <w:noWrap/>
                  <w:vAlign w:val="center"/>
                  <w:hideMark/>
                </w:tcPr>
                <w:p w14:paraId="6D0C5F46"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95%</w:t>
                  </w:r>
                </w:p>
              </w:tc>
              <w:tc>
                <w:tcPr>
                  <w:tcW w:w="0" w:type="auto"/>
                  <w:tcBorders>
                    <w:top w:val="nil"/>
                    <w:left w:val="nil"/>
                    <w:bottom w:val="nil"/>
                    <w:right w:val="nil"/>
                  </w:tcBorders>
                  <w:shd w:val="clear" w:color="auto" w:fill="auto"/>
                  <w:noWrap/>
                  <w:vAlign w:val="center"/>
                  <w:hideMark/>
                </w:tcPr>
                <w:p w14:paraId="0EAFEFDA"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100%</w:t>
                  </w:r>
                </w:p>
              </w:tc>
              <w:tc>
                <w:tcPr>
                  <w:tcW w:w="0" w:type="auto"/>
                  <w:tcBorders>
                    <w:top w:val="nil"/>
                    <w:left w:val="nil"/>
                    <w:bottom w:val="nil"/>
                    <w:right w:val="nil"/>
                  </w:tcBorders>
                  <w:shd w:val="clear" w:color="auto" w:fill="auto"/>
                  <w:noWrap/>
                  <w:vAlign w:val="center"/>
                  <w:hideMark/>
                </w:tcPr>
                <w:p w14:paraId="0E913592"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100%</w:t>
                  </w:r>
                </w:p>
              </w:tc>
              <w:tc>
                <w:tcPr>
                  <w:tcW w:w="0" w:type="auto"/>
                  <w:tcBorders>
                    <w:top w:val="nil"/>
                    <w:left w:val="nil"/>
                    <w:bottom w:val="nil"/>
                    <w:right w:val="single" w:sz="4" w:space="0" w:color="auto"/>
                  </w:tcBorders>
                  <w:shd w:val="clear" w:color="auto" w:fill="auto"/>
                  <w:noWrap/>
                  <w:vAlign w:val="center"/>
                  <w:hideMark/>
                </w:tcPr>
                <w:p w14:paraId="73C0DE6E"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100%</w:t>
                  </w:r>
                </w:p>
              </w:tc>
              <w:tc>
                <w:tcPr>
                  <w:tcW w:w="0" w:type="auto"/>
                  <w:tcBorders>
                    <w:top w:val="nil"/>
                    <w:left w:val="nil"/>
                    <w:bottom w:val="nil"/>
                    <w:right w:val="nil"/>
                  </w:tcBorders>
                  <w:shd w:val="clear" w:color="auto" w:fill="auto"/>
                  <w:noWrap/>
                  <w:vAlign w:val="center"/>
                  <w:hideMark/>
                </w:tcPr>
                <w:p w14:paraId="49220B3C"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3A15DE94"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7408AF2D"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r>
            <w:tr w:rsidR="000D7A68" w:rsidRPr="00B8001B" w14:paraId="35A81E80" w14:textId="77777777" w:rsidTr="00B84880">
              <w:trPr>
                <w:trHeight w:val="20"/>
                <w:jc w:val="center"/>
              </w:trPr>
              <w:tc>
                <w:tcPr>
                  <w:tcW w:w="0" w:type="auto"/>
                  <w:tcBorders>
                    <w:top w:val="nil"/>
                    <w:left w:val="nil"/>
                    <w:bottom w:val="nil"/>
                    <w:right w:val="nil"/>
                  </w:tcBorders>
                  <w:shd w:val="clear" w:color="auto" w:fill="auto"/>
                  <w:noWrap/>
                  <w:vAlign w:val="center"/>
                  <w:hideMark/>
                </w:tcPr>
                <w:p w14:paraId="723BFA59"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single" w:sz="4" w:space="0" w:color="auto"/>
                  </w:tcBorders>
                  <w:shd w:val="clear" w:color="auto" w:fill="auto"/>
                  <w:noWrap/>
                  <w:vAlign w:val="center"/>
                  <w:hideMark/>
                </w:tcPr>
                <w:p w14:paraId="02002BC3"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roofErr w:type="spellStart"/>
                  <w:r w:rsidRPr="00B8001B">
                    <w:rPr>
                      <w:rFonts w:ascii="KoPubWorld돋움체 Medium" w:eastAsia="KoPubWorld돋움체 Medium" w:hAnsi="KoPubWorld돋움체 Medium" w:cs="KoPubWorld돋움체 Medium" w:hint="eastAsia"/>
                      <w:color w:val="000000"/>
                      <w:spacing w:val="0"/>
                      <w:w w:val="100"/>
                      <w:kern w:val="0"/>
                      <w:sz w:val="12"/>
                      <w:szCs w:val="12"/>
                    </w:rPr>
                    <w:t>달튼</w:t>
                  </w:r>
                  <w:proofErr w:type="spellEnd"/>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2공장</w:t>
                  </w:r>
                </w:p>
              </w:tc>
              <w:tc>
                <w:tcPr>
                  <w:tcW w:w="0" w:type="auto"/>
                  <w:tcBorders>
                    <w:top w:val="nil"/>
                    <w:left w:val="nil"/>
                    <w:bottom w:val="nil"/>
                    <w:right w:val="nil"/>
                  </w:tcBorders>
                  <w:shd w:val="clear" w:color="auto" w:fill="auto"/>
                  <w:noWrap/>
                  <w:vAlign w:val="center"/>
                  <w:hideMark/>
                </w:tcPr>
                <w:p w14:paraId="5B9B7C07"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95%</w:t>
                  </w:r>
                </w:p>
              </w:tc>
              <w:tc>
                <w:tcPr>
                  <w:tcW w:w="0" w:type="auto"/>
                  <w:tcBorders>
                    <w:top w:val="nil"/>
                    <w:left w:val="nil"/>
                    <w:bottom w:val="nil"/>
                    <w:right w:val="nil"/>
                  </w:tcBorders>
                  <w:shd w:val="clear" w:color="auto" w:fill="auto"/>
                  <w:noWrap/>
                  <w:vAlign w:val="center"/>
                  <w:hideMark/>
                </w:tcPr>
                <w:p w14:paraId="76F20E7B"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95%</w:t>
                  </w:r>
                </w:p>
              </w:tc>
              <w:tc>
                <w:tcPr>
                  <w:tcW w:w="0" w:type="auto"/>
                  <w:tcBorders>
                    <w:top w:val="nil"/>
                    <w:left w:val="nil"/>
                    <w:bottom w:val="nil"/>
                    <w:right w:val="nil"/>
                  </w:tcBorders>
                  <w:shd w:val="clear" w:color="auto" w:fill="auto"/>
                  <w:noWrap/>
                  <w:vAlign w:val="center"/>
                  <w:hideMark/>
                </w:tcPr>
                <w:p w14:paraId="3F2271C8"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95%</w:t>
                  </w:r>
                </w:p>
              </w:tc>
              <w:tc>
                <w:tcPr>
                  <w:tcW w:w="0" w:type="auto"/>
                  <w:tcBorders>
                    <w:top w:val="nil"/>
                    <w:left w:val="nil"/>
                    <w:bottom w:val="nil"/>
                    <w:right w:val="nil"/>
                  </w:tcBorders>
                  <w:shd w:val="clear" w:color="auto" w:fill="auto"/>
                  <w:noWrap/>
                  <w:vAlign w:val="center"/>
                  <w:hideMark/>
                </w:tcPr>
                <w:p w14:paraId="2773CB1E"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95%</w:t>
                  </w:r>
                </w:p>
              </w:tc>
              <w:tc>
                <w:tcPr>
                  <w:tcW w:w="0" w:type="auto"/>
                  <w:tcBorders>
                    <w:top w:val="nil"/>
                    <w:left w:val="nil"/>
                    <w:bottom w:val="nil"/>
                    <w:right w:val="single" w:sz="4" w:space="0" w:color="auto"/>
                  </w:tcBorders>
                  <w:shd w:val="clear" w:color="auto" w:fill="auto"/>
                  <w:noWrap/>
                  <w:vAlign w:val="center"/>
                  <w:hideMark/>
                </w:tcPr>
                <w:p w14:paraId="2043FFFD"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95%</w:t>
                  </w:r>
                </w:p>
              </w:tc>
              <w:tc>
                <w:tcPr>
                  <w:tcW w:w="0" w:type="auto"/>
                  <w:tcBorders>
                    <w:top w:val="nil"/>
                    <w:left w:val="nil"/>
                    <w:bottom w:val="nil"/>
                    <w:right w:val="nil"/>
                  </w:tcBorders>
                  <w:shd w:val="clear" w:color="auto" w:fill="auto"/>
                  <w:noWrap/>
                  <w:vAlign w:val="center"/>
                  <w:hideMark/>
                </w:tcPr>
                <w:p w14:paraId="6BC04853"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100%</w:t>
                  </w:r>
                </w:p>
              </w:tc>
              <w:tc>
                <w:tcPr>
                  <w:tcW w:w="0" w:type="auto"/>
                  <w:tcBorders>
                    <w:top w:val="nil"/>
                    <w:left w:val="nil"/>
                    <w:bottom w:val="nil"/>
                    <w:right w:val="nil"/>
                  </w:tcBorders>
                  <w:shd w:val="clear" w:color="auto" w:fill="auto"/>
                  <w:noWrap/>
                  <w:vAlign w:val="center"/>
                  <w:hideMark/>
                </w:tcPr>
                <w:p w14:paraId="4AA399EE"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100%</w:t>
                  </w:r>
                </w:p>
              </w:tc>
              <w:tc>
                <w:tcPr>
                  <w:tcW w:w="0" w:type="auto"/>
                  <w:tcBorders>
                    <w:top w:val="nil"/>
                    <w:left w:val="nil"/>
                    <w:bottom w:val="nil"/>
                    <w:right w:val="single" w:sz="4" w:space="0" w:color="auto"/>
                  </w:tcBorders>
                  <w:shd w:val="clear" w:color="auto" w:fill="auto"/>
                  <w:noWrap/>
                  <w:vAlign w:val="center"/>
                  <w:hideMark/>
                </w:tcPr>
                <w:p w14:paraId="01550A05"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100%</w:t>
                  </w:r>
                </w:p>
              </w:tc>
              <w:tc>
                <w:tcPr>
                  <w:tcW w:w="0" w:type="auto"/>
                  <w:tcBorders>
                    <w:top w:val="nil"/>
                    <w:left w:val="nil"/>
                    <w:bottom w:val="nil"/>
                    <w:right w:val="nil"/>
                  </w:tcBorders>
                  <w:shd w:val="clear" w:color="auto" w:fill="auto"/>
                  <w:noWrap/>
                  <w:vAlign w:val="center"/>
                  <w:hideMark/>
                </w:tcPr>
                <w:p w14:paraId="366E0B07"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36A9E1A3"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2E420435"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r>
            <w:tr w:rsidR="000D7A68" w:rsidRPr="00B8001B" w14:paraId="28B450BD" w14:textId="77777777" w:rsidTr="00B84880">
              <w:trPr>
                <w:trHeight w:val="20"/>
                <w:jc w:val="center"/>
              </w:trPr>
              <w:tc>
                <w:tcPr>
                  <w:tcW w:w="0" w:type="auto"/>
                  <w:tcBorders>
                    <w:top w:val="nil"/>
                    <w:left w:val="nil"/>
                    <w:bottom w:val="nil"/>
                    <w:right w:val="nil"/>
                  </w:tcBorders>
                  <w:shd w:val="clear" w:color="auto" w:fill="auto"/>
                  <w:noWrap/>
                  <w:vAlign w:val="center"/>
                  <w:hideMark/>
                </w:tcPr>
                <w:p w14:paraId="0DA6E5A7"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single" w:sz="4" w:space="0" w:color="auto"/>
                  </w:tcBorders>
                  <w:shd w:val="clear" w:color="auto" w:fill="auto"/>
                  <w:noWrap/>
                  <w:vAlign w:val="center"/>
                  <w:hideMark/>
                </w:tcPr>
                <w:p w14:paraId="56C4E047"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roofErr w:type="spellStart"/>
                  <w:r w:rsidRPr="00B8001B">
                    <w:rPr>
                      <w:rFonts w:ascii="KoPubWorld돋움체 Medium" w:eastAsia="KoPubWorld돋움체 Medium" w:hAnsi="KoPubWorld돋움체 Medium" w:cs="KoPubWorld돋움체 Medium" w:hint="eastAsia"/>
                      <w:color w:val="000000"/>
                      <w:spacing w:val="0"/>
                      <w:w w:val="100"/>
                      <w:kern w:val="0"/>
                      <w:sz w:val="12"/>
                      <w:szCs w:val="12"/>
                    </w:rPr>
                    <w:t>카터스빌</w:t>
                  </w:r>
                  <w:proofErr w:type="spellEnd"/>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3공장</w:t>
                  </w:r>
                </w:p>
              </w:tc>
              <w:tc>
                <w:tcPr>
                  <w:tcW w:w="0" w:type="auto"/>
                  <w:tcBorders>
                    <w:top w:val="nil"/>
                    <w:left w:val="nil"/>
                    <w:bottom w:val="nil"/>
                    <w:right w:val="nil"/>
                  </w:tcBorders>
                  <w:shd w:val="clear" w:color="auto" w:fill="auto"/>
                  <w:noWrap/>
                  <w:vAlign w:val="center"/>
                  <w:hideMark/>
                </w:tcPr>
                <w:p w14:paraId="59DCEEDD"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0BC483C8"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70%</w:t>
                  </w:r>
                </w:p>
              </w:tc>
              <w:tc>
                <w:tcPr>
                  <w:tcW w:w="0" w:type="auto"/>
                  <w:tcBorders>
                    <w:top w:val="nil"/>
                    <w:left w:val="nil"/>
                    <w:bottom w:val="nil"/>
                    <w:right w:val="nil"/>
                  </w:tcBorders>
                  <w:shd w:val="clear" w:color="auto" w:fill="auto"/>
                  <w:noWrap/>
                  <w:vAlign w:val="center"/>
                  <w:hideMark/>
                </w:tcPr>
                <w:p w14:paraId="0D004DED"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80%</w:t>
                  </w:r>
                </w:p>
              </w:tc>
              <w:tc>
                <w:tcPr>
                  <w:tcW w:w="0" w:type="auto"/>
                  <w:tcBorders>
                    <w:top w:val="nil"/>
                    <w:left w:val="nil"/>
                    <w:bottom w:val="nil"/>
                    <w:right w:val="nil"/>
                  </w:tcBorders>
                  <w:shd w:val="clear" w:color="auto" w:fill="auto"/>
                  <w:noWrap/>
                  <w:vAlign w:val="center"/>
                  <w:hideMark/>
                </w:tcPr>
                <w:p w14:paraId="5FBA2E66"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90%</w:t>
                  </w:r>
                </w:p>
              </w:tc>
              <w:tc>
                <w:tcPr>
                  <w:tcW w:w="0" w:type="auto"/>
                  <w:tcBorders>
                    <w:top w:val="nil"/>
                    <w:left w:val="nil"/>
                    <w:bottom w:val="nil"/>
                    <w:right w:val="single" w:sz="4" w:space="0" w:color="auto"/>
                  </w:tcBorders>
                  <w:shd w:val="clear" w:color="auto" w:fill="auto"/>
                  <w:noWrap/>
                  <w:vAlign w:val="center"/>
                  <w:hideMark/>
                </w:tcPr>
                <w:p w14:paraId="0492ECD4"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90%</w:t>
                  </w:r>
                </w:p>
              </w:tc>
              <w:tc>
                <w:tcPr>
                  <w:tcW w:w="0" w:type="auto"/>
                  <w:tcBorders>
                    <w:top w:val="nil"/>
                    <w:left w:val="nil"/>
                    <w:bottom w:val="nil"/>
                    <w:right w:val="nil"/>
                  </w:tcBorders>
                  <w:shd w:val="clear" w:color="auto" w:fill="auto"/>
                  <w:noWrap/>
                  <w:vAlign w:val="center"/>
                  <w:hideMark/>
                </w:tcPr>
                <w:p w14:paraId="13943877"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100%</w:t>
                  </w:r>
                </w:p>
              </w:tc>
              <w:tc>
                <w:tcPr>
                  <w:tcW w:w="0" w:type="auto"/>
                  <w:tcBorders>
                    <w:top w:val="nil"/>
                    <w:left w:val="nil"/>
                    <w:bottom w:val="nil"/>
                    <w:right w:val="nil"/>
                  </w:tcBorders>
                  <w:shd w:val="clear" w:color="auto" w:fill="auto"/>
                  <w:noWrap/>
                  <w:vAlign w:val="center"/>
                  <w:hideMark/>
                </w:tcPr>
                <w:p w14:paraId="3846F098"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100%</w:t>
                  </w:r>
                </w:p>
              </w:tc>
              <w:tc>
                <w:tcPr>
                  <w:tcW w:w="0" w:type="auto"/>
                  <w:tcBorders>
                    <w:top w:val="nil"/>
                    <w:left w:val="nil"/>
                    <w:bottom w:val="nil"/>
                    <w:right w:val="single" w:sz="4" w:space="0" w:color="auto"/>
                  </w:tcBorders>
                  <w:shd w:val="clear" w:color="auto" w:fill="auto"/>
                  <w:noWrap/>
                  <w:vAlign w:val="center"/>
                  <w:hideMark/>
                </w:tcPr>
                <w:p w14:paraId="1488B603"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100%</w:t>
                  </w:r>
                </w:p>
              </w:tc>
              <w:tc>
                <w:tcPr>
                  <w:tcW w:w="0" w:type="auto"/>
                  <w:tcBorders>
                    <w:top w:val="nil"/>
                    <w:left w:val="nil"/>
                    <w:bottom w:val="nil"/>
                    <w:right w:val="nil"/>
                  </w:tcBorders>
                  <w:shd w:val="clear" w:color="auto" w:fill="auto"/>
                  <w:noWrap/>
                  <w:vAlign w:val="center"/>
                  <w:hideMark/>
                </w:tcPr>
                <w:p w14:paraId="5BBB4CCE"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3B7E721F"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7CECEFB1"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r>
            <w:tr w:rsidR="000D7A68" w:rsidRPr="00B8001B" w14:paraId="7AA26D56" w14:textId="77777777" w:rsidTr="00B84880">
              <w:trPr>
                <w:trHeight w:val="20"/>
                <w:jc w:val="center"/>
              </w:trPr>
              <w:tc>
                <w:tcPr>
                  <w:tcW w:w="0" w:type="auto"/>
                  <w:tcBorders>
                    <w:top w:val="nil"/>
                    <w:left w:val="nil"/>
                    <w:bottom w:val="nil"/>
                    <w:right w:val="nil"/>
                  </w:tcBorders>
                  <w:shd w:val="clear" w:color="auto" w:fill="auto"/>
                  <w:noWrap/>
                  <w:vAlign w:val="center"/>
                  <w:hideMark/>
                </w:tcPr>
                <w:p w14:paraId="288A2AD1" w14:textId="77777777" w:rsidR="000D7A68" w:rsidRPr="00B8001B" w:rsidRDefault="000D7A68" w:rsidP="00CA5C8D">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셀</w:t>
                  </w:r>
                </w:p>
              </w:tc>
              <w:tc>
                <w:tcPr>
                  <w:tcW w:w="0" w:type="auto"/>
                  <w:tcBorders>
                    <w:top w:val="nil"/>
                    <w:left w:val="nil"/>
                    <w:bottom w:val="nil"/>
                    <w:right w:val="single" w:sz="4" w:space="0" w:color="auto"/>
                  </w:tcBorders>
                  <w:shd w:val="clear" w:color="auto" w:fill="auto"/>
                  <w:noWrap/>
                  <w:vAlign w:val="center"/>
                  <w:hideMark/>
                </w:tcPr>
                <w:p w14:paraId="57996AB1"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roofErr w:type="spellStart"/>
                  <w:r w:rsidRPr="00B8001B">
                    <w:rPr>
                      <w:rFonts w:ascii="KoPubWorld돋움체 Medium" w:eastAsia="KoPubWorld돋움체 Medium" w:hAnsi="KoPubWorld돋움체 Medium" w:cs="KoPubWorld돋움체 Medium" w:hint="eastAsia"/>
                      <w:color w:val="000000"/>
                      <w:spacing w:val="0"/>
                      <w:w w:val="100"/>
                      <w:kern w:val="0"/>
                      <w:sz w:val="12"/>
                      <w:szCs w:val="12"/>
                    </w:rPr>
                    <w:t>카터스빌</w:t>
                  </w:r>
                  <w:proofErr w:type="spellEnd"/>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3공장</w:t>
                  </w:r>
                </w:p>
              </w:tc>
              <w:tc>
                <w:tcPr>
                  <w:tcW w:w="0" w:type="auto"/>
                  <w:tcBorders>
                    <w:top w:val="nil"/>
                    <w:left w:val="nil"/>
                    <w:bottom w:val="nil"/>
                    <w:right w:val="nil"/>
                  </w:tcBorders>
                  <w:shd w:val="clear" w:color="auto" w:fill="auto"/>
                  <w:noWrap/>
                  <w:vAlign w:val="center"/>
                  <w:hideMark/>
                </w:tcPr>
                <w:p w14:paraId="339EEF2E"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734A7A3F"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0B40A81E"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4A7E49A9"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single" w:sz="4" w:space="0" w:color="auto"/>
                  </w:tcBorders>
                  <w:shd w:val="clear" w:color="auto" w:fill="auto"/>
                  <w:noWrap/>
                  <w:vAlign w:val="center"/>
                  <w:hideMark/>
                </w:tcPr>
                <w:p w14:paraId="69DCAC2A"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51C5A3F1"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262F48D7"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70%</w:t>
                  </w:r>
                </w:p>
              </w:tc>
              <w:tc>
                <w:tcPr>
                  <w:tcW w:w="0" w:type="auto"/>
                  <w:tcBorders>
                    <w:top w:val="nil"/>
                    <w:left w:val="nil"/>
                    <w:bottom w:val="nil"/>
                    <w:right w:val="single" w:sz="4" w:space="0" w:color="auto"/>
                  </w:tcBorders>
                  <w:shd w:val="clear" w:color="auto" w:fill="auto"/>
                  <w:noWrap/>
                  <w:vAlign w:val="center"/>
                  <w:hideMark/>
                </w:tcPr>
                <w:p w14:paraId="7F0A3658"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70%</w:t>
                  </w:r>
                </w:p>
              </w:tc>
              <w:tc>
                <w:tcPr>
                  <w:tcW w:w="0" w:type="auto"/>
                  <w:tcBorders>
                    <w:top w:val="nil"/>
                    <w:left w:val="nil"/>
                    <w:bottom w:val="nil"/>
                    <w:right w:val="nil"/>
                  </w:tcBorders>
                  <w:shd w:val="clear" w:color="auto" w:fill="auto"/>
                  <w:noWrap/>
                  <w:vAlign w:val="center"/>
                  <w:hideMark/>
                </w:tcPr>
                <w:p w14:paraId="45D3D0CB"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69FDDB47"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4AD22356"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r>
            <w:tr w:rsidR="000D7A68" w:rsidRPr="00B8001B" w14:paraId="70190529" w14:textId="77777777" w:rsidTr="00B84880">
              <w:trPr>
                <w:trHeight w:val="20"/>
                <w:jc w:val="center"/>
              </w:trPr>
              <w:tc>
                <w:tcPr>
                  <w:tcW w:w="0" w:type="auto"/>
                  <w:tcBorders>
                    <w:top w:val="nil"/>
                    <w:left w:val="nil"/>
                    <w:bottom w:val="single" w:sz="4" w:space="0" w:color="auto"/>
                    <w:right w:val="nil"/>
                  </w:tcBorders>
                  <w:shd w:val="clear" w:color="auto" w:fill="auto"/>
                  <w:noWrap/>
                  <w:vAlign w:val="center"/>
                  <w:hideMark/>
                </w:tcPr>
                <w:p w14:paraId="444966F1" w14:textId="77777777" w:rsidR="000D7A68" w:rsidRPr="00B8001B" w:rsidRDefault="000D7A68" w:rsidP="00CA5C8D">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웨이퍼</w:t>
                  </w:r>
                </w:p>
              </w:tc>
              <w:tc>
                <w:tcPr>
                  <w:tcW w:w="0" w:type="auto"/>
                  <w:tcBorders>
                    <w:top w:val="nil"/>
                    <w:left w:val="nil"/>
                    <w:bottom w:val="single" w:sz="4" w:space="0" w:color="auto"/>
                    <w:right w:val="single" w:sz="4" w:space="0" w:color="auto"/>
                  </w:tcBorders>
                  <w:shd w:val="clear" w:color="auto" w:fill="auto"/>
                  <w:noWrap/>
                  <w:vAlign w:val="center"/>
                  <w:hideMark/>
                </w:tcPr>
                <w:p w14:paraId="4EFEF834"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roofErr w:type="spellStart"/>
                  <w:r w:rsidRPr="00B8001B">
                    <w:rPr>
                      <w:rFonts w:ascii="KoPubWorld돋움체 Medium" w:eastAsia="KoPubWorld돋움체 Medium" w:hAnsi="KoPubWorld돋움체 Medium" w:cs="KoPubWorld돋움체 Medium" w:hint="eastAsia"/>
                      <w:color w:val="000000"/>
                      <w:spacing w:val="0"/>
                      <w:w w:val="100"/>
                      <w:kern w:val="0"/>
                      <w:sz w:val="12"/>
                      <w:szCs w:val="12"/>
                    </w:rPr>
                    <w:t>카터스빌</w:t>
                  </w:r>
                  <w:proofErr w:type="spellEnd"/>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3공장</w:t>
                  </w:r>
                </w:p>
              </w:tc>
              <w:tc>
                <w:tcPr>
                  <w:tcW w:w="0" w:type="auto"/>
                  <w:tcBorders>
                    <w:top w:val="nil"/>
                    <w:left w:val="nil"/>
                    <w:bottom w:val="single" w:sz="4" w:space="0" w:color="auto"/>
                    <w:right w:val="nil"/>
                  </w:tcBorders>
                  <w:shd w:val="clear" w:color="auto" w:fill="auto"/>
                  <w:noWrap/>
                  <w:vAlign w:val="center"/>
                  <w:hideMark/>
                </w:tcPr>
                <w:p w14:paraId="2684B5C3"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single" w:sz="4" w:space="0" w:color="auto"/>
                    <w:right w:val="nil"/>
                  </w:tcBorders>
                  <w:shd w:val="clear" w:color="auto" w:fill="auto"/>
                  <w:noWrap/>
                  <w:vAlign w:val="center"/>
                  <w:hideMark/>
                </w:tcPr>
                <w:p w14:paraId="4C3DCFA2"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single" w:sz="4" w:space="0" w:color="auto"/>
                    <w:right w:val="nil"/>
                  </w:tcBorders>
                  <w:shd w:val="clear" w:color="auto" w:fill="auto"/>
                  <w:noWrap/>
                  <w:vAlign w:val="center"/>
                  <w:hideMark/>
                </w:tcPr>
                <w:p w14:paraId="7A5352DD"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single" w:sz="4" w:space="0" w:color="auto"/>
                    <w:right w:val="nil"/>
                  </w:tcBorders>
                  <w:shd w:val="clear" w:color="auto" w:fill="auto"/>
                  <w:noWrap/>
                  <w:vAlign w:val="center"/>
                  <w:hideMark/>
                </w:tcPr>
                <w:p w14:paraId="699EE065"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single" w:sz="4" w:space="0" w:color="auto"/>
                    <w:right w:val="single" w:sz="4" w:space="0" w:color="auto"/>
                  </w:tcBorders>
                  <w:shd w:val="clear" w:color="auto" w:fill="auto"/>
                  <w:noWrap/>
                  <w:vAlign w:val="center"/>
                  <w:hideMark/>
                </w:tcPr>
                <w:p w14:paraId="0F136321"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single" w:sz="4" w:space="0" w:color="auto"/>
                    <w:right w:val="nil"/>
                  </w:tcBorders>
                  <w:shd w:val="clear" w:color="auto" w:fill="auto"/>
                  <w:noWrap/>
                  <w:vAlign w:val="center"/>
                  <w:hideMark/>
                </w:tcPr>
                <w:p w14:paraId="75CE93B2"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single" w:sz="4" w:space="0" w:color="auto"/>
                    <w:right w:val="nil"/>
                  </w:tcBorders>
                  <w:shd w:val="clear" w:color="auto" w:fill="auto"/>
                  <w:noWrap/>
                  <w:vAlign w:val="center"/>
                  <w:hideMark/>
                </w:tcPr>
                <w:p w14:paraId="11050209"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70%</w:t>
                  </w:r>
                </w:p>
              </w:tc>
              <w:tc>
                <w:tcPr>
                  <w:tcW w:w="0" w:type="auto"/>
                  <w:tcBorders>
                    <w:top w:val="nil"/>
                    <w:left w:val="nil"/>
                    <w:bottom w:val="single" w:sz="4" w:space="0" w:color="auto"/>
                    <w:right w:val="single" w:sz="4" w:space="0" w:color="auto"/>
                  </w:tcBorders>
                  <w:shd w:val="clear" w:color="auto" w:fill="auto"/>
                  <w:noWrap/>
                  <w:vAlign w:val="center"/>
                  <w:hideMark/>
                </w:tcPr>
                <w:p w14:paraId="082BDC2E"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70%</w:t>
                  </w:r>
                </w:p>
              </w:tc>
              <w:tc>
                <w:tcPr>
                  <w:tcW w:w="0" w:type="auto"/>
                  <w:tcBorders>
                    <w:top w:val="nil"/>
                    <w:left w:val="nil"/>
                    <w:bottom w:val="single" w:sz="4" w:space="0" w:color="auto"/>
                    <w:right w:val="nil"/>
                  </w:tcBorders>
                  <w:shd w:val="clear" w:color="auto" w:fill="auto"/>
                  <w:noWrap/>
                  <w:vAlign w:val="center"/>
                  <w:hideMark/>
                </w:tcPr>
                <w:p w14:paraId="15AA7A13"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w:t>
                  </w:r>
                </w:p>
              </w:tc>
              <w:tc>
                <w:tcPr>
                  <w:tcW w:w="0" w:type="auto"/>
                  <w:tcBorders>
                    <w:top w:val="nil"/>
                    <w:left w:val="nil"/>
                    <w:bottom w:val="single" w:sz="4" w:space="0" w:color="auto"/>
                    <w:right w:val="nil"/>
                  </w:tcBorders>
                  <w:shd w:val="clear" w:color="auto" w:fill="auto"/>
                  <w:noWrap/>
                  <w:vAlign w:val="center"/>
                  <w:hideMark/>
                </w:tcPr>
                <w:p w14:paraId="4819E891"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w:t>
                  </w:r>
                </w:p>
              </w:tc>
              <w:tc>
                <w:tcPr>
                  <w:tcW w:w="0" w:type="auto"/>
                  <w:tcBorders>
                    <w:top w:val="nil"/>
                    <w:left w:val="nil"/>
                    <w:bottom w:val="single" w:sz="4" w:space="0" w:color="auto"/>
                    <w:right w:val="nil"/>
                  </w:tcBorders>
                  <w:shd w:val="clear" w:color="auto" w:fill="auto"/>
                  <w:noWrap/>
                  <w:vAlign w:val="center"/>
                  <w:hideMark/>
                </w:tcPr>
                <w:p w14:paraId="24FBEF53"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w:t>
                  </w:r>
                </w:p>
              </w:tc>
            </w:tr>
            <w:tr w:rsidR="000D7A68" w:rsidRPr="00B8001B" w14:paraId="61A08A9F" w14:textId="77777777" w:rsidTr="00B84880">
              <w:trPr>
                <w:trHeight w:val="20"/>
                <w:jc w:val="center"/>
              </w:trPr>
              <w:tc>
                <w:tcPr>
                  <w:tcW w:w="0" w:type="auto"/>
                  <w:tcBorders>
                    <w:top w:val="nil"/>
                    <w:left w:val="nil"/>
                    <w:bottom w:val="nil"/>
                    <w:right w:val="nil"/>
                  </w:tcBorders>
                  <w:shd w:val="clear" w:color="auto" w:fill="auto"/>
                  <w:noWrap/>
                  <w:vAlign w:val="center"/>
                  <w:hideMark/>
                </w:tcPr>
                <w:p w14:paraId="0AE7F713"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2"/>
                      <w:szCs w:val="12"/>
                    </w:rPr>
                  </w:pPr>
                  <w:r w:rsidRPr="00B8001B">
                    <w:rPr>
                      <w:rFonts w:ascii="KoPubWorld돋움체 Bold" w:eastAsia="KoPubWorld돋움체 Bold" w:hAnsi="KoPubWorld돋움체 Bold" w:cs="KoPubWorld돋움체 Bold" w:hint="eastAsia"/>
                      <w:color w:val="000000"/>
                      <w:spacing w:val="0"/>
                      <w:w w:val="100"/>
                      <w:kern w:val="0"/>
                      <w:sz w:val="12"/>
                      <w:szCs w:val="12"/>
                    </w:rPr>
                    <w:t>생산량</w:t>
                  </w:r>
                </w:p>
              </w:tc>
              <w:tc>
                <w:tcPr>
                  <w:tcW w:w="0" w:type="auto"/>
                  <w:tcBorders>
                    <w:top w:val="nil"/>
                    <w:left w:val="nil"/>
                    <w:bottom w:val="nil"/>
                    <w:right w:val="single" w:sz="4" w:space="0" w:color="auto"/>
                  </w:tcBorders>
                  <w:shd w:val="clear" w:color="auto" w:fill="auto"/>
                  <w:noWrap/>
                  <w:vAlign w:val="center"/>
                  <w:hideMark/>
                </w:tcPr>
                <w:p w14:paraId="7FFE4D12"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w:t>
                  </w:r>
                </w:p>
              </w:tc>
              <w:tc>
                <w:tcPr>
                  <w:tcW w:w="0" w:type="auto"/>
                  <w:tcBorders>
                    <w:top w:val="nil"/>
                    <w:left w:val="nil"/>
                    <w:bottom w:val="nil"/>
                    <w:right w:val="nil"/>
                  </w:tcBorders>
                  <w:shd w:val="clear" w:color="auto" w:fill="auto"/>
                  <w:noWrap/>
                  <w:vAlign w:val="center"/>
                  <w:hideMark/>
                </w:tcPr>
                <w:p w14:paraId="59DF9C15"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7273A4DF"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5988F7A5"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76915FDC"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single" w:sz="4" w:space="0" w:color="auto"/>
                  </w:tcBorders>
                  <w:shd w:val="clear" w:color="auto" w:fill="auto"/>
                  <w:noWrap/>
                  <w:vAlign w:val="center"/>
                  <w:hideMark/>
                </w:tcPr>
                <w:p w14:paraId="421782D8"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w:t>
                  </w:r>
                </w:p>
              </w:tc>
              <w:tc>
                <w:tcPr>
                  <w:tcW w:w="0" w:type="auto"/>
                  <w:tcBorders>
                    <w:top w:val="nil"/>
                    <w:left w:val="nil"/>
                    <w:bottom w:val="nil"/>
                    <w:right w:val="nil"/>
                  </w:tcBorders>
                  <w:shd w:val="clear" w:color="auto" w:fill="auto"/>
                  <w:noWrap/>
                  <w:vAlign w:val="center"/>
                  <w:hideMark/>
                </w:tcPr>
                <w:p w14:paraId="1B035F21"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6B65337A"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single" w:sz="4" w:space="0" w:color="auto"/>
                  </w:tcBorders>
                  <w:shd w:val="clear" w:color="auto" w:fill="auto"/>
                  <w:noWrap/>
                  <w:vAlign w:val="center"/>
                  <w:hideMark/>
                </w:tcPr>
                <w:p w14:paraId="2474BBE5"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w:t>
                  </w:r>
                </w:p>
              </w:tc>
              <w:tc>
                <w:tcPr>
                  <w:tcW w:w="0" w:type="auto"/>
                  <w:tcBorders>
                    <w:top w:val="nil"/>
                    <w:left w:val="nil"/>
                    <w:bottom w:val="nil"/>
                    <w:right w:val="nil"/>
                  </w:tcBorders>
                  <w:shd w:val="clear" w:color="auto" w:fill="auto"/>
                  <w:noWrap/>
                  <w:vAlign w:val="center"/>
                  <w:hideMark/>
                </w:tcPr>
                <w:p w14:paraId="2D58FB50"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49ADEB9A"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30344DFC"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r>
            <w:tr w:rsidR="000D7A68" w:rsidRPr="00B8001B" w14:paraId="0E70B91F" w14:textId="77777777" w:rsidTr="00B84880">
              <w:trPr>
                <w:trHeight w:val="20"/>
                <w:jc w:val="center"/>
              </w:trPr>
              <w:tc>
                <w:tcPr>
                  <w:tcW w:w="0" w:type="auto"/>
                  <w:tcBorders>
                    <w:top w:val="nil"/>
                    <w:left w:val="nil"/>
                    <w:bottom w:val="nil"/>
                    <w:right w:val="nil"/>
                  </w:tcBorders>
                  <w:shd w:val="clear" w:color="auto" w:fill="auto"/>
                  <w:noWrap/>
                  <w:vAlign w:val="center"/>
                  <w:hideMark/>
                </w:tcPr>
                <w:p w14:paraId="66F2D9F0" w14:textId="77777777" w:rsidR="000D7A68" w:rsidRPr="00B8001B" w:rsidRDefault="000D7A68" w:rsidP="00CA5C8D">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모듈</w:t>
                  </w:r>
                </w:p>
              </w:tc>
              <w:tc>
                <w:tcPr>
                  <w:tcW w:w="0" w:type="auto"/>
                  <w:tcBorders>
                    <w:top w:val="nil"/>
                    <w:left w:val="nil"/>
                    <w:bottom w:val="nil"/>
                    <w:right w:val="single" w:sz="4" w:space="0" w:color="auto"/>
                  </w:tcBorders>
                  <w:shd w:val="clear" w:color="auto" w:fill="auto"/>
                  <w:noWrap/>
                  <w:vAlign w:val="center"/>
                  <w:hideMark/>
                </w:tcPr>
                <w:p w14:paraId="0D9FC6C6"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합산</w:t>
                  </w:r>
                </w:p>
              </w:tc>
              <w:tc>
                <w:tcPr>
                  <w:tcW w:w="0" w:type="auto"/>
                  <w:tcBorders>
                    <w:top w:val="nil"/>
                    <w:left w:val="nil"/>
                    <w:bottom w:val="nil"/>
                    <w:right w:val="nil"/>
                  </w:tcBorders>
                  <w:shd w:val="clear" w:color="auto" w:fill="auto"/>
                  <w:noWrap/>
                  <w:vAlign w:val="center"/>
                  <w:hideMark/>
                </w:tcPr>
                <w:p w14:paraId="459953B3" w14:textId="629F85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211.25</w:t>
                  </w:r>
                </w:p>
              </w:tc>
              <w:tc>
                <w:tcPr>
                  <w:tcW w:w="0" w:type="auto"/>
                  <w:tcBorders>
                    <w:top w:val="nil"/>
                    <w:left w:val="nil"/>
                    <w:bottom w:val="nil"/>
                    <w:right w:val="nil"/>
                  </w:tcBorders>
                  <w:shd w:val="clear" w:color="auto" w:fill="auto"/>
                  <w:noWrap/>
                  <w:vAlign w:val="center"/>
                  <w:hideMark/>
                </w:tcPr>
                <w:p w14:paraId="262CD597" w14:textId="1CCFFE93"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788.75</w:t>
                  </w:r>
                </w:p>
              </w:tc>
              <w:tc>
                <w:tcPr>
                  <w:tcW w:w="0" w:type="auto"/>
                  <w:tcBorders>
                    <w:top w:val="nil"/>
                    <w:left w:val="nil"/>
                    <w:bottom w:val="nil"/>
                    <w:right w:val="nil"/>
                  </w:tcBorders>
                  <w:shd w:val="clear" w:color="auto" w:fill="auto"/>
                  <w:noWrap/>
                  <w:vAlign w:val="center"/>
                  <w:hideMark/>
                </w:tcPr>
                <w:p w14:paraId="210ADA59" w14:textId="726606CB"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871.25</w:t>
                  </w:r>
                </w:p>
              </w:tc>
              <w:tc>
                <w:tcPr>
                  <w:tcW w:w="0" w:type="auto"/>
                  <w:tcBorders>
                    <w:top w:val="nil"/>
                    <w:left w:val="nil"/>
                    <w:bottom w:val="nil"/>
                    <w:right w:val="nil"/>
                  </w:tcBorders>
                  <w:shd w:val="clear" w:color="auto" w:fill="auto"/>
                  <w:noWrap/>
                  <w:vAlign w:val="center"/>
                  <w:hideMark/>
                </w:tcPr>
                <w:p w14:paraId="38674FAA" w14:textId="4F1F9F31"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953.75</w:t>
                  </w:r>
                </w:p>
              </w:tc>
              <w:tc>
                <w:tcPr>
                  <w:tcW w:w="0" w:type="auto"/>
                  <w:tcBorders>
                    <w:top w:val="nil"/>
                    <w:left w:val="nil"/>
                    <w:bottom w:val="nil"/>
                    <w:right w:val="single" w:sz="4" w:space="0" w:color="auto"/>
                  </w:tcBorders>
                  <w:shd w:val="clear" w:color="auto" w:fill="auto"/>
                  <w:noWrap/>
                  <w:vAlign w:val="center"/>
                  <w:hideMark/>
                </w:tcPr>
                <w:p w14:paraId="6E680399" w14:textId="0B2B07FA"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1</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953.75</w:t>
                  </w:r>
                </w:p>
              </w:tc>
              <w:tc>
                <w:tcPr>
                  <w:tcW w:w="0" w:type="auto"/>
                  <w:tcBorders>
                    <w:top w:val="nil"/>
                    <w:left w:val="nil"/>
                    <w:bottom w:val="nil"/>
                    <w:right w:val="nil"/>
                  </w:tcBorders>
                  <w:shd w:val="clear" w:color="auto" w:fill="auto"/>
                  <w:noWrap/>
                  <w:vAlign w:val="center"/>
                  <w:hideMark/>
                </w:tcPr>
                <w:p w14:paraId="275EF26E" w14:textId="0CDDA7E3"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2</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100</w:t>
                  </w:r>
                </w:p>
              </w:tc>
              <w:tc>
                <w:tcPr>
                  <w:tcW w:w="0" w:type="auto"/>
                  <w:tcBorders>
                    <w:top w:val="nil"/>
                    <w:left w:val="nil"/>
                    <w:bottom w:val="nil"/>
                    <w:right w:val="nil"/>
                  </w:tcBorders>
                  <w:shd w:val="clear" w:color="auto" w:fill="auto"/>
                  <w:noWrap/>
                  <w:vAlign w:val="center"/>
                  <w:hideMark/>
                </w:tcPr>
                <w:p w14:paraId="00872488" w14:textId="2E7E6D6F"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2</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100</w:t>
                  </w:r>
                </w:p>
              </w:tc>
              <w:tc>
                <w:tcPr>
                  <w:tcW w:w="0" w:type="auto"/>
                  <w:tcBorders>
                    <w:top w:val="nil"/>
                    <w:left w:val="nil"/>
                    <w:bottom w:val="nil"/>
                    <w:right w:val="single" w:sz="4" w:space="0" w:color="auto"/>
                  </w:tcBorders>
                  <w:shd w:val="clear" w:color="auto" w:fill="auto"/>
                  <w:noWrap/>
                  <w:vAlign w:val="center"/>
                  <w:hideMark/>
                </w:tcPr>
                <w:p w14:paraId="5B911C38" w14:textId="4338F71E"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2</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100</w:t>
                  </w:r>
                </w:p>
              </w:tc>
              <w:tc>
                <w:tcPr>
                  <w:tcW w:w="0" w:type="auto"/>
                  <w:tcBorders>
                    <w:top w:val="nil"/>
                    <w:left w:val="nil"/>
                    <w:bottom w:val="nil"/>
                    <w:right w:val="nil"/>
                  </w:tcBorders>
                  <w:shd w:val="clear" w:color="auto" w:fill="auto"/>
                  <w:noWrap/>
                  <w:vAlign w:val="center"/>
                  <w:hideMark/>
                </w:tcPr>
                <w:p w14:paraId="68F46DA1" w14:textId="7B6D11C9"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2</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278.47</w:t>
                  </w:r>
                </w:p>
              </w:tc>
              <w:tc>
                <w:tcPr>
                  <w:tcW w:w="0" w:type="auto"/>
                  <w:tcBorders>
                    <w:top w:val="nil"/>
                    <w:left w:val="nil"/>
                    <w:bottom w:val="nil"/>
                    <w:right w:val="nil"/>
                  </w:tcBorders>
                  <w:shd w:val="clear" w:color="auto" w:fill="auto"/>
                  <w:noWrap/>
                  <w:vAlign w:val="center"/>
                  <w:hideMark/>
                </w:tcPr>
                <w:p w14:paraId="041EA444" w14:textId="22504EB2"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6</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825</w:t>
                  </w:r>
                </w:p>
              </w:tc>
              <w:tc>
                <w:tcPr>
                  <w:tcW w:w="0" w:type="auto"/>
                  <w:tcBorders>
                    <w:top w:val="nil"/>
                    <w:left w:val="nil"/>
                    <w:bottom w:val="nil"/>
                    <w:right w:val="nil"/>
                  </w:tcBorders>
                  <w:shd w:val="clear" w:color="auto" w:fill="auto"/>
                  <w:noWrap/>
                  <w:vAlign w:val="center"/>
                  <w:hideMark/>
                </w:tcPr>
                <w:p w14:paraId="269071F6" w14:textId="291C978E"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w:t>
                  </w:r>
                  <w:r w:rsidR="00B84880">
                    <w:rPr>
                      <w:rFonts w:ascii="KoPubWorld돋움체 Medium" w:eastAsia="KoPubWorld돋움체 Medium" w:hAnsi="KoPubWorld돋움체 Medium" w:cs="KoPubWorld돋움체 Medium" w:hint="eastAsia"/>
                      <w:color w:val="000000"/>
                      <w:spacing w:val="0"/>
                      <w:w w:val="100"/>
                      <w:kern w:val="0"/>
                      <w:sz w:val="12"/>
                      <w:szCs w:val="12"/>
                    </w:rPr>
                    <w:t>,</w:t>
                  </w:r>
                  <w:r w:rsidRPr="00B8001B">
                    <w:rPr>
                      <w:rFonts w:ascii="KoPubWorld돋움체 Medium" w:eastAsia="KoPubWorld돋움체 Medium" w:hAnsi="KoPubWorld돋움체 Medium" w:cs="KoPubWorld돋움체 Medium" w:hint="eastAsia"/>
                      <w:color w:val="000000"/>
                      <w:spacing w:val="0"/>
                      <w:w w:val="100"/>
                      <w:kern w:val="0"/>
                      <w:sz w:val="12"/>
                      <w:szCs w:val="12"/>
                    </w:rPr>
                    <w:t>253.75</w:t>
                  </w:r>
                </w:p>
              </w:tc>
            </w:tr>
            <w:tr w:rsidR="000D7A68" w:rsidRPr="00B8001B" w14:paraId="14336630" w14:textId="77777777" w:rsidTr="00B84880">
              <w:trPr>
                <w:trHeight w:val="20"/>
                <w:jc w:val="center"/>
              </w:trPr>
              <w:tc>
                <w:tcPr>
                  <w:tcW w:w="0" w:type="auto"/>
                  <w:tcBorders>
                    <w:top w:val="nil"/>
                    <w:left w:val="nil"/>
                    <w:bottom w:val="nil"/>
                    <w:right w:val="nil"/>
                  </w:tcBorders>
                  <w:shd w:val="clear" w:color="auto" w:fill="auto"/>
                  <w:noWrap/>
                  <w:vAlign w:val="center"/>
                  <w:hideMark/>
                </w:tcPr>
                <w:p w14:paraId="157A8A12"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nil"/>
                    <w:left w:val="nil"/>
                    <w:bottom w:val="nil"/>
                    <w:right w:val="single" w:sz="4" w:space="0" w:color="auto"/>
                  </w:tcBorders>
                  <w:shd w:val="clear" w:color="auto" w:fill="auto"/>
                  <w:noWrap/>
                  <w:vAlign w:val="center"/>
                  <w:hideMark/>
                </w:tcPr>
                <w:p w14:paraId="190F83AC"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roofErr w:type="spellStart"/>
                  <w:r w:rsidRPr="00B8001B">
                    <w:rPr>
                      <w:rFonts w:ascii="KoPubWorld돋움체 Medium" w:eastAsia="KoPubWorld돋움체 Medium" w:hAnsi="KoPubWorld돋움체 Medium" w:cs="KoPubWorld돋움체 Medium" w:hint="eastAsia"/>
                      <w:color w:val="000000"/>
                      <w:spacing w:val="0"/>
                      <w:w w:val="100"/>
                      <w:kern w:val="0"/>
                      <w:sz w:val="12"/>
                      <w:szCs w:val="12"/>
                    </w:rPr>
                    <w:t>달튼</w:t>
                  </w:r>
                  <w:proofErr w:type="spellEnd"/>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1공장</w:t>
                  </w:r>
                </w:p>
              </w:tc>
              <w:tc>
                <w:tcPr>
                  <w:tcW w:w="0" w:type="auto"/>
                  <w:tcBorders>
                    <w:top w:val="nil"/>
                    <w:left w:val="nil"/>
                    <w:bottom w:val="nil"/>
                    <w:right w:val="nil"/>
                  </w:tcBorders>
                  <w:shd w:val="clear" w:color="auto" w:fill="auto"/>
                  <w:noWrap/>
                  <w:vAlign w:val="center"/>
                  <w:hideMark/>
                </w:tcPr>
                <w:p w14:paraId="033B1AA1"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403.75</w:t>
                  </w:r>
                </w:p>
              </w:tc>
              <w:tc>
                <w:tcPr>
                  <w:tcW w:w="0" w:type="auto"/>
                  <w:tcBorders>
                    <w:top w:val="nil"/>
                    <w:left w:val="nil"/>
                    <w:bottom w:val="nil"/>
                    <w:right w:val="nil"/>
                  </w:tcBorders>
                  <w:shd w:val="clear" w:color="auto" w:fill="auto"/>
                  <w:noWrap/>
                  <w:vAlign w:val="center"/>
                  <w:hideMark/>
                </w:tcPr>
                <w:p w14:paraId="0D794E5C"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403.75</w:t>
                  </w:r>
                </w:p>
              </w:tc>
              <w:tc>
                <w:tcPr>
                  <w:tcW w:w="0" w:type="auto"/>
                  <w:tcBorders>
                    <w:top w:val="nil"/>
                    <w:left w:val="nil"/>
                    <w:bottom w:val="nil"/>
                    <w:right w:val="nil"/>
                  </w:tcBorders>
                  <w:shd w:val="clear" w:color="auto" w:fill="auto"/>
                  <w:noWrap/>
                  <w:vAlign w:val="center"/>
                  <w:hideMark/>
                </w:tcPr>
                <w:p w14:paraId="01BFD7ED"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403.75</w:t>
                  </w:r>
                </w:p>
              </w:tc>
              <w:tc>
                <w:tcPr>
                  <w:tcW w:w="0" w:type="auto"/>
                  <w:tcBorders>
                    <w:top w:val="nil"/>
                    <w:left w:val="nil"/>
                    <w:bottom w:val="nil"/>
                    <w:right w:val="nil"/>
                  </w:tcBorders>
                  <w:shd w:val="clear" w:color="auto" w:fill="auto"/>
                  <w:noWrap/>
                  <w:vAlign w:val="center"/>
                  <w:hideMark/>
                </w:tcPr>
                <w:p w14:paraId="37CB4191"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403.75</w:t>
                  </w:r>
                </w:p>
              </w:tc>
              <w:tc>
                <w:tcPr>
                  <w:tcW w:w="0" w:type="auto"/>
                  <w:tcBorders>
                    <w:top w:val="nil"/>
                    <w:left w:val="nil"/>
                    <w:bottom w:val="nil"/>
                    <w:right w:val="single" w:sz="4" w:space="0" w:color="auto"/>
                  </w:tcBorders>
                  <w:shd w:val="clear" w:color="auto" w:fill="auto"/>
                  <w:noWrap/>
                  <w:vAlign w:val="center"/>
                  <w:hideMark/>
                </w:tcPr>
                <w:p w14:paraId="0B9F2070"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403.75</w:t>
                  </w:r>
                </w:p>
              </w:tc>
              <w:tc>
                <w:tcPr>
                  <w:tcW w:w="0" w:type="auto"/>
                  <w:tcBorders>
                    <w:top w:val="nil"/>
                    <w:left w:val="nil"/>
                    <w:bottom w:val="nil"/>
                    <w:right w:val="nil"/>
                  </w:tcBorders>
                  <w:shd w:val="clear" w:color="auto" w:fill="auto"/>
                  <w:noWrap/>
                  <w:vAlign w:val="center"/>
                  <w:hideMark/>
                </w:tcPr>
                <w:p w14:paraId="72AC1B1D"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425</w:t>
                  </w:r>
                </w:p>
              </w:tc>
              <w:tc>
                <w:tcPr>
                  <w:tcW w:w="0" w:type="auto"/>
                  <w:tcBorders>
                    <w:top w:val="nil"/>
                    <w:left w:val="nil"/>
                    <w:bottom w:val="nil"/>
                    <w:right w:val="nil"/>
                  </w:tcBorders>
                  <w:shd w:val="clear" w:color="auto" w:fill="auto"/>
                  <w:noWrap/>
                  <w:vAlign w:val="center"/>
                  <w:hideMark/>
                </w:tcPr>
                <w:p w14:paraId="4F990ABD"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425</w:t>
                  </w:r>
                </w:p>
              </w:tc>
              <w:tc>
                <w:tcPr>
                  <w:tcW w:w="0" w:type="auto"/>
                  <w:tcBorders>
                    <w:top w:val="nil"/>
                    <w:left w:val="nil"/>
                    <w:bottom w:val="nil"/>
                    <w:right w:val="single" w:sz="4" w:space="0" w:color="auto"/>
                  </w:tcBorders>
                  <w:shd w:val="clear" w:color="auto" w:fill="auto"/>
                  <w:noWrap/>
                  <w:vAlign w:val="center"/>
                  <w:hideMark/>
                </w:tcPr>
                <w:p w14:paraId="3D3DE162"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425</w:t>
                  </w:r>
                </w:p>
              </w:tc>
              <w:tc>
                <w:tcPr>
                  <w:tcW w:w="0" w:type="auto"/>
                  <w:tcBorders>
                    <w:top w:val="nil"/>
                    <w:left w:val="nil"/>
                    <w:bottom w:val="nil"/>
                    <w:right w:val="nil"/>
                  </w:tcBorders>
                  <w:shd w:val="clear" w:color="auto" w:fill="auto"/>
                  <w:noWrap/>
                  <w:vAlign w:val="center"/>
                  <w:hideMark/>
                </w:tcPr>
                <w:p w14:paraId="09FC3596"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2BA06BD3"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44553733"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r>
            <w:tr w:rsidR="000D7A68" w:rsidRPr="00B8001B" w14:paraId="42B54427" w14:textId="77777777" w:rsidTr="00B84880">
              <w:trPr>
                <w:trHeight w:val="20"/>
                <w:jc w:val="center"/>
              </w:trPr>
              <w:tc>
                <w:tcPr>
                  <w:tcW w:w="0" w:type="auto"/>
                  <w:tcBorders>
                    <w:top w:val="nil"/>
                    <w:left w:val="nil"/>
                    <w:bottom w:val="nil"/>
                    <w:right w:val="nil"/>
                  </w:tcBorders>
                  <w:shd w:val="clear" w:color="auto" w:fill="auto"/>
                  <w:noWrap/>
                  <w:vAlign w:val="center"/>
                  <w:hideMark/>
                </w:tcPr>
                <w:p w14:paraId="12E3FDEE"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single" w:sz="4" w:space="0" w:color="auto"/>
                  </w:tcBorders>
                  <w:shd w:val="clear" w:color="auto" w:fill="auto"/>
                  <w:noWrap/>
                  <w:vAlign w:val="center"/>
                  <w:hideMark/>
                </w:tcPr>
                <w:p w14:paraId="4F9159AB"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roofErr w:type="spellStart"/>
                  <w:r w:rsidRPr="00B8001B">
                    <w:rPr>
                      <w:rFonts w:ascii="KoPubWorld돋움체 Medium" w:eastAsia="KoPubWorld돋움체 Medium" w:hAnsi="KoPubWorld돋움체 Medium" w:cs="KoPubWorld돋움체 Medium" w:hint="eastAsia"/>
                      <w:color w:val="000000"/>
                      <w:spacing w:val="0"/>
                      <w:w w:val="100"/>
                      <w:kern w:val="0"/>
                      <w:sz w:val="12"/>
                      <w:szCs w:val="12"/>
                    </w:rPr>
                    <w:t>달튼</w:t>
                  </w:r>
                  <w:proofErr w:type="spellEnd"/>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2공장</w:t>
                  </w:r>
                </w:p>
              </w:tc>
              <w:tc>
                <w:tcPr>
                  <w:tcW w:w="0" w:type="auto"/>
                  <w:tcBorders>
                    <w:top w:val="nil"/>
                    <w:left w:val="nil"/>
                    <w:bottom w:val="nil"/>
                    <w:right w:val="nil"/>
                  </w:tcBorders>
                  <w:shd w:val="clear" w:color="auto" w:fill="auto"/>
                  <w:noWrap/>
                  <w:vAlign w:val="center"/>
                  <w:hideMark/>
                </w:tcPr>
                <w:p w14:paraId="1629D688"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807.5</w:t>
                  </w:r>
                </w:p>
              </w:tc>
              <w:tc>
                <w:tcPr>
                  <w:tcW w:w="0" w:type="auto"/>
                  <w:tcBorders>
                    <w:top w:val="nil"/>
                    <w:left w:val="nil"/>
                    <w:bottom w:val="nil"/>
                    <w:right w:val="nil"/>
                  </w:tcBorders>
                  <w:shd w:val="clear" w:color="auto" w:fill="auto"/>
                  <w:noWrap/>
                  <w:vAlign w:val="center"/>
                  <w:hideMark/>
                </w:tcPr>
                <w:p w14:paraId="5E17D7FA"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807.5</w:t>
                  </w:r>
                </w:p>
              </w:tc>
              <w:tc>
                <w:tcPr>
                  <w:tcW w:w="0" w:type="auto"/>
                  <w:tcBorders>
                    <w:top w:val="nil"/>
                    <w:left w:val="nil"/>
                    <w:bottom w:val="nil"/>
                    <w:right w:val="nil"/>
                  </w:tcBorders>
                  <w:shd w:val="clear" w:color="auto" w:fill="auto"/>
                  <w:noWrap/>
                  <w:vAlign w:val="center"/>
                  <w:hideMark/>
                </w:tcPr>
                <w:p w14:paraId="53C570FA"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807.5</w:t>
                  </w:r>
                </w:p>
              </w:tc>
              <w:tc>
                <w:tcPr>
                  <w:tcW w:w="0" w:type="auto"/>
                  <w:tcBorders>
                    <w:top w:val="nil"/>
                    <w:left w:val="nil"/>
                    <w:bottom w:val="nil"/>
                    <w:right w:val="nil"/>
                  </w:tcBorders>
                  <w:shd w:val="clear" w:color="auto" w:fill="auto"/>
                  <w:noWrap/>
                  <w:vAlign w:val="center"/>
                  <w:hideMark/>
                </w:tcPr>
                <w:p w14:paraId="588C1AE2"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807.5</w:t>
                  </w:r>
                </w:p>
              </w:tc>
              <w:tc>
                <w:tcPr>
                  <w:tcW w:w="0" w:type="auto"/>
                  <w:tcBorders>
                    <w:top w:val="nil"/>
                    <w:left w:val="nil"/>
                    <w:bottom w:val="nil"/>
                    <w:right w:val="single" w:sz="4" w:space="0" w:color="auto"/>
                  </w:tcBorders>
                  <w:shd w:val="clear" w:color="auto" w:fill="auto"/>
                  <w:noWrap/>
                  <w:vAlign w:val="center"/>
                  <w:hideMark/>
                </w:tcPr>
                <w:p w14:paraId="11F037CE"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807.5</w:t>
                  </w:r>
                </w:p>
              </w:tc>
              <w:tc>
                <w:tcPr>
                  <w:tcW w:w="0" w:type="auto"/>
                  <w:tcBorders>
                    <w:top w:val="nil"/>
                    <w:left w:val="nil"/>
                    <w:bottom w:val="nil"/>
                    <w:right w:val="nil"/>
                  </w:tcBorders>
                  <w:shd w:val="clear" w:color="auto" w:fill="auto"/>
                  <w:noWrap/>
                  <w:vAlign w:val="center"/>
                  <w:hideMark/>
                </w:tcPr>
                <w:p w14:paraId="47999C4C"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850</w:t>
                  </w:r>
                </w:p>
              </w:tc>
              <w:tc>
                <w:tcPr>
                  <w:tcW w:w="0" w:type="auto"/>
                  <w:tcBorders>
                    <w:top w:val="nil"/>
                    <w:left w:val="nil"/>
                    <w:bottom w:val="nil"/>
                    <w:right w:val="nil"/>
                  </w:tcBorders>
                  <w:shd w:val="clear" w:color="auto" w:fill="auto"/>
                  <w:noWrap/>
                  <w:vAlign w:val="center"/>
                  <w:hideMark/>
                </w:tcPr>
                <w:p w14:paraId="6B0DEDDE"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850</w:t>
                  </w:r>
                </w:p>
              </w:tc>
              <w:tc>
                <w:tcPr>
                  <w:tcW w:w="0" w:type="auto"/>
                  <w:tcBorders>
                    <w:top w:val="nil"/>
                    <w:left w:val="nil"/>
                    <w:bottom w:val="nil"/>
                    <w:right w:val="single" w:sz="4" w:space="0" w:color="auto"/>
                  </w:tcBorders>
                  <w:shd w:val="clear" w:color="auto" w:fill="auto"/>
                  <w:noWrap/>
                  <w:vAlign w:val="center"/>
                  <w:hideMark/>
                </w:tcPr>
                <w:p w14:paraId="106B4AD2"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850</w:t>
                  </w:r>
                </w:p>
              </w:tc>
              <w:tc>
                <w:tcPr>
                  <w:tcW w:w="0" w:type="auto"/>
                  <w:tcBorders>
                    <w:top w:val="nil"/>
                    <w:left w:val="nil"/>
                    <w:bottom w:val="nil"/>
                    <w:right w:val="nil"/>
                  </w:tcBorders>
                  <w:shd w:val="clear" w:color="auto" w:fill="auto"/>
                  <w:noWrap/>
                  <w:vAlign w:val="center"/>
                  <w:hideMark/>
                </w:tcPr>
                <w:p w14:paraId="7F2226CA"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5C36FEAE"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44D5373F"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r>
            <w:tr w:rsidR="000D7A68" w:rsidRPr="00B8001B" w14:paraId="4C718C62" w14:textId="77777777" w:rsidTr="00B84880">
              <w:trPr>
                <w:trHeight w:val="20"/>
                <w:jc w:val="center"/>
              </w:trPr>
              <w:tc>
                <w:tcPr>
                  <w:tcW w:w="0" w:type="auto"/>
                  <w:tcBorders>
                    <w:top w:val="nil"/>
                    <w:left w:val="nil"/>
                    <w:bottom w:val="nil"/>
                    <w:right w:val="nil"/>
                  </w:tcBorders>
                  <w:shd w:val="clear" w:color="auto" w:fill="auto"/>
                  <w:noWrap/>
                  <w:vAlign w:val="center"/>
                  <w:hideMark/>
                </w:tcPr>
                <w:p w14:paraId="3F0464F5"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single" w:sz="4" w:space="0" w:color="auto"/>
                  </w:tcBorders>
                  <w:shd w:val="clear" w:color="auto" w:fill="auto"/>
                  <w:noWrap/>
                  <w:vAlign w:val="center"/>
                  <w:hideMark/>
                </w:tcPr>
                <w:p w14:paraId="26A1EE36"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roofErr w:type="spellStart"/>
                  <w:r w:rsidRPr="00B8001B">
                    <w:rPr>
                      <w:rFonts w:ascii="KoPubWorld돋움체 Medium" w:eastAsia="KoPubWorld돋움체 Medium" w:hAnsi="KoPubWorld돋움체 Medium" w:cs="KoPubWorld돋움체 Medium" w:hint="eastAsia"/>
                      <w:color w:val="000000"/>
                      <w:spacing w:val="0"/>
                      <w:w w:val="100"/>
                      <w:kern w:val="0"/>
                      <w:sz w:val="12"/>
                      <w:szCs w:val="12"/>
                    </w:rPr>
                    <w:t>카터스빌</w:t>
                  </w:r>
                  <w:proofErr w:type="spellEnd"/>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3공장</w:t>
                  </w:r>
                </w:p>
              </w:tc>
              <w:tc>
                <w:tcPr>
                  <w:tcW w:w="0" w:type="auto"/>
                  <w:tcBorders>
                    <w:top w:val="nil"/>
                    <w:left w:val="nil"/>
                    <w:bottom w:val="nil"/>
                    <w:right w:val="nil"/>
                  </w:tcBorders>
                  <w:shd w:val="clear" w:color="auto" w:fill="auto"/>
                  <w:noWrap/>
                  <w:vAlign w:val="center"/>
                  <w:hideMark/>
                </w:tcPr>
                <w:p w14:paraId="2D3C53FA"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7E6E66CC"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577.5</w:t>
                  </w:r>
                </w:p>
              </w:tc>
              <w:tc>
                <w:tcPr>
                  <w:tcW w:w="0" w:type="auto"/>
                  <w:tcBorders>
                    <w:top w:val="nil"/>
                    <w:left w:val="nil"/>
                    <w:bottom w:val="nil"/>
                    <w:right w:val="nil"/>
                  </w:tcBorders>
                  <w:shd w:val="clear" w:color="auto" w:fill="auto"/>
                  <w:noWrap/>
                  <w:vAlign w:val="center"/>
                  <w:hideMark/>
                </w:tcPr>
                <w:p w14:paraId="6C6A9D2A"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660</w:t>
                  </w:r>
                </w:p>
              </w:tc>
              <w:tc>
                <w:tcPr>
                  <w:tcW w:w="0" w:type="auto"/>
                  <w:tcBorders>
                    <w:top w:val="nil"/>
                    <w:left w:val="nil"/>
                    <w:bottom w:val="nil"/>
                    <w:right w:val="nil"/>
                  </w:tcBorders>
                  <w:shd w:val="clear" w:color="auto" w:fill="auto"/>
                  <w:noWrap/>
                  <w:vAlign w:val="center"/>
                  <w:hideMark/>
                </w:tcPr>
                <w:p w14:paraId="511C343E"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742.5</w:t>
                  </w:r>
                </w:p>
              </w:tc>
              <w:tc>
                <w:tcPr>
                  <w:tcW w:w="0" w:type="auto"/>
                  <w:tcBorders>
                    <w:top w:val="nil"/>
                    <w:left w:val="nil"/>
                    <w:bottom w:val="nil"/>
                    <w:right w:val="single" w:sz="4" w:space="0" w:color="auto"/>
                  </w:tcBorders>
                  <w:shd w:val="clear" w:color="auto" w:fill="auto"/>
                  <w:noWrap/>
                  <w:vAlign w:val="center"/>
                  <w:hideMark/>
                </w:tcPr>
                <w:p w14:paraId="420CFC39"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742.5</w:t>
                  </w:r>
                </w:p>
              </w:tc>
              <w:tc>
                <w:tcPr>
                  <w:tcW w:w="0" w:type="auto"/>
                  <w:tcBorders>
                    <w:top w:val="nil"/>
                    <w:left w:val="nil"/>
                    <w:bottom w:val="nil"/>
                    <w:right w:val="nil"/>
                  </w:tcBorders>
                  <w:shd w:val="clear" w:color="auto" w:fill="auto"/>
                  <w:noWrap/>
                  <w:vAlign w:val="center"/>
                  <w:hideMark/>
                </w:tcPr>
                <w:p w14:paraId="0734FE69"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825</w:t>
                  </w:r>
                </w:p>
              </w:tc>
              <w:tc>
                <w:tcPr>
                  <w:tcW w:w="0" w:type="auto"/>
                  <w:tcBorders>
                    <w:top w:val="nil"/>
                    <w:left w:val="nil"/>
                    <w:bottom w:val="nil"/>
                    <w:right w:val="nil"/>
                  </w:tcBorders>
                  <w:shd w:val="clear" w:color="auto" w:fill="auto"/>
                  <w:noWrap/>
                  <w:vAlign w:val="center"/>
                  <w:hideMark/>
                </w:tcPr>
                <w:p w14:paraId="1710C49C"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825</w:t>
                  </w:r>
                </w:p>
              </w:tc>
              <w:tc>
                <w:tcPr>
                  <w:tcW w:w="0" w:type="auto"/>
                  <w:tcBorders>
                    <w:top w:val="nil"/>
                    <w:left w:val="nil"/>
                    <w:bottom w:val="nil"/>
                    <w:right w:val="single" w:sz="4" w:space="0" w:color="auto"/>
                  </w:tcBorders>
                  <w:shd w:val="clear" w:color="auto" w:fill="auto"/>
                  <w:noWrap/>
                  <w:vAlign w:val="center"/>
                  <w:hideMark/>
                </w:tcPr>
                <w:p w14:paraId="79534C91"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825</w:t>
                  </w:r>
                </w:p>
              </w:tc>
              <w:tc>
                <w:tcPr>
                  <w:tcW w:w="0" w:type="auto"/>
                  <w:tcBorders>
                    <w:top w:val="nil"/>
                    <w:left w:val="nil"/>
                    <w:bottom w:val="nil"/>
                    <w:right w:val="nil"/>
                  </w:tcBorders>
                  <w:shd w:val="clear" w:color="auto" w:fill="auto"/>
                  <w:noWrap/>
                  <w:vAlign w:val="center"/>
                  <w:hideMark/>
                </w:tcPr>
                <w:p w14:paraId="0BAD43DA"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1110A856"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4716B02D"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r>
            <w:tr w:rsidR="000D7A68" w:rsidRPr="00B8001B" w14:paraId="2F4115BA" w14:textId="77777777" w:rsidTr="00B84880">
              <w:trPr>
                <w:trHeight w:val="20"/>
                <w:jc w:val="center"/>
              </w:trPr>
              <w:tc>
                <w:tcPr>
                  <w:tcW w:w="0" w:type="auto"/>
                  <w:tcBorders>
                    <w:top w:val="nil"/>
                    <w:left w:val="nil"/>
                    <w:bottom w:val="nil"/>
                    <w:right w:val="nil"/>
                  </w:tcBorders>
                  <w:shd w:val="clear" w:color="auto" w:fill="auto"/>
                  <w:noWrap/>
                  <w:vAlign w:val="center"/>
                  <w:hideMark/>
                </w:tcPr>
                <w:p w14:paraId="3B2363DE" w14:textId="77777777" w:rsidR="000D7A68" w:rsidRPr="00B8001B" w:rsidRDefault="000D7A68" w:rsidP="00CA5C8D">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셀</w:t>
                  </w:r>
                </w:p>
              </w:tc>
              <w:tc>
                <w:tcPr>
                  <w:tcW w:w="0" w:type="auto"/>
                  <w:tcBorders>
                    <w:top w:val="nil"/>
                    <w:left w:val="nil"/>
                    <w:bottom w:val="nil"/>
                    <w:right w:val="single" w:sz="4" w:space="0" w:color="auto"/>
                  </w:tcBorders>
                  <w:shd w:val="clear" w:color="auto" w:fill="auto"/>
                  <w:noWrap/>
                  <w:vAlign w:val="center"/>
                  <w:hideMark/>
                </w:tcPr>
                <w:p w14:paraId="57BB1470"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roofErr w:type="spellStart"/>
                  <w:r w:rsidRPr="00B8001B">
                    <w:rPr>
                      <w:rFonts w:ascii="KoPubWorld돋움체 Medium" w:eastAsia="KoPubWorld돋움체 Medium" w:hAnsi="KoPubWorld돋움체 Medium" w:cs="KoPubWorld돋움체 Medium" w:hint="eastAsia"/>
                      <w:color w:val="000000"/>
                      <w:spacing w:val="0"/>
                      <w:w w:val="100"/>
                      <w:kern w:val="0"/>
                      <w:sz w:val="12"/>
                      <w:szCs w:val="12"/>
                    </w:rPr>
                    <w:t>카터스빌</w:t>
                  </w:r>
                  <w:proofErr w:type="spellEnd"/>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3공장</w:t>
                  </w:r>
                </w:p>
              </w:tc>
              <w:tc>
                <w:tcPr>
                  <w:tcW w:w="0" w:type="auto"/>
                  <w:tcBorders>
                    <w:top w:val="nil"/>
                    <w:left w:val="nil"/>
                    <w:bottom w:val="nil"/>
                    <w:right w:val="nil"/>
                  </w:tcBorders>
                  <w:shd w:val="clear" w:color="auto" w:fill="auto"/>
                  <w:noWrap/>
                  <w:vAlign w:val="center"/>
                  <w:hideMark/>
                </w:tcPr>
                <w:p w14:paraId="3F0BEFE5"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47FEEA8D"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1978EC35"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4F0A5D95"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single" w:sz="4" w:space="0" w:color="auto"/>
                  </w:tcBorders>
                  <w:shd w:val="clear" w:color="auto" w:fill="auto"/>
                  <w:noWrap/>
                  <w:vAlign w:val="center"/>
                  <w:hideMark/>
                </w:tcPr>
                <w:p w14:paraId="5BB4FD09"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nil"/>
                    <w:right w:val="nil"/>
                  </w:tcBorders>
                  <w:shd w:val="clear" w:color="auto" w:fill="auto"/>
                  <w:noWrap/>
                  <w:vAlign w:val="center"/>
                  <w:hideMark/>
                </w:tcPr>
                <w:p w14:paraId="495C2F4A"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708F0EBC"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577.5</w:t>
                  </w:r>
                </w:p>
              </w:tc>
              <w:tc>
                <w:tcPr>
                  <w:tcW w:w="0" w:type="auto"/>
                  <w:tcBorders>
                    <w:top w:val="nil"/>
                    <w:left w:val="nil"/>
                    <w:bottom w:val="nil"/>
                    <w:right w:val="single" w:sz="4" w:space="0" w:color="auto"/>
                  </w:tcBorders>
                  <w:shd w:val="clear" w:color="auto" w:fill="auto"/>
                  <w:noWrap/>
                  <w:vAlign w:val="center"/>
                  <w:hideMark/>
                </w:tcPr>
                <w:p w14:paraId="3B352EDE"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577.5</w:t>
                  </w:r>
                </w:p>
              </w:tc>
              <w:tc>
                <w:tcPr>
                  <w:tcW w:w="0" w:type="auto"/>
                  <w:tcBorders>
                    <w:top w:val="nil"/>
                    <w:left w:val="nil"/>
                    <w:bottom w:val="nil"/>
                    <w:right w:val="nil"/>
                  </w:tcBorders>
                  <w:shd w:val="clear" w:color="auto" w:fill="auto"/>
                  <w:noWrap/>
                  <w:vAlign w:val="center"/>
                  <w:hideMark/>
                </w:tcPr>
                <w:p w14:paraId="0253DC22"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6630C3E4"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77D7DCDE"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r>
            <w:tr w:rsidR="000D7A68" w:rsidRPr="00B8001B" w14:paraId="79C3506F" w14:textId="77777777" w:rsidTr="00B84880">
              <w:trPr>
                <w:trHeight w:val="20"/>
                <w:jc w:val="center"/>
              </w:trPr>
              <w:tc>
                <w:tcPr>
                  <w:tcW w:w="0" w:type="auto"/>
                  <w:tcBorders>
                    <w:top w:val="nil"/>
                    <w:left w:val="nil"/>
                    <w:bottom w:val="single" w:sz="4" w:space="0" w:color="auto"/>
                    <w:right w:val="nil"/>
                  </w:tcBorders>
                  <w:shd w:val="clear" w:color="auto" w:fill="auto"/>
                  <w:noWrap/>
                  <w:vAlign w:val="center"/>
                  <w:hideMark/>
                </w:tcPr>
                <w:p w14:paraId="6EEB5BC1" w14:textId="77777777" w:rsidR="000D7A68" w:rsidRPr="00B8001B" w:rsidRDefault="000D7A68" w:rsidP="00CA5C8D">
                  <w:pPr>
                    <w:framePr w:hSpace="567" w:wrap="around" w:vAnchor="text" w:hAnchor="page" w:xAlign="center" w:y="1"/>
                    <w:widowControl/>
                    <w:wordWrap/>
                    <w:autoSpaceDE/>
                    <w:autoSpaceDN/>
                    <w:spacing w:after="0" w:line="240" w:lineRule="auto"/>
                    <w:ind w:firstLineChars="100" w:firstLine="108"/>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웨이퍼</w:t>
                  </w:r>
                </w:p>
              </w:tc>
              <w:tc>
                <w:tcPr>
                  <w:tcW w:w="0" w:type="auto"/>
                  <w:tcBorders>
                    <w:top w:val="nil"/>
                    <w:left w:val="nil"/>
                    <w:bottom w:val="single" w:sz="4" w:space="0" w:color="auto"/>
                    <w:right w:val="single" w:sz="4" w:space="0" w:color="auto"/>
                  </w:tcBorders>
                  <w:shd w:val="clear" w:color="auto" w:fill="auto"/>
                  <w:noWrap/>
                  <w:vAlign w:val="center"/>
                  <w:hideMark/>
                </w:tcPr>
                <w:p w14:paraId="562BFD7D"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roofErr w:type="spellStart"/>
                  <w:r w:rsidRPr="00B8001B">
                    <w:rPr>
                      <w:rFonts w:ascii="KoPubWorld돋움체 Medium" w:eastAsia="KoPubWorld돋움체 Medium" w:hAnsi="KoPubWorld돋움체 Medium" w:cs="KoPubWorld돋움체 Medium" w:hint="eastAsia"/>
                      <w:color w:val="000000"/>
                      <w:spacing w:val="0"/>
                      <w:w w:val="100"/>
                      <w:kern w:val="0"/>
                      <w:sz w:val="12"/>
                      <w:szCs w:val="12"/>
                    </w:rPr>
                    <w:t>카터스빌</w:t>
                  </w:r>
                  <w:proofErr w:type="spellEnd"/>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3공장</w:t>
                  </w:r>
                </w:p>
              </w:tc>
              <w:tc>
                <w:tcPr>
                  <w:tcW w:w="0" w:type="auto"/>
                  <w:tcBorders>
                    <w:top w:val="nil"/>
                    <w:left w:val="nil"/>
                    <w:bottom w:val="single" w:sz="4" w:space="0" w:color="auto"/>
                    <w:right w:val="nil"/>
                  </w:tcBorders>
                  <w:shd w:val="clear" w:color="auto" w:fill="auto"/>
                  <w:noWrap/>
                  <w:vAlign w:val="center"/>
                  <w:hideMark/>
                </w:tcPr>
                <w:p w14:paraId="70A88058"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single" w:sz="4" w:space="0" w:color="auto"/>
                    <w:right w:val="nil"/>
                  </w:tcBorders>
                  <w:shd w:val="clear" w:color="auto" w:fill="auto"/>
                  <w:noWrap/>
                  <w:vAlign w:val="center"/>
                  <w:hideMark/>
                </w:tcPr>
                <w:p w14:paraId="0B50AB4E"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single" w:sz="4" w:space="0" w:color="auto"/>
                    <w:right w:val="nil"/>
                  </w:tcBorders>
                  <w:shd w:val="clear" w:color="auto" w:fill="auto"/>
                  <w:noWrap/>
                  <w:vAlign w:val="center"/>
                  <w:hideMark/>
                </w:tcPr>
                <w:p w14:paraId="30C88237"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single" w:sz="4" w:space="0" w:color="auto"/>
                    <w:right w:val="nil"/>
                  </w:tcBorders>
                  <w:shd w:val="clear" w:color="auto" w:fill="auto"/>
                  <w:noWrap/>
                  <w:vAlign w:val="center"/>
                  <w:hideMark/>
                </w:tcPr>
                <w:p w14:paraId="17383846"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single" w:sz="4" w:space="0" w:color="auto"/>
                    <w:right w:val="single" w:sz="4" w:space="0" w:color="auto"/>
                  </w:tcBorders>
                  <w:shd w:val="clear" w:color="auto" w:fill="auto"/>
                  <w:noWrap/>
                  <w:vAlign w:val="center"/>
                  <w:hideMark/>
                </w:tcPr>
                <w:p w14:paraId="62D3830F"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w:t>
                  </w:r>
                </w:p>
              </w:tc>
              <w:tc>
                <w:tcPr>
                  <w:tcW w:w="0" w:type="auto"/>
                  <w:tcBorders>
                    <w:top w:val="nil"/>
                    <w:left w:val="nil"/>
                    <w:bottom w:val="single" w:sz="4" w:space="0" w:color="auto"/>
                    <w:right w:val="nil"/>
                  </w:tcBorders>
                  <w:shd w:val="clear" w:color="auto" w:fill="auto"/>
                  <w:noWrap/>
                  <w:vAlign w:val="center"/>
                  <w:hideMark/>
                </w:tcPr>
                <w:p w14:paraId="6757C80A"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w:t>
                  </w:r>
                </w:p>
              </w:tc>
              <w:tc>
                <w:tcPr>
                  <w:tcW w:w="0" w:type="auto"/>
                  <w:tcBorders>
                    <w:top w:val="nil"/>
                    <w:left w:val="nil"/>
                    <w:bottom w:val="single" w:sz="4" w:space="0" w:color="auto"/>
                    <w:right w:val="nil"/>
                  </w:tcBorders>
                  <w:shd w:val="clear" w:color="auto" w:fill="auto"/>
                  <w:noWrap/>
                  <w:vAlign w:val="center"/>
                  <w:hideMark/>
                </w:tcPr>
                <w:p w14:paraId="2DA20F8F"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577.5</w:t>
                  </w:r>
                </w:p>
              </w:tc>
              <w:tc>
                <w:tcPr>
                  <w:tcW w:w="0" w:type="auto"/>
                  <w:tcBorders>
                    <w:top w:val="nil"/>
                    <w:left w:val="nil"/>
                    <w:bottom w:val="single" w:sz="4" w:space="0" w:color="auto"/>
                    <w:right w:val="single" w:sz="4" w:space="0" w:color="auto"/>
                  </w:tcBorders>
                  <w:shd w:val="clear" w:color="auto" w:fill="auto"/>
                  <w:noWrap/>
                  <w:vAlign w:val="center"/>
                  <w:hideMark/>
                </w:tcPr>
                <w:p w14:paraId="3D3BB851"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577.5</w:t>
                  </w:r>
                </w:p>
              </w:tc>
              <w:tc>
                <w:tcPr>
                  <w:tcW w:w="0" w:type="auto"/>
                  <w:tcBorders>
                    <w:top w:val="nil"/>
                    <w:left w:val="nil"/>
                    <w:bottom w:val="single" w:sz="4" w:space="0" w:color="auto"/>
                    <w:right w:val="nil"/>
                  </w:tcBorders>
                  <w:shd w:val="clear" w:color="auto" w:fill="auto"/>
                  <w:noWrap/>
                  <w:vAlign w:val="center"/>
                  <w:hideMark/>
                </w:tcPr>
                <w:p w14:paraId="371ACD53"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w:t>
                  </w:r>
                </w:p>
              </w:tc>
              <w:tc>
                <w:tcPr>
                  <w:tcW w:w="0" w:type="auto"/>
                  <w:tcBorders>
                    <w:top w:val="nil"/>
                    <w:left w:val="nil"/>
                    <w:bottom w:val="single" w:sz="4" w:space="0" w:color="auto"/>
                    <w:right w:val="nil"/>
                  </w:tcBorders>
                  <w:shd w:val="clear" w:color="auto" w:fill="auto"/>
                  <w:noWrap/>
                  <w:vAlign w:val="center"/>
                  <w:hideMark/>
                </w:tcPr>
                <w:p w14:paraId="1A43B116"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w:t>
                  </w:r>
                </w:p>
              </w:tc>
              <w:tc>
                <w:tcPr>
                  <w:tcW w:w="0" w:type="auto"/>
                  <w:tcBorders>
                    <w:top w:val="nil"/>
                    <w:left w:val="nil"/>
                    <w:bottom w:val="single" w:sz="4" w:space="0" w:color="auto"/>
                    <w:right w:val="nil"/>
                  </w:tcBorders>
                  <w:shd w:val="clear" w:color="auto" w:fill="auto"/>
                  <w:noWrap/>
                  <w:vAlign w:val="center"/>
                  <w:hideMark/>
                </w:tcPr>
                <w:p w14:paraId="31ED5ADB"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w:t>
                  </w:r>
                </w:p>
              </w:tc>
            </w:tr>
            <w:tr w:rsidR="000D7A68" w:rsidRPr="00B8001B" w14:paraId="6197F8A0" w14:textId="77777777" w:rsidTr="00B84880">
              <w:trPr>
                <w:trHeight w:val="20"/>
                <w:jc w:val="center"/>
              </w:trPr>
              <w:tc>
                <w:tcPr>
                  <w:tcW w:w="0" w:type="auto"/>
                  <w:gridSpan w:val="2"/>
                  <w:tcBorders>
                    <w:top w:val="nil"/>
                    <w:left w:val="nil"/>
                    <w:bottom w:val="nil"/>
                    <w:right w:val="single" w:sz="4" w:space="0" w:color="000000"/>
                  </w:tcBorders>
                  <w:shd w:val="clear" w:color="auto" w:fill="auto"/>
                  <w:noWrap/>
                  <w:vAlign w:val="center"/>
                  <w:hideMark/>
                </w:tcPr>
                <w:p w14:paraId="54F19A19"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2"/>
                      <w:szCs w:val="12"/>
                    </w:rPr>
                  </w:pPr>
                  <w:r w:rsidRPr="00B8001B">
                    <w:rPr>
                      <w:rFonts w:ascii="KoPubWorld돋움체 Bold" w:eastAsia="KoPubWorld돋움체 Bold" w:hAnsi="KoPubWorld돋움체 Bold" w:cs="KoPubWorld돋움체 Bold" w:hint="eastAsia"/>
                      <w:color w:val="000000"/>
                      <w:spacing w:val="0"/>
                      <w:w w:val="100"/>
                      <w:kern w:val="0"/>
                      <w:sz w:val="12"/>
                      <w:szCs w:val="12"/>
                    </w:rPr>
                    <w:t>보조금($/W)</w:t>
                  </w:r>
                </w:p>
              </w:tc>
              <w:tc>
                <w:tcPr>
                  <w:tcW w:w="0" w:type="auto"/>
                  <w:tcBorders>
                    <w:top w:val="nil"/>
                    <w:left w:val="nil"/>
                    <w:bottom w:val="nil"/>
                    <w:right w:val="nil"/>
                  </w:tcBorders>
                  <w:shd w:val="clear" w:color="auto" w:fill="auto"/>
                  <w:noWrap/>
                  <w:vAlign w:val="center"/>
                  <w:hideMark/>
                </w:tcPr>
                <w:p w14:paraId="53B1A0F3"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Bold" w:eastAsia="KoPubWorld돋움체 Bold" w:hAnsi="KoPubWorld돋움체 Bold" w:cs="KoPubWorld돋움체 Bold"/>
                      <w:color w:val="000000"/>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60786B62"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06BC7808"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07556DD4"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single" w:sz="4" w:space="0" w:color="auto"/>
                  </w:tcBorders>
                  <w:shd w:val="clear" w:color="auto" w:fill="auto"/>
                  <w:noWrap/>
                  <w:vAlign w:val="center"/>
                  <w:hideMark/>
                </w:tcPr>
                <w:p w14:paraId="736303DA"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w:t>
                  </w:r>
                </w:p>
              </w:tc>
              <w:tc>
                <w:tcPr>
                  <w:tcW w:w="0" w:type="auto"/>
                  <w:tcBorders>
                    <w:top w:val="nil"/>
                    <w:left w:val="nil"/>
                    <w:bottom w:val="nil"/>
                    <w:right w:val="nil"/>
                  </w:tcBorders>
                  <w:shd w:val="clear" w:color="auto" w:fill="auto"/>
                  <w:noWrap/>
                  <w:vAlign w:val="center"/>
                  <w:hideMark/>
                </w:tcPr>
                <w:p w14:paraId="3897B7FC"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2F7A06B4"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single" w:sz="4" w:space="0" w:color="auto"/>
                  </w:tcBorders>
                  <w:shd w:val="clear" w:color="auto" w:fill="auto"/>
                  <w:noWrap/>
                  <w:vAlign w:val="center"/>
                  <w:hideMark/>
                </w:tcPr>
                <w:p w14:paraId="775FFE28"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 xml:space="preserve">　</w:t>
                  </w:r>
                </w:p>
              </w:tc>
              <w:tc>
                <w:tcPr>
                  <w:tcW w:w="0" w:type="auto"/>
                  <w:tcBorders>
                    <w:top w:val="nil"/>
                    <w:left w:val="nil"/>
                    <w:bottom w:val="nil"/>
                    <w:right w:val="nil"/>
                  </w:tcBorders>
                  <w:shd w:val="clear" w:color="auto" w:fill="auto"/>
                  <w:noWrap/>
                  <w:vAlign w:val="center"/>
                  <w:hideMark/>
                </w:tcPr>
                <w:p w14:paraId="38A62B69"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59DC1DC1"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c>
                <w:tcPr>
                  <w:tcW w:w="0" w:type="auto"/>
                  <w:tcBorders>
                    <w:top w:val="nil"/>
                    <w:left w:val="nil"/>
                    <w:bottom w:val="nil"/>
                    <w:right w:val="nil"/>
                  </w:tcBorders>
                  <w:shd w:val="clear" w:color="auto" w:fill="auto"/>
                  <w:noWrap/>
                  <w:vAlign w:val="center"/>
                  <w:hideMark/>
                </w:tcPr>
                <w:p w14:paraId="6C6E614F"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Times New Roman" w:eastAsia="Times New Roman" w:hAnsi="Times New Roman" w:cs="Times New Roman"/>
                      <w:color w:val="auto"/>
                      <w:spacing w:val="0"/>
                      <w:w w:val="100"/>
                      <w:kern w:val="0"/>
                      <w:sz w:val="12"/>
                      <w:szCs w:val="12"/>
                    </w:rPr>
                  </w:pPr>
                </w:p>
              </w:tc>
            </w:tr>
            <w:tr w:rsidR="000D7A68" w:rsidRPr="00B8001B" w14:paraId="4185A17C" w14:textId="77777777" w:rsidTr="00B84880">
              <w:trPr>
                <w:trHeight w:val="20"/>
                <w:jc w:val="center"/>
              </w:trPr>
              <w:tc>
                <w:tcPr>
                  <w:tcW w:w="0" w:type="auto"/>
                  <w:tcBorders>
                    <w:top w:val="nil"/>
                    <w:left w:val="nil"/>
                    <w:bottom w:val="nil"/>
                    <w:right w:val="nil"/>
                  </w:tcBorders>
                  <w:shd w:val="clear" w:color="auto" w:fill="auto"/>
                  <w:noWrap/>
                  <w:vAlign w:val="center"/>
                  <w:hideMark/>
                </w:tcPr>
                <w:p w14:paraId="1E2A05BE"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모듈</w:t>
                  </w:r>
                </w:p>
              </w:tc>
              <w:tc>
                <w:tcPr>
                  <w:tcW w:w="0" w:type="auto"/>
                  <w:tcBorders>
                    <w:top w:val="single" w:sz="8" w:space="0" w:color="auto"/>
                    <w:left w:val="single" w:sz="8" w:space="0" w:color="auto"/>
                    <w:bottom w:val="nil"/>
                    <w:right w:val="single" w:sz="8" w:space="0" w:color="auto"/>
                  </w:tcBorders>
                  <w:shd w:val="clear" w:color="000000" w:fill="E8E8E8"/>
                  <w:noWrap/>
                  <w:vAlign w:val="center"/>
                  <w:hideMark/>
                </w:tcPr>
                <w:p w14:paraId="4D2B07EA"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0.07</w:t>
                  </w:r>
                </w:p>
              </w:tc>
              <w:tc>
                <w:tcPr>
                  <w:tcW w:w="0" w:type="auto"/>
                  <w:tcBorders>
                    <w:top w:val="nil"/>
                    <w:left w:val="nil"/>
                    <w:bottom w:val="nil"/>
                    <w:right w:val="nil"/>
                  </w:tcBorders>
                  <w:shd w:val="clear" w:color="auto" w:fill="auto"/>
                  <w:noWrap/>
                  <w:vAlign w:val="center"/>
                  <w:hideMark/>
                </w:tcPr>
                <w:p w14:paraId="06DB7733"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0.07</w:t>
                  </w:r>
                </w:p>
              </w:tc>
              <w:tc>
                <w:tcPr>
                  <w:tcW w:w="0" w:type="auto"/>
                  <w:tcBorders>
                    <w:top w:val="nil"/>
                    <w:left w:val="nil"/>
                    <w:bottom w:val="nil"/>
                    <w:right w:val="nil"/>
                  </w:tcBorders>
                  <w:shd w:val="clear" w:color="auto" w:fill="auto"/>
                  <w:noWrap/>
                  <w:vAlign w:val="center"/>
                  <w:hideMark/>
                </w:tcPr>
                <w:p w14:paraId="2C78952D"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0.07</w:t>
                  </w:r>
                </w:p>
              </w:tc>
              <w:tc>
                <w:tcPr>
                  <w:tcW w:w="0" w:type="auto"/>
                  <w:tcBorders>
                    <w:top w:val="nil"/>
                    <w:left w:val="nil"/>
                    <w:bottom w:val="nil"/>
                    <w:right w:val="nil"/>
                  </w:tcBorders>
                  <w:shd w:val="clear" w:color="auto" w:fill="auto"/>
                  <w:noWrap/>
                  <w:vAlign w:val="center"/>
                  <w:hideMark/>
                </w:tcPr>
                <w:p w14:paraId="28FFBB49"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0.07</w:t>
                  </w:r>
                </w:p>
              </w:tc>
              <w:tc>
                <w:tcPr>
                  <w:tcW w:w="0" w:type="auto"/>
                  <w:tcBorders>
                    <w:top w:val="nil"/>
                    <w:left w:val="nil"/>
                    <w:bottom w:val="nil"/>
                    <w:right w:val="nil"/>
                  </w:tcBorders>
                  <w:shd w:val="clear" w:color="auto" w:fill="auto"/>
                  <w:noWrap/>
                  <w:vAlign w:val="center"/>
                  <w:hideMark/>
                </w:tcPr>
                <w:p w14:paraId="75C0B47C"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0.07</w:t>
                  </w:r>
                </w:p>
              </w:tc>
              <w:tc>
                <w:tcPr>
                  <w:tcW w:w="0" w:type="auto"/>
                  <w:tcBorders>
                    <w:top w:val="nil"/>
                    <w:left w:val="nil"/>
                    <w:bottom w:val="nil"/>
                    <w:right w:val="single" w:sz="4" w:space="0" w:color="auto"/>
                  </w:tcBorders>
                  <w:shd w:val="clear" w:color="auto" w:fill="auto"/>
                  <w:noWrap/>
                  <w:vAlign w:val="center"/>
                  <w:hideMark/>
                </w:tcPr>
                <w:p w14:paraId="7CD8F87F"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0.07</w:t>
                  </w:r>
                </w:p>
              </w:tc>
              <w:tc>
                <w:tcPr>
                  <w:tcW w:w="0" w:type="auto"/>
                  <w:tcBorders>
                    <w:top w:val="nil"/>
                    <w:left w:val="nil"/>
                    <w:bottom w:val="nil"/>
                    <w:right w:val="nil"/>
                  </w:tcBorders>
                  <w:shd w:val="clear" w:color="auto" w:fill="auto"/>
                  <w:noWrap/>
                  <w:vAlign w:val="center"/>
                  <w:hideMark/>
                </w:tcPr>
                <w:p w14:paraId="2AC21F4B"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0.07</w:t>
                  </w:r>
                </w:p>
              </w:tc>
              <w:tc>
                <w:tcPr>
                  <w:tcW w:w="0" w:type="auto"/>
                  <w:tcBorders>
                    <w:top w:val="nil"/>
                    <w:left w:val="nil"/>
                    <w:bottom w:val="nil"/>
                    <w:right w:val="nil"/>
                  </w:tcBorders>
                  <w:shd w:val="clear" w:color="auto" w:fill="auto"/>
                  <w:noWrap/>
                  <w:vAlign w:val="center"/>
                  <w:hideMark/>
                </w:tcPr>
                <w:p w14:paraId="74373D29"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0.07</w:t>
                  </w:r>
                </w:p>
              </w:tc>
              <w:tc>
                <w:tcPr>
                  <w:tcW w:w="0" w:type="auto"/>
                  <w:tcBorders>
                    <w:top w:val="nil"/>
                    <w:left w:val="nil"/>
                    <w:bottom w:val="nil"/>
                    <w:right w:val="single" w:sz="4" w:space="0" w:color="auto"/>
                  </w:tcBorders>
                  <w:shd w:val="clear" w:color="auto" w:fill="auto"/>
                  <w:noWrap/>
                  <w:vAlign w:val="center"/>
                  <w:hideMark/>
                </w:tcPr>
                <w:p w14:paraId="06324196"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0.07</w:t>
                  </w:r>
                </w:p>
              </w:tc>
              <w:tc>
                <w:tcPr>
                  <w:tcW w:w="0" w:type="auto"/>
                  <w:tcBorders>
                    <w:top w:val="nil"/>
                    <w:left w:val="nil"/>
                    <w:bottom w:val="nil"/>
                    <w:right w:val="nil"/>
                  </w:tcBorders>
                  <w:shd w:val="clear" w:color="auto" w:fill="auto"/>
                  <w:noWrap/>
                  <w:vAlign w:val="center"/>
                  <w:hideMark/>
                </w:tcPr>
                <w:p w14:paraId="510ADC5A"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0.07</w:t>
                  </w:r>
                </w:p>
              </w:tc>
              <w:tc>
                <w:tcPr>
                  <w:tcW w:w="0" w:type="auto"/>
                  <w:tcBorders>
                    <w:top w:val="nil"/>
                    <w:left w:val="nil"/>
                    <w:bottom w:val="nil"/>
                    <w:right w:val="nil"/>
                  </w:tcBorders>
                  <w:shd w:val="clear" w:color="auto" w:fill="auto"/>
                  <w:noWrap/>
                  <w:vAlign w:val="center"/>
                  <w:hideMark/>
                </w:tcPr>
                <w:p w14:paraId="28B43FC4"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0.07</w:t>
                  </w:r>
                </w:p>
              </w:tc>
              <w:tc>
                <w:tcPr>
                  <w:tcW w:w="0" w:type="auto"/>
                  <w:tcBorders>
                    <w:top w:val="nil"/>
                    <w:left w:val="nil"/>
                    <w:bottom w:val="nil"/>
                    <w:right w:val="nil"/>
                  </w:tcBorders>
                  <w:shd w:val="clear" w:color="auto" w:fill="auto"/>
                  <w:noWrap/>
                  <w:vAlign w:val="center"/>
                  <w:hideMark/>
                </w:tcPr>
                <w:p w14:paraId="25FEF83A"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0.07</w:t>
                  </w:r>
                </w:p>
              </w:tc>
            </w:tr>
            <w:tr w:rsidR="000D7A68" w:rsidRPr="00B8001B" w14:paraId="08D689A8" w14:textId="77777777" w:rsidTr="00B84880">
              <w:trPr>
                <w:trHeight w:val="20"/>
                <w:jc w:val="center"/>
              </w:trPr>
              <w:tc>
                <w:tcPr>
                  <w:tcW w:w="0" w:type="auto"/>
                  <w:tcBorders>
                    <w:top w:val="nil"/>
                    <w:left w:val="nil"/>
                    <w:bottom w:val="nil"/>
                    <w:right w:val="nil"/>
                  </w:tcBorders>
                  <w:shd w:val="clear" w:color="auto" w:fill="auto"/>
                  <w:noWrap/>
                  <w:vAlign w:val="center"/>
                  <w:hideMark/>
                </w:tcPr>
                <w:p w14:paraId="3E90F8C6"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셀</w:t>
                  </w:r>
                </w:p>
              </w:tc>
              <w:tc>
                <w:tcPr>
                  <w:tcW w:w="0" w:type="auto"/>
                  <w:tcBorders>
                    <w:top w:val="nil"/>
                    <w:left w:val="single" w:sz="8" w:space="0" w:color="auto"/>
                    <w:bottom w:val="nil"/>
                    <w:right w:val="single" w:sz="8" w:space="0" w:color="auto"/>
                  </w:tcBorders>
                  <w:shd w:val="clear" w:color="000000" w:fill="E8E8E8"/>
                  <w:noWrap/>
                  <w:vAlign w:val="center"/>
                  <w:hideMark/>
                </w:tcPr>
                <w:p w14:paraId="5AA49EE4"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0.04</w:t>
                  </w:r>
                </w:p>
              </w:tc>
              <w:tc>
                <w:tcPr>
                  <w:tcW w:w="0" w:type="auto"/>
                  <w:tcBorders>
                    <w:top w:val="nil"/>
                    <w:left w:val="nil"/>
                    <w:bottom w:val="nil"/>
                    <w:right w:val="nil"/>
                  </w:tcBorders>
                  <w:shd w:val="clear" w:color="auto" w:fill="auto"/>
                  <w:noWrap/>
                  <w:vAlign w:val="center"/>
                  <w:hideMark/>
                </w:tcPr>
                <w:p w14:paraId="78707E4C"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0.04</w:t>
                  </w:r>
                </w:p>
              </w:tc>
              <w:tc>
                <w:tcPr>
                  <w:tcW w:w="0" w:type="auto"/>
                  <w:tcBorders>
                    <w:top w:val="nil"/>
                    <w:left w:val="nil"/>
                    <w:bottom w:val="nil"/>
                    <w:right w:val="nil"/>
                  </w:tcBorders>
                  <w:shd w:val="clear" w:color="auto" w:fill="auto"/>
                  <w:noWrap/>
                  <w:vAlign w:val="center"/>
                  <w:hideMark/>
                </w:tcPr>
                <w:p w14:paraId="0EAA11EA"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0.04</w:t>
                  </w:r>
                </w:p>
              </w:tc>
              <w:tc>
                <w:tcPr>
                  <w:tcW w:w="0" w:type="auto"/>
                  <w:tcBorders>
                    <w:top w:val="nil"/>
                    <w:left w:val="nil"/>
                    <w:bottom w:val="nil"/>
                    <w:right w:val="nil"/>
                  </w:tcBorders>
                  <w:shd w:val="clear" w:color="auto" w:fill="auto"/>
                  <w:noWrap/>
                  <w:vAlign w:val="center"/>
                  <w:hideMark/>
                </w:tcPr>
                <w:p w14:paraId="2D7DEB7E"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0.04</w:t>
                  </w:r>
                </w:p>
              </w:tc>
              <w:tc>
                <w:tcPr>
                  <w:tcW w:w="0" w:type="auto"/>
                  <w:tcBorders>
                    <w:top w:val="nil"/>
                    <w:left w:val="nil"/>
                    <w:bottom w:val="nil"/>
                    <w:right w:val="nil"/>
                  </w:tcBorders>
                  <w:shd w:val="clear" w:color="auto" w:fill="auto"/>
                  <w:noWrap/>
                  <w:vAlign w:val="center"/>
                  <w:hideMark/>
                </w:tcPr>
                <w:p w14:paraId="52BFFE10"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0.04</w:t>
                  </w:r>
                </w:p>
              </w:tc>
              <w:tc>
                <w:tcPr>
                  <w:tcW w:w="0" w:type="auto"/>
                  <w:tcBorders>
                    <w:top w:val="nil"/>
                    <w:left w:val="nil"/>
                    <w:bottom w:val="nil"/>
                    <w:right w:val="single" w:sz="4" w:space="0" w:color="auto"/>
                  </w:tcBorders>
                  <w:shd w:val="clear" w:color="auto" w:fill="auto"/>
                  <w:noWrap/>
                  <w:vAlign w:val="center"/>
                  <w:hideMark/>
                </w:tcPr>
                <w:p w14:paraId="2A829BFB"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0.04</w:t>
                  </w:r>
                </w:p>
              </w:tc>
              <w:tc>
                <w:tcPr>
                  <w:tcW w:w="0" w:type="auto"/>
                  <w:tcBorders>
                    <w:top w:val="nil"/>
                    <w:left w:val="nil"/>
                    <w:bottom w:val="nil"/>
                    <w:right w:val="nil"/>
                  </w:tcBorders>
                  <w:shd w:val="clear" w:color="auto" w:fill="auto"/>
                  <w:noWrap/>
                  <w:vAlign w:val="center"/>
                  <w:hideMark/>
                </w:tcPr>
                <w:p w14:paraId="6FA6C2CC"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0.04</w:t>
                  </w:r>
                </w:p>
              </w:tc>
              <w:tc>
                <w:tcPr>
                  <w:tcW w:w="0" w:type="auto"/>
                  <w:tcBorders>
                    <w:top w:val="nil"/>
                    <w:left w:val="nil"/>
                    <w:bottom w:val="nil"/>
                    <w:right w:val="nil"/>
                  </w:tcBorders>
                  <w:shd w:val="clear" w:color="auto" w:fill="auto"/>
                  <w:noWrap/>
                  <w:vAlign w:val="center"/>
                  <w:hideMark/>
                </w:tcPr>
                <w:p w14:paraId="6B8C0B69"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0.04</w:t>
                  </w:r>
                </w:p>
              </w:tc>
              <w:tc>
                <w:tcPr>
                  <w:tcW w:w="0" w:type="auto"/>
                  <w:tcBorders>
                    <w:top w:val="nil"/>
                    <w:left w:val="nil"/>
                    <w:bottom w:val="nil"/>
                    <w:right w:val="single" w:sz="4" w:space="0" w:color="auto"/>
                  </w:tcBorders>
                  <w:shd w:val="clear" w:color="auto" w:fill="auto"/>
                  <w:noWrap/>
                  <w:vAlign w:val="center"/>
                  <w:hideMark/>
                </w:tcPr>
                <w:p w14:paraId="769EAC5C"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0.04</w:t>
                  </w:r>
                </w:p>
              </w:tc>
              <w:tc>
                <w:tcPr>
                  <w:tcW w:w="0" w:type="auto"/>
                  <w:tcBorders>
                    <w:top w:val="nil"/>
                    <w:left w:val="nil"/>
                    <w:bottom w:val="nil"/>
                    <w:right w:val="nil"/>
                  </w:tcBorders>
                  <w:shd w:val="clear" w:color="auto" w:fill="auto"/>
                  <w:noWrap/>
                  <w:vAlign w:val="center"/>
                  <w:hideMark/>
                </w:tcPr>
                <w:p w14:paraId="404730F2"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0.04</w:t>
                  </w:r>
                </w:p>
              </w:tc>
              <w:tc>
                <w:tcPr>
                  <w:tcW w:w="0" w:type="auto"/>
                  <w:tcBorders>
                    <w:top w:val="nil"/>
                    <w:left w:val="nil"/>
                    <w:bottom w:val="nil"/>
                    <w:right w:val="nil"/>
                  </w:tcBorders>
                  <w:shd w:val="clear" w:color="auto" w:fill="auto"/>
                  <w:noWrap/>
                  <w:vAlign w:val="center"/>
                  <w:hideMark/>
                </w:tcPr>
                <w:p w14:paraId="062D8092"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0.04</w:t>
                  </w:r>
                </w:p>
              </w:tc>
              <w:tc>
                <w:tcPr>
                  <w:tcW w:w="0" w:type="auto"/>
                  <w:tcBorders>
                    <w:top w:val="nil"/>
                    <w:left w:val="nil"/>
                    <w:bottom w:val="nil"/>
                    <w:right w:val="nil"/>
                  </w:tcBorders>
                  <w:shd w:val="clear" w:color="auto" w:fill="auto"/>
                  <w:noWrap/>
                  <w:vAlign w:val="center"/>
                  <w:hideMark/>
                </w:tcPr>
                <w:p w14:paraId="1AAA0D8D"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0.04</w:t>
                  </w:r>
                </w:p>
              </w:tc>
            </w:tr>
            <w:tr w:rsidR="000D7A68" w:rsidRPr="00B8001B" w14:paraId="10E2FAE5" w14:textId="77777777" w:rsidTr="00B84880">
              <w:trPr>
                <w:trHeight w:val="20"/>
                <w:jc w:val="center"/>
              </w:trPr>
              <w:tc>
                <w:tcPr>
                  <w:tcW w:w="0" w:type="auto"/>
                  <w:tcBorders>
                    <w:top w:val="nil"/>
                    <w:left w:val="nil"/>
                    <w:bottom w:val="single" w:sz="4" w:space="0" w:color="auto"/>
                    <w:right w:val="nil"/>
                  </w:tcBorders>
                  <w:shd w:val="clear" w:color="auto" w:fill="auto"/>
                  <w:noWrap/>
                  <w:vAlign w:val="center"/>
                  <w:hideMark/>
                </w:tcPr>
                <w:p w14:paraId="296BA4AF"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lef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웨이퍼</w:t>
                  </w:r>
                </w:p>
              </w:tc>
              <w:tc>
                <w:tcPr>
                  <w:tcW w:w="0" w:type="auto"/>
                  <w:tcBorders>
                    <w:top w:val="nil"/>
                    <w:left w:val="single" w:sz="8" w:space="0" w:color="auto"/>
                    <w:bottom w:val="single" w:sz="8" w:space="0" w:color="auto"/>
                    <w:right w:val="single" w:sz="8" w:space="0" w:color="auto"/>
                  </w:tcBorders>
                  <w:shd w:val="clear" w:color="000000" w:fill="E8E8E8"/>
                  <w:noWrap/>
                  <w:vAlign w:val="center"/>
                  <w:hideMark/>
                </w:tcPr>
                <w:p w14:paraId="21999F53"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center"/>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0.0469</w:t>
                  </w:r>
                </w:p>
              </w:tc>
              <w:tc>
                <w:tcPr>
                  <w:tcW w:w="0" w:type="auto"/>
                  <w:tcBorders>
                    <w:top w:val="nil"/>
                    <w:left w:val="nil"/>
                    <w:bottom w:val="single" w:sz="4" w:space="0" w:color="auto"/>
                    <w:right w:val="nil"/>
                  </w:tcBorders>
                  <w:shd w:val="clear" w:color="auto" w:fill="auto"/>
                  <w:noWrap/>
                  <w:vAlign w:val="center"/>
                  <w:hideMark/>
                </w:tcPr>
                <w:p w14:paraId="1D81ED26"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0.0469</w:t>
                  </w:r>
                </w:p>
              </w:tc>
              <w:tc>
                <w:tcPr>
                  <w:tcW w:w="0" w:type="auto"/>
                  <w:tcBorders>
                    <w:top w:val="nil"/>
                    <w:left w:val="nil"/>
                    <w:bottom w:val="single" w:sz="4" w:space="0" w:color="auto"/>
                    <w:right w:val="nil"/>
                  </w:tcBorders>
                  <w:shd w:val="clear" w:color="auto" w:fill="auto"/>
                  <w:noWrap/>
                  <w:vAlign w:val="center"/>
                  <w:hideMark/>
                </w:tcPr>
                <w:p w14:paraId="1C7394E9"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0.0469</w:t>
                  </w:r>
                </w:p>
              </w:tc>
              <w:tc>
                <w:tcPr>
                  <w:tcW w:w="0" w:type="auto"/>
                  <w:tcBorders>
                    <w:top w:val="nil"/>
                    <w:left w:val="nil"/>
                    <w:bottom w:val="single" w:sz="4" w:space="0" w:color="auto"/>
                    <w:right w:val="nil"/>
                  </w:tcBorders>
                  <w:shd w:val="clear" w:color="auto" w:fill="auto"/>
                  <w:noWrap/>
                  <w:vAlign w:val="center"/>
                  <w:hideMark/>
                </w:tcPr>
                <w:p w14:paraId="19247AC6"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0.0469</w:t>
                  </w:r>
                </w:p>
              </w:tc>
              <w:tc>
                <w:tcPr>
                  <w:tcW w:w="0" w:type="auto"/>
                  <w:tcBorders>
                    <w:top w:val="nil"/>
                    <w:left w:val="nil"/>
                    <w:bottom w:val="single" w:sz="4" w:space="0" w:color="auto"/>
                    <w:right w:val="nil"/>
                  </w:tcBorders>
                  <w:shd w:val="clear" w:color="auto" w:fill="auto"/>
                  <w:noWrap/>
                  <w:vAlign w:val="center"/>
                  <w:hideMark/>
                </w:tcPr>
                <w:p w14:paraId="2786C663"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0.0469</w:t>
                  </w:r>
                </w:p>
              </w:tc>
              <w:tc>
                <w:tcPr>
                  <w:tcW w:w="0" w:type="auto"/>
                  <w:tcBorders>
                    <w:top w:val="nil"/>
                    <w:left w:val="nil"/>
                    <w:bottom w:val="single" w:sz="4" w:space="0" w:color="auto"/>
                    <w:right w:val="single" w:sz="4" w:space="0" w:color="auto"/>
                  </w:tcBorders>
                  <w:shd w:val="clear" w:color="auto" w:fill="auto"/>
                  <w:noWrap/>
                  <w:vAlign w:val="center"/>
                  <w:hideMark/>
                </w:tcPr>
                <w:p w14:paraId="7875903D"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0.0469</w:t>
                  </w:r>
                </w:p>
              </w:tc>
              <w:tc>
                <w:tcPr>
                  <w:tcW w:w="0" w:type="auto"/>
                  <w:tcBorders>
                    <w:top w:val="nil"/>
                    <w:left w:val="nil"/>
                    <w:bottom w:val="single" w:sz="4" w:space="0" w:color="auto"/>
                    <w:right w:val="nil"/>
                  </w:tcBorders>
                  <w:shd w:val="clear" w:color="auto" w:fill="auto"/>
                  <w:noWrap/>
                  <w:vAlign w:val="center"/>
                  <w:hideMark/>
                </w:tcPr>
                <w:p w14:paraId="512B70EA"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0.0469</w:t>
                  </w:r>
                </w:p>
              </w:tc>
              <w:tc>
                <w:tcPr>
                  <w:tcW w:w="0" w:type="auto"/>
                  <w:tcBorders>
                    <w:top w:val="nil"/>
                    <w:left w:val="nil"/>
                    <w:bottom w:val="single" w:sz="4" w:space="0" w:color="auto"/>
                    <w:right w:val="nil"/>
                  </w:tcBorders>
                  <w:shd w:val="clear" w:color="auto" w:fill="auto"/>
                  <w:noWrap/>
                  <w:vAlign w:val="center"/>
                  <w:hideMark/>
                </w:tcPr>
                <w:p w14:paraId="0A97AB7C"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0.0469</w:t>
                  </w:r>
                </w:p>
              </w:tc>
              <w:tc>
                <w:tcPr>
                  <w:tcW w:w="0" w:type="auto"/>
                  <w:tcBorders>
                    <w:top w:val="nil"/>
                    <w:left w:val="nil"/>
                    <w:bottom w:val="single" w:sz="4" w:space="0" w:color="auto"/>
                    <w:right w:val="single" w:sz="4" w:space="0" w:color="auto"/>
                  </w:tcBorders>
                  <w:shd w:val="clear" w:color="auto" w:fill="auto"/>
                  <w:noWrap/>
                  <w:vAlign w:val="center"/>
                  <w:hideMark/>
                </w:tcPr>
                <w:p w14:paraId="779A6BCA"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0.0469</w:t>
                  </w:r>
                </w:p>
              </w:tc>
              <w:tc>
                <w:tcPr>
                  <w:tcW w:w="0" w:type="auto"/>
                  <w:tcBorders>
                    <w:top w:val="nil"/>
                    <w:left w:val="nil"/>
                    <w:bottom w:val="single" w:sz="4" w:space="0" w:color="auto"/>
                    <w:right w:val="nil"/>
                  </w:tcBorders>
                  <w:shd w:val="clear" w:color="auto" w:fill="auto"/>
                  <w:noWrap/>
                  <w:vAlign w:val="center"/>
                  <w:hideMark/>
                </w:tcPr>
                <w:p w14:paraId="7A2629FA"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0.0469</w:t>
                  </w:r>
                </w:p>
              </w:tc>
              <w:tc>
                <w:tcPr>
                  <w:tcW w:w="0" w:type="auto"/>
                  <w:tcBorders>
                    <w:top w:val="nil"/>
                    <w:left w:val="nil"/>
                    <w:bottom w:val="single" w:sz="4" w:space="0" w:color="auto"/>
                    <w:right w:val="nil"/>
                  </w:tcBorders>
                  <w:shd w:val="clear" w:color="auto" w:fill="auto"/>
                  <w:noWrap/>
                  <w:vAlign w:val="center"/>
                  <w:hideMark/>
                </w:tcPr>
                <w:p w14:paraId="252556EE"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0.0469</w:t>
                  </w:r>
                </w:p>
              </w:tc>
              <w:tc>
                <w:tcPr>
                  <w:tcW w:w="0" w:type="auto"/>
                  <w:tcBorders>
                    <w:top w:val="nil"/>
                    <w:left w:val="nil"/>
                    <w:bottom w:val="single" w:sz="4" w:space="0" w:color="auto"/>
                    <w:right w:val="nil"/>
                  </w:tcBorders>
                  <w:shd w:val="clear" w:color="auto" w:fill="auto"/>
                  <w:noWrap/>
                  <w:vAlign w:val="center"/>
                  <w:hideMark/>
                </w:tcPr>
                <w:p w14:paraId="2484ACB9" w14:textId="77777777" w:rsidR="000D7A68" w:rsidRPr="00B8001B" w:rsidRDefault="000D7A68" w:rsidP="00CA5C8D">
                  <w:pPr>
                    <w:framePr w:hSpace="567" w:wrap="around" w:vAnchor="text" w:hAnchor="page" w:xAlign="center" w:y="1"/>
                    <w:widowControl/>
                    <w:wordWrap/>
                    <w:autoSpaceDE/>
                    <w:autoSpaceDN/>
                    <w:spacing w:after="0" w:line="240" w:lineRule="auto"/>
                    <w:suppressOverlap/>
                    <w:jc w:val="right"/>
                    <w:rPr>
                      <w:rFonts w:ascii="KoPubWorld돋움체 Medium" w:eastAsia="KoPubWorld돋움체 Medium" w:hAnsi="KoPubWorld돋움체 Medium" w:cs="KoPubWorld돋움체 Medium"/>
                      <w:color w:val="000000"/>
                      <w:spacing w:val="0"/>
                      <w:w w:val="100"/>
                      <w:kern w:val="0"/>
                      <w:sz w:val="12"/>
                      <w:szCs w:val="12"/>
                    </w:rPr>
                  </w:pPr>
                  <w:r w:rsidRPr="00B8001B">
                    <w:rPr>
                      <w:rFonts w:ascii="KoPubWorld돋움체 Medium" w:eastAsia="KoPubWorld돋움체 Medium" w:hAnsi="KoPubWorld돋움체 Medium" w:cs="KoPubWorld돋움체 Medium" w:hint="eastAsia"/>
                      <w:color w:val="000000"/>
                      <w:spacing w:val="0"/>
                      <w:w w:val="100"/>
                      <w:kern w:val="0"/>
                      <w:sz w:val="12"/>
                      <w:szCs w:val="12"/>
                    </w:rPr>
                    <w:t>0.0469</w:t>
                  </w:r>
                </w:p>
              </w:tc>
            </w:tr>
          </w:tbl>
          <w:p w14:paraId="2A79F1A7" w14:textId="77777777" w:rsidR="000D7A68" w:rsidRPr="00B8001B" w:rsidRDefault="000D7A68" w:rsidP="00590EF4">
            <w:pPr>
              <w:widowControl/>
              <w:wordWrap/>
              <w:autoSpaceDE/>
              <w:autoSpaceDN/>
              <w:spacing w:line="240" w:lineRule="auto"/>
              <w:rPr>
                <w:rFonts w:ascii="KoPubWorld돋움체 Bold" w:eastAsia="KoPubWorld돋움체 Bold" w:hAnsi="KoPubWorld돋움체 Bold" w:cs="KoPubWorld돋움체 Bold"/>
                <w:color w:val="FFFFFF"/>
                <w:spacing w:val="0"/>
                <w:w w:val="100"/>
                <w:kern w:val="0"/>
                <w:sz w:val="12"/>
                <w:szCs w:val="12"/>
              </w:rPr>
            </w:pPr>
          </w:p>
        </w:tc>
      </w:tr>
      <w:tr w:rsidR="000D7A68" w:rsidRPr="0094532F" w14:paraId="5CBB4902" w14:textId="77777777" w:rsidTr="00590EF4">
        <w:trPr>
          <w:trHeight w:val="313"/>
        </w:trPr>
        <w:tc>
          <w:tcPr>
            <w:tcW w:w="11339" w:type="dxa"/>
            <w:tcBorders>
              <w:top w:val="single" w:sz="2" w:space="0" w:color="auto"/>
              <w:left w:val="nil"/>
              <w:bottom w:val="nil"/>
              <w:right w:val="nil"/>
            </w:tcBorders>
          </w:tcPr>
          <w:p w14:paraId="42FF71BD" w14:textId="77777777" w:rsidR="000D7A68" w:rsidRPr="0094532F" w:rsidRDefault="000D7A68" w:rsidP="00590EF4">
            <w:pPr>
              <w:tabs>
                <w:tab w:val="left" w:pos="2160"/>
              </w:tabs>
              <w:rPr>
                <w:sz w:val="12"/>
                <w:szCs w:val="14"/>
              </w:rPr>
            </w:pPr>
            <w:r>
              <w:rPr>
                <w:rFonts w:hint="eastAsia"/>
                <w:sz w:val="12"/>
                <w:szCs w:val="14"/>
              </w:rPr>
              <w:t>출처:</w:t>
            </w:r>
            <w:r w:rsidRPr="00B62805">
              <w:rPr>
                <w:sz w:val="12"/>
                <w:szCs w:val="14"/>
              </w:rPr>
              <w:t xml:space="preserve"> RFS Team </w:t>
            </w:r>
            <w:r>
              <w:rPr>
                <w:rFonts w:hint="eastAsia"/>
                <w:sz w:val="12"/>
                <w:szCs w:val="14"/>
              </w:rPr>
              <w:t>2</w:t>
            </w:r>
          </w:p>
        </w:tc>
      </w:tr>
    </w:tbl>
    <w:p w14:paraId="36C036D2" w14:textId="51B18A14" w:rsidR="00BF5993" w:rsidRPr="000D4DCF" w:rsidRDefault="00BF5993" w:rsidP="006E6005">
      <w:pPr>
        <w:widowControl/>
        <w:wordWrap/>
        <w:autoSpaceDE/>
        <w:autoSpaceDN/>
        <w:rPr>
          <w:rFonts w:ascii="KoPubWorld돋움체 Bold" w:eastAsia="KoPubWorld돋움체 Bold" w:hAnsi="KoPubWorld돋움체 Bold" w:cs="KoPubWorld돋움체 Bold"/>
          <w:bCs/>
          <w:color w:val="2F5597"/>
        </w:rPr>
      </w:pPr>
      <w:r>
        <w:rPr>
          <w:rFonts w:ascii="KoPubWorld돋움체 Bold" w:eastAsia="KoPubWorld돋움체 Bold" w:hAnsi="KoPubWorld돋움체 Bold" w:cs="KoPubWorld돋움체 Bold" w:hint="eastAsia"/>
          <w:bCs/>
          <w:color w:val="2F5597"/>
        </w:rPr>
        <w:lastRenderedPageBreak/>
        <w:t>생산량</w:t>
      </w:r>
    </w:p>
    <w:p w14:paraId="0703EFAF" w14:textId="55693F6B" w:rsidR="00BF5993" w:rsidRDefault="00BF5993" w:rsidP="006E6005">
      <w:pPr>
        <w:wordWrap/>
      </w:pPr>
      <w:r>
        <w:rPr>
          <w:rFonts w:hint="eastAsia"/>
        </w:rPr>
        <w:t xml:space="preserve">생산량의 경우 동사가 발표한 </w:t>
      </w:r>
      <w:proofErr w:type="spellStart"/>
      <w:r>
        <w:rPr>
          <w:rFonts w:hint="eastAsia"/>
        </w:rPr>
        <w:t>공장별</w:t>
      </w:r>
      <w:proofErr w:type="spellEnd"/>
      <w:r>
        <w:rPr>
          <w:rFonts w:hint="eastAsia"/>
        </w:rPr>
        <w:t xml:space="preserve"> 연간 CAPA를 분기별로 나눈 후 가동률의 곱으로 산출하였다. </w:t>
      </w:r>
    </w:p>
    <w:p w14:paraId="64C56617" w14:textId="77777777" w:rsidR="000D7A68" w:rsidRPr="000D4DCF" w:rsidRDefault="000D7A68" w:rsidP="006E6005">
      <w:pPr>
        <w:tabs>
          <w:tab w:val="left" w:pos="2160"/>
        </w:tabs>
        <w:wordWrap/>
        <w:rPr>
          <w:rFonts w:ascii="KoPubWorld돋움체 Bold" w:eastAsia="KoPubWorld돋움체 Bold" w:hAnsi="KoPubWorld돋움체 Bold" w:cs="KoPubWorld돋움체 Bold"/>
          <w:bCs/>
          <w:color w:val="2F5597"/>
        </w:rPr>
      </w:pPr>
      <w:r>
        <w:rPr>
          <w:rFonts w:ascii="KoPubWorld돋움체 Bold" w:eastAsia="KoPubWorld돋움체 Bold" w:hAnsi="KoPubWorld돋움체 Bold" w:cs="KoPubWorld돋움체 Bold" w:hint="eastAsia"/>
          <w:bCs/>
          <w:color w:val="2F5597"/>
        </w:rPr>
        <w:t>가동률</w:t>
      </w:r>
    </w:p>
    <w:p w14:paraId="03EA60CB" w14:textId="447F6284" w:rsidR="000D7A68" w:rsidRDefault="00BF5993" w:rsidP="006E6005">
      <w:pPr>
        <w:wordWrap/>
      </w:pPr>
      <w:r>
        <w:rPr>
          <w:rFonts w:hint="eastAsia"/>
        </w:rPr>
        <w:t xml:space="preserve">1Q23~4Q23의 경우, 정확한 가동률을 알 수 없어 동사의 AMPC 수취액과 제품당 보조금을 역산하여 추정하였다. </w:t>
      </w:r>
      <w:r w:rsidRPr="008C50FF">
        <w:t>1Q24부터 1Q25까지</w:t>
      </w:r>
      <w:r>
        <w:rPr>
          <w:rFonts w:hint="eastAsia"/>
        </w:rPr>
        <w:t>의 경우 동사 IR 문의 결과</w:t>
      </w:r>
      <w:r w:rsidRPr="008C50FF">
        <w:t xml:space="preserve"> </w:t>
      </w:r>
      <w:r w:rsidR="002F2418">
        <w:rPr>
          <w:rFonts w:hint="eastAsia"/>
        </w:rPr>
        <w:t xml:space="preserve">받은 </w:t>
      </w:r>
      <w:r w:rsidRPr="008C50FF">
        <w:t>95%</w:t>
      </w:r>
      <w:r w:rsidR="002F2418">
        <w:rPr>
          <w:rFonts w:hint="eastAsia"/>
        </w:rPr>
        <w:t>의 값을 적용하였다.</w:t>
      </w:r>
      <w:r w:rsidRPr="008C50FF">
        <w:t xml:space="preserve"> 2Q25</w:t>
      </w:r>
      <w:r w:rsidR="002F2418">
        <w:rPr>
          <w:rFonts w:hint="eastAsia"/>
        </w:rPr>
        <w:t xml:space="preserve"> 이후의 경우, 투자포인트의 논리에 따라 </w:t>
      </w:r>
      <w:r w:rsidRPr="008C50FF">
        <w:t>100%</w:t>
      </w:r>
      <w:r w:rsidR="002F2418">
        <w:rPr>
          <w:rFonts w:hint="eastAsia"/>
        </w:rPr>
        <w:t xml:space="preserve"> 가동이 이루어질 것으로 보아 100% 가동률이 유지될 것으로 적용</w:t>
      </w:r>
      <w:r>
        <w:rPr>
          <w:rFonts w:hint="eastAsia"/>
        </w:rPr>
        <w:t>하였다.</w:t>
      </w:r>
      <w:r w:rsidR="002F2418">
        <w:rPr>
          <w:rFonts w:hint="eastAsia"/>
        </w:rPr>
        <w:t xml:space="preserve"> 이때, </w:t>
      </w:r>
      <w:proofErr w:type="spellStart"/>
      <w:r w:rsidR="000D7A68">
        <w:rPr>
          <w:rFonts w:hint="eastAsia"/>
        </w:rPr>
        <w:t>카터스빌</w:t>
      </w:r>
      <w:proofErr w:type="spellEnd"/>
      <w:r w:rsidR="000D7A68">
        <w:rPr>
          <w:rFonts w:hint="eastAsia"/>
        </w:rPr>
        <w:t xml:space="preserve"> 3공장 모듈 가동률의 경우, 가동이 시작된 2Q24</w:t>
      </w:r>
      <w:r w:rsidR="002F2418">
        <w:rPr>
          <w:rFonts w:hint="eastAsia"/>
        </w:rPr>
        <w:t>에</w:t>
      </w:r>
      <w:r w:rsidR="000D7A68">
        <w:rPr>
          <w:rFonts w:hint="eastAsia"/>
        </w:rPr>
        <w:t xml:space="preserve"> 70%로 시작하여, 100%까지 분기당 10%씩 증가하고, 100% 달성 시 가동률이 유지된다고 가정하였다. </w:t>
      </w:r>
      <w:proofErr w:type="spellStart"/>
      <w:r w:rsidR="000D7A68">
        <w:rPr>
          <w:rFonts w:hint="eastAsia"/>
        </w:rPr>
        <w:t>카터스빌</w:t>
      </w:r>
      <w:proofErr w:type="spellEnd"/>
      <w:r w:rsidR="000D7A68">
        <w:rPr>
          <w:rFonts w:hint="eastAsia"/>
        </w:rPr>
        <w:t xml:space="preserve"> 3공장의 셀과 웨이퍼 가동률의 경우, 가동이 시작될 3Q25에 70%로 시작하여, 4Q25까지 70%</w:t>
      </w:r>
      <w:r w:rsidR="000D7A68">
        <w:t>로</w:t>
      </w:r>
      <w:r w:rsidR="000D7A68">
        <w:rPr>
          <w:rFonts w:hint="eastAsia"/>
        </w:rPr>
        <w:t xml:space="preserve"> 유지된다고 가정하였다.</w:t>
      </w:r>
    </w:p>
    <w:p w14:paraId="51A9A06B" w14:textId="77777777" w:rsidR="000D7A68" w:rsidRPr="000D4DCF" w:rsidRDefault="000D7A68" w:rsidP="006E6005">
      <w:pPr>
        <w:tabs>
          <w:tab w:val="left" w:pos="2160"/>
        </w:tabs>
        <w:wordWrap/>
        <w:rPr>
          <w:rFonts w:ascii="KoPubWorld돋움체 Bold" w:eastAsia="KoPubWorld돋움체 Bold" w:hAnsi="KoPubWorld돋움체 Bold" w:cs="KoPubWorld돋움체 Bold"/>
          <w:bCs/>
          <w:color w:val="2F5597"/>
        </w:rPr>
      </w:pPr>
      <w:r>
        <w:rPr>
          <w:rFonts w:ascii="KoPubWorld돋움체 Bold" w:eastAsia="KoPubWorld돋움체 Bold" w:hAnsi="KoPubWorld돋움체 Bold" w:cs="KoPubWorld돋움체 Bold" w:hint="eastAsia"/>
          <w:bCs/>
          <w:color w:val="2F5597"/>
        </w:rPr>
        <w:t>보조금</w:t>
      </w:r>
    </w:p>
    <w:p w14:paraId="737C17FD" w14:textId="77777777" w:rsidR="000D7A68" w:rsidRDefault="000D7A68" w:rsidP="006E6005">
      <w:pPr>
        <w:wordWrap/>
      </w:pPr>
      <w:r>
        <w:rPr>
          <w:rFonts w:hint="eastAsia"/>
        </w:rPr>
        <w:t>실제 제품당 보조금액인 모듈/셀/웨이퍼가 각각 0.07$/W, 0.04$/W, 0.0469$/W을 적용하였다.</w:t>
      </w:r>
    </w:p>
    <w:p w14:paraId="7AB12D0F" w14:textId="77777777" w:rsidR="000D7A68" w:rsidRPr="00C91F2A" w:rsidRDefault="000D7A68" w:rsidP="006E6005">
      <w:pPr>
        <w:tabs>
          <w:tab w:val="left" w:pos="2160"/>
        </w:tabs>
        <w:wordWrap/>
        <w:rPr>
          <w:rFonts w:ascii="KoPubWorld돋움체 Bold" w:eastAsia="KoPubWorld돋움체 Bold" w:hAnsi="KoPubWorld돋움체 Bold" w:cs="KoPubWorld돋움체 Bold"/>
          <w:bCs/>
          <w:color w:val="2F5597"/>
        </w:rPr>
      </w:pPr>
      <w:r>
        <w:rPr>
          <w:rFonts w:ascii="KoPubWorld돋움체 Bold" w:eastAsia="KoPubWorld돋움체 Bold" w:hAnsi="KoPubWorld돋움체 Bold" w:cs="KoPubWorld돋움체 Bold" w:hint="eastAsia"/>
          <w:bCs/>
          <w:color w:val="2F5597"/>
        </w:rPr>
        <w:t>환율</w:t>
      </w:r>
    </w:p>
    <w:p w14:paraId="2E61D03B" w14:textId="38C8936B" w:rsidR="003715F3" w:rsidRPr="005C7F80" w:rsidRDefault="000D7A68" w:rsidP="006E6005">
      <w:pPr>
        <w:wordWrap/>
        <w:sectPr w:rsidR="003715F3" w:rsidRPr="005C7F80" w:rsidSect="000E7066">
          <w:headerReference w:type="default" r:id="rId54"/>
          <w:footerReference w:type="default" r:id="rId55"/>
          <w:pgSz w:w="11906" w:h="16838" w:code="9"/>
          <w:pgMar w:top="1701" w:right="851" w:bottom="1701" w:left="3402" w:header="567" w:footer="0" w:gutter="0"/>
          <w:pgNumType w:start="1"/>
          <w:cols w:space="425"/>
          <w:docGrid w:linePitch="360" w:charSpace="44777"/>
        </w:sectPr>
      </w:pPr>
      <w:r>
        <w:rPr>
          <w:rFonts w:hint="eastAsia"/>
        </w:rPr>
        <w:t xml:space="preserve">환율의 경우, 각 분기별 평균값을 적용하였고, 2Q25부터는 Bloomberg 전망치를 적용하였다.  </w:t>
      </w:r>
    </w:p>
    <w:tbl>
      <w:tblPr>
        <w:tblpPr w:leftFromText="142" w:rightFromText="142" w:vertAnchor="text" w:horzAnchor="margin" w:tblpY="-15"/>
        <w:tblW w:w="10683" w:type="dxa"/>
        <w:tblLayout w:type="fixed"/>
        <w:tblLook w:val="04A0" w:firstRow="1" w:lastRow="0" w:firstColumn="1" w:lastColumn="0" w:noHBand="0" w:noVBand="1"/>
      </w:tblPr>
      <w:tblGrid>
        <w:gridCol w:w="2223"/>
        <w:gridCol w:w="744"/>
        <w:gridCol w:w="744"/>
        <w:gridCol w:w="744"/>
        <w:gridCol w:w="734"/>
        <w:gridCol w:w="259"/>
        <w:gridCol w:w="2235"/>
        <w:gridCol w:w="744"/>
        <w:gridCol w:w="744"/>
        <w:gridCol w:w="744"/>
        <w:gridCol w:w="745"/>
        <w:gridCol w:w="23"/>
      </w:tblGrid>
      <w:tr w:rsidR="00271412" w:rsidRPr="003F196C" w14:paraId="7918E6EC" w14:textId="77777777" w:rsidTr="001D48AC">
        <w:trPr>
          <w:gridAfter w:val="1"/>
          <w:wAfter w:w="23" w:type="dxa"/>
          <w:trHeight w:val="224"/>
        </w:trPr>
        <w:tc>
          <w:tcPr>
            <w:tcW w:w="2223"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hideMark/>
          </w:tcPr>
          <w:p w14:paraId="776B9D87" w14:textId="57A00612" w:rsidR="00271412" w:rsidRPr="00921EEB" w:rsidRDefault="00271412" w:rsidP="00271412">
            <w:pPr>
              <w:pStyle w:val="TableL"/>
              <w:rPr>
                <w:rFonts w:ascii="KoPubWorld돋움체 Medium" w:eastAsia="KoPubWorld돋움체 Medium" w:hAnsi="KoPubWorld돋움체 Medium" w:cs="KoPubWorld돋움체 Medium"/>
                <w:color w:val="FFFFFF" w:themeColor="background1"/>
                <w:sz w:val="14"/>
                <w:szCs w:val="14"/>
              </w:rPr>
            </w:pPr>
            <w:bookmarkStart w:id="2" w:name="RANGE!B4"/>
            <w:bookmarkStart w:id="3" w:name="Com_Data_sum_035900" w:colFirst="0" w:colLast="10"/>
            <w:r>
              <w:rPr>
                <w:rFonts w:ascii="KoPubWorld돋움체 Medium" w:eastAsia="KoPubWorld돋움체 Medium" w:hAnsi="KoPubWorld돋움체 Medium" w:cs="KoPubWorld돋움체 Medium" w:hint="eastAsia"/>
                <w:color w:val="FFFFFF"/>
                <w:sz w:val="14"/>
                <w:szCs w:val="14"/>
              </w:rPr>
              <w:lastRenderedPageBreak/>
              <w:t xml:space="preserve">예상 </w:t>
            </w:r>
            <w:proofErr w:type="spellStart"/>
            <w:r>
              <w:rPr>
                <w:rFonts w:ascii="KoPubWorld돋움체 Medium" w:eastAsia="KoPubWorld돋움체 Medium" w:hAnsi="KoPubWorld돋움체 Medium" w:cs="KoPubWorld돋움체 Medium" w:hint="eastAsia"/>
                <w:color w:val="FFFFFF"/>
                <w:sz w:val="14"/>
                <w:szCs w:val="14"/>
              </w:rPr>
              <w:t>포괄손익계산서</w:t>
            </w:r>
            <w:proofErr w:type="spellEnd"/>
            <w:r>
              <w:rPr>
                <w:rFonts w:ascii="KoPubWorld돋움체 Medium" w:eastAsia="KoPubWorld돋움체 Medium" w:hAnsi="KoPubWorld돋움체 Medium" w:cs="KoPubWorld돋움체 Medium" w:hint="eastAsia"/>
                <w:color w:val="FFFFFF"/>
                <w:sz w:val="14"/>
                <w:szCs w:val="14"/>
              </w:rPr>
              <w:t xml:space="preserve"> (요약)</w:t>
            </w:r>
            <w:bookmarkEnd w:id="2"/>
          </w:p>
        </w:tc>
        <w:tc>
          <w:tcPr>
            <w:tcW w:w="744"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76874DAF" w14:textId="2C988A83" w:rsidR="00271412" w:rsidRPr="00921EEB" w:rsidRDefault="00271412" w:rsidP="00271412">
            <w:pPr>
              <w:pStyle w:val="TableR"/>
              <w:rPr>
                <w:rFonts w:ascii="KoPubWorld돋움체 Medium" w:eastAsia="KoPubWorld돋움체 Medium" w:hAnsi="KoPubWorld돋움체 Medium" w:cs="KoPubWorld돋움체 Medium"/>
                <w:color w:val="FFFFFF" w:themeColor="background1"/>
                <w:kern w:val="2"/>
                <w:sz w:val="14"/>
                <w:szCs w:val="14"/>
              </w:rPr>
            </w:pPr>
            <w:r>
              <w:rPr>
                <w:rFonts w:ascii="KoPubWorld돋움체 Medium" w:eastAsia="KoPubWorld돋움체 Medium" w:hAnsi="KoPubWorld돋움체 Medium" w:cs="KoPubWorld돋움체 Medium" w:hint="eastAsia"/>
                <w:color w:val="FFFFFF"/>
                <w:sz w:val="14"/>
                <w:szCs w:val="14"/>
              </w:rPr>
              <w:t xml:space="preserve">2,022 </w:t>
            </w:r>
          </w:p>
        </w:tc>
        <w:tc>
          <w:tcPr>
            <w:tcW w:w="744"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3FBC2657" w14:textId="5C73FD6E" w:rsidR="00271412" w:rsidRPr="00921EEB" w:rsidRDefault="00271412" w:rsidP="00271412">
            <w:pPr>
              <w:pStyle w:val="TableR"/>
              <w:rPr>
                <w:rFonts w:ascii="KoPubWorld돋움체 Medium" w:eastAsia="KoPubWorld돋움체 Medium" w:hAnsi="KoPubWorld돋움체 Medium" w:cs="KoPubWorld돋움체 Medium"/>
                <w:color w:val="FFFFFF" w:themeColor="background1"/>
                <w:kern w:val="2"/>
                <w:sz w:val="14"/>
                <w:szCs w:val="14"/>
              </w:rPr>
            </w:pPr>
            <w:r>
              <w:rPr>
                <w:rFonts w:ascii="KoPubWorld돋움체 Medium" w:eastAsia="KoPubWorld돋움체 Medium" w:hAnsi="KoPubWorld돋움체 Medium" w:cs="KoPubWorld돋움체 Medium" w:hint="eastAsia"/>
                <w:color w:val="FFFFFF"/>
                <w:sz w:val="14"/>
                <w:szCs w:val="14"/>
              </w:rPr>
              <w:t xml:space="preserve">2,023 </w:t>
            </w:r>
          </w:p>
        </w:tc>
        <w:tc>
          <w:tcPr>
            <w:tcW w:w="744"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3017A382" w14:textId="4C8E01A9" w:rsidR="00271412" w:rsidRPr="00921EEB" w:rsidRDefault="00271412" w:rsidP="00271412">
            <w:pPr>
              <w:pStyle w:val="TableR"/>
              <w:rPr>
                <w:rFonts w:ascii="KoPubWorld돋움체 Medium" w:eastAsia="KoPubWorld돋움체 Medium" w:hAnsi="KoPubWorld돋움체 Medium" w:cs="KoPubWorld돋움체 Medium"/>
                <w:color w:val="FFFFFF" w:themeColor="background1"/>
                <w:kern w:val="2"/>
                <w:sz w:val="14"/>
                <w:szCs w:val="14"/>
              </w:rPr>
            </w:pPr>
            <w:r>
              <w:rPr>
                <w:rFonts w:ascii="KoPubWorld돋움체 Medium" w:eastAsia="KoPubWorld돋움체 Medium" w:hAnsi="KoPubWorld돋움체 Medium" w:cs="KoPubWorld돋움체 Medium" w:hint="eastAsia"/>
                <w:color w:val="FFFFFF"/>
                <w:sz w:val="14"/>
                <w:szCs w:val="14"/>
              </w:rPr>
              <w:t xml:space="preserve">2,024 </w:t>
            </w:r>
          </w:p>
        </w:tc>
        <w:tc>
          <w:tcPr>
            <w:tcW w:w="734"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15E88C25" w14:textId="539EB450" w:rsidR="00271412" w:rsidRPr="00921EEB" w:rsidRDefault="00271412" w:rsidP="00271412">
            <w:pPr>
              <w:pStyle w:val="TableR"/>
              <w:rPr>
                <w:rFonts w:ascii="KoPubWorld돋움체 Medium" w:eastAsia="KoPubWorld돋움체 Medium" w:hAnsi="KoPubWorld돋움체 Medium" w:cs="KoPubWorld돋움체 Medium"/>
                <w:color w:val="FFFFFF" w:themeColor="background1"/>
                <w:kern w:val="2"/>
                <w:sz w:val="14"/>
                <w:szCs w:val="14"/>
              </w:rPr>
            </w:pPr>
            <w:r>
              <w:rPr>
                <w:rFonts w:ascii="KoPubWorld돋움체 Medium" w:eastAsia="KoPubWorld돋움체 Medium" w:hAnsi="KoPubWorld돋움체 Medium" w:cs="KoPubWorld돋움체 Medium" w:hint="eastAsia"/>
                <w:color w:val="FFFFFF"/>
                <w:sz w:val="14"/>
                <w:szCs w:val="14"/>
              </w:rPr>
              <w:t>2025E</w:t>
            </w:r>
          </w:p>
        </w:tc>
        <w:tc>
          <w:tcPr>
            <w:tcW w:w="259" w:type="dxa"/>
            <w:tcMar>
              <w:top w:w="0" w:type="dxa"/>
              <w:left w:w="0" w:type="dxa"/>
              <w:bottom w:w="0" w:type="dxa"/>
              <w:right w:w="0" w:type="dxa"/>
            </w:tcMar>
          </w:tcPr>
          <w:p w14:paraId="155519B9" w14:textId="77777777" w:rsidR="00271412" w:rsidRPr="003F196C"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hideMark/>
          </w:tcPr>
          <w:p w14:paraId="7CC87D1C" w14:textId="087E9428" w:rsidR="00271412" w:rsidRPr="00921EEB" w:rsidRDefault="00271412" w:rsidP="00271412">
            <w:pPr>
              <w:pStyle w:val="TableL"/>
              <w:rPr>
                <w:rFonts w:ascii="KoPubWorld돋움체 Medium" w:eastAsia="KoPubWorld돋움체 Medium" w:hAnsi="KoPubWorld돋움체 Medium" w:cs="KoPubWorld돋움체 Medium"/>
                <w:color w:val="FFFFFF" w:themeColor="background1"/>
                <w:sz w:val="14"/>
                <w:szCs w:val="14"/>
              </w:rPr>
            </w:pPr>
            <w:r>
              <w:rPr>
                <w:rFonts w:ascii="KoPubWorld돋움체 Medium" w:eastAsia="KoPubWorld돋움체 Medium" w:hAnsi="KoPubWorld돋움체 Medium" w:cs="KoPubWorld돋움체 Medium" w:hint="eastAsia"/>
                <w:color w:val="FFFFFF"/>
                <w:sz w:val="14"/>
                <w:szCs w:val="14"/>
              </w:rPr>
              <w:t>예상 재무상태표 (요약)</w:t>
            </w:r>
          </w:p>
        </w:tc>
        <w:tc>
          <w:tcPr>
            <w:tcW w:w="744"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32749023" w14:textId="4400A458" w:rsidR="00271412" w:rsidRPr="00921EEB" w:rsidRDefault="00271412" w:rsidP="00271412">
            <w:pPr>
              <w:pStyle w:val="TableR"/>
              <w:rPr>
                <w:rFonts w:ascii="KoPubWorld돋움체 Medium" w:eastAsia="KoPubWorld돋움체 Medium" w:hAnsi="KoPubWorld돋움체 Medium" w:cs="KoPubWorld돋움체 Medium"/>
                <w:color w:val="FFFFFF" w:themeColor="background1"/>
                <w:kern w:val="2"/>
                <w:sz w:val="14"/>
                <w:szCs w:val="14"/>
              </w:rPr>
            </w:pPr>
            <w:r>
              <w:rPr>
                <w:rFonts w:ascii="KoPubWorld돋움체 Medium" w:eastAsia="KoPubWorld돋움체 Medium" w:hAnsi="KoPubWorld돋움체 Medium" w:cs="KoPubWorld돋움체 Medium" w:hint="eastAsia"/>
                <w:color w:val="FFFFFF"/>
                <w:sz w:val="14"/>
                <w:szCs w:val="14"/>
              </w:rPr>
              <w:t xml:space="preserve">2,022 </w:t>
            </w:r>
          </w:p>
        </w:tc>
        <w:tc>
          <w:tcPr>
            <w:tcW w:w="744"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3CCA5705" w14:textId="0A975F5B" w:rsidR="00271412" w:rsidRPr="00921EEB" w:rsidRDefault="00271412" w:rsidP="00271412">
            <w:pPr>
              <w:pStyle w:val="TableR"/>
              <w:rPr>
                <w:rFonts w:ascii="KoPubWorld돋움체 Medium" w:eastAsia="KoPubWorld돋움체 Medium" w:hAnsi="KoPubWorld돋움체 Medium" w:cs="KoPubWorld돋움체 Medium"/>
                <w:color w:val="FFFFFF" w:themeColor="background1"/>
                <w:kern w:val="2"/>
                <w:sz w:val="14"/>
                <w:szCs w:val="14"/>
              </w:rPr>
            </w:pPr>
            <w:r>
              <w:rPr>
                <w:rFonts w:ascii="KoPubWorld돋움체 Medium" w:eastAsia="KoPubWorld돋움체 Medium" w:hAnsi="KoPubWorld돋움체 Medium" w:cs="KoPubWorld돋움체 Medium" w:hint="eastAsia"/>
                <w:color w:val="FFFFFF"/>
                <w:sz w:val="14"/>
                <w:szCs w:val="14"/>
              </w:rPr>
              <w:t xml:space="preserve">2,023 </w:t>
            </w:r>
          </w:p>
        </w:tc>
        <w:tc>
          <w:tcPr>
            <w:tcW w:w="744"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39793F85" w14:textId="52A94974" w:rsidR="00271412" w:rsidRPr="00921EEB" w:rsidRDefault="00271412" w:rsidP="00271412">
            <w:pPr>
              <w:pStyle w:val="TableR"/>
              <w:rPr>
                <w:rFonts w:ascii="KoPubWorld돋움체 Medium" w:eastAsia="KoPubWorld돋움체 Medium" w:hAnsi="KoPubWorld돋움체 Medium" w:cs="KoPubWorld돋움체 Medium"/>
                <w:color w:val="FFFFFF" w:themeColor="background1"/>
                <w:kern w:val="2"/>
                <w:sz w:val="14"/>
                <w:szCs w:val="14"/>
              </w:rPr>
            </w:pPr>
            <w:r>
              <w:rPr>
                <w:rFonts w:ascii="KoPubWorld돋움체 Medium" w:eastAsia="KoPubWorld돋움체 Medium" w:hAnsi="KoPubWorld돋움체 Medium" w:cs="KoPubWorld돋움체 Medium" w:hint="eastAsia"/>
                <w:color w:val="FFFFFF"/>
                <w:sz w:val="14"/>
                <w:szCs w:val="14"/>
              </w:rPr>
              <w:t xml:space="preserve">2,024 </w:t>
            </w:r>
          </w:p>
        </w:tc>
        <w:tc>
          <w:tcPr>
            <w:tcW w:w="745" w:type="dxa"/>
            <w:tcBorders>
              <w:left w:val="nil"/>
              <w:bottom w:val="single" w:sz="4" w:space="0" w:color="808080" w:themeColor="background1" w:themeShade="80"/>
              <w:right w:val="nil"/>
            </w:tcBorders>
            <w:shd w:val="clear" w:color="auto" w:fill="1F3864" w:themeFill="accent1" w:themeFillShade="80"/>
            <w:tcMar>
              <w:top w:w="0" w:type="dxa"/>
              <w:left w:w="0" w:type="dxa"/>
              <w:bottom w:w="0" w:type="dxa"/>
              <w:right w:w="0" w:type="dxa"/>
            </w:tcMar>
            <w:vAlign w:val="center"/>
          </w:tcPr>
          <w:p w14:paraId="7B86AFF3" w14:textId="4C461D44" w:rsidR="00271412" w:rsidRPr="00921EEB" w:rsidRDefault="00271412" w:rsidP="00271412">
            <w:pPr>
              <w:pStyle w:val="TableR"/>
              <w:rPr>
                <w:rFonts w:ascii="KoPubWorld돋움체 Medium" w:eastAsia="KoPubWorld돋움체 Medium" w:hAnsi="KoPubWorld돋움체 Medium" w:cs="KoPubWorld돋움체 Medium"/>
                <w:color w:val="FFFFFF" w:themeColor="background1"/>
                <w:kern w:val="2"/>
                <w:sz w:val="14"/>
                <w:szCs w:val="14"/>
              </w:rPr>
            </w:pPr>
            <w:r>
              <w:rPr>
                <w:rFonts w:ascii="KoPubWorld돋움체 Medium" w:eastAsia="KoPubWorld돋움체 Medium" w:hAnsi="KoPubWorld돋움체 Medium" w:cs="KoPubWorld돋움체 Medium" w:hint="eastAsia"/>
                <w:color w:val="FFFFFF"/>
                <w:sz w:val="14"/>
                <w:szCs w:val="14"/>
              </w:rPr>
              <w:t>2025E</w:t>
            </w:r>
          </w:p>
        </w:tc>
      </w:tr>
      <w:tr w:rsidR="00271412" w:rsidRPr="003F196C" w14:paraId="1F69755C" w14:textId="77777777" w:rsidTr="001D48AC">
        <w:trPr>
          <w:gridAfter w:val="1"/>
          <w:wAfter w:w="23" w:type="dxa"/>
          <w:trHeight w:val="224"/>
        </w:trPr>
        <w:tc>
          <w:tcPr>
            <w:tcW w:w="2223"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0" w:type="dxa"/>
            </w:tcMar>
            <w:vAlign w:val="center"/>
            <w:hideMark/>
          </w:tcPr>
          <w:p w14:paraId="4B5FF06F" w14:textId="437DEA50" w:rsidR="00271412" w:rsidRPr="008E6EF8" w:rsidRDefault="00271412" w:rsidP="00271412">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매출액</w:t>
            </w:r>
          </w:p>
        </w:tc>
        <w:tc>
          <w:tcPr>
            <w:tcW w:w="744"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0" w:type="dxa"/>
            </w:tcMar>
            <w:vAlign w:val="center"/>
          </w:tcPr>
          <w:p w14:paraId="3A97A02D" w14:textId="2A983E9D"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13,131 </w:t>
            </w:r>
          </w:p>
        </w:tc>
        <w:tc>
          <w:tcPr>
            <w:tcW w:w="744"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0" w:type="dxa"/>
            </w:tcMar>
            <w:vAlign w:val="center"/>
          </w:tcPr>
          <w:p w14:paraId="65E8AD9F" w14:textId="71D52C04"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13,079 </w:t>
            </w:r>
          </w:p>
        </w:tc>
        <w:tc>
          <w:tcPr>
            <w:tcW w:w="744"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0" w:type="dxa"/>
            </w:tcMar>
            <w:vAlign w:val="center"/>
          </w:tcPr>
          <w:p w14:paraId="2A598D59" w14:textId="097FE198"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12,394 </w:t>
            </w:r>
          </w:p>
        </w:tc>
        <w:tc>
          <w:tcPr>
            <w:tcW w:w="734" w:type="dxa"/>
            <w:tcBorders>
              <w:top w:val="single" w:sz="4" w:space="0" w:color="808080" w:themeColor="background1" w:themeShade="80"/>
              <w:left w:val="nil"/>
              <w:bottom w:val="single" w:sz="4" w:space="0" w:color="808080" w:themeColor="background1" w:themeShade="80"/>
              <w:right w:val="nil"/>
            </w:tcBorders>
            <w:tcMar>
              <w:top w:w="0" w:type="dxa"/>
              <w:left w:w="0" w:type="dxa"/>
              <w:bottom w:w="0" w:type="dxa"/>
              <w:right w:w="0" w:type="dxa"/>
            </w:tcMar>
            <w:vAlign w:val="center"/>
          </w:tcPr>
          <w:p w14:paraId="489047FA" w14:textId="76CB6EEE"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16,530 </w:t>
            </w:r>
          </w:p>
        </w:tc>
        <w:tc>
          <w:tcPr>
            <w:tcW w:w="259" w:type="dxa"/>
            <w:tcMar>
              <w:top w:w="0" w:type="dxa"/>
              <w:left w:w="0" w:type="dxa"/>
              <w:bottom w:w="0" w:type="dxa"/>
              <w:right w:w="0" w:type="dxa"/>
            </w:tcMar>
          </w:tcPr>
          <w:p w14:paraId="622627F2" w14:textId="77777777" w:rsidR="00271412" w:rsidRPr="003F196C"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6CD75EDB" w14:textId="299FB415" w:rsidR="00271412" w:rsidRPr="008E6EF8" w:rsidRDefault="00271412" w:rsidP="00271412">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유동자산</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1D5EDFA3" w14:textId="2D2B7CA7"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8,573 </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5BB62F3A" w14:textId="2BD61448"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9,797 </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773EBB0E" w14:textId="55A49809"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10,883 </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3C9AF302" w14:textId="381901FF"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8,596 </w:t>
            </w:r>
          </w:p>
        </w:tc>
      </w:tr>
      <w:tr w:rsidR="00271412" w:rsidRPr="003F196C" w14:paraId="33120133" w14:textId="77777777" w:rsidTr="0041677E">
        <w:trPr>
          <w:gridAfter w:val="1"/>
          <w:wAfter w:w="23" w:type="dxa"/>
          <w:trHeight w:val="224"/>
        </w:trPr>
        <w:tc>
          <w:tcPr>
            <w:tcW w:w="2223"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2BC817E6" w14:textId="3C95105D" w:rsidR="00271412" w:rsidRPr="008E6EF8" w:rsidRDefault="00271412" w:rsidP="00271412">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매출원가</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3649A55A" w14:textId="7D724B11"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10,732 </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42593C85" w14:textId="134EDDDE"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10,913 </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74739773" w14:textId="14EB004E"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11,008 </w:t>
            </w:r>
          </w:p>
        </w:tc>
        <w:tc>
          <w:tcPr>
            <w:tcW w:w="73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11860E84" w14:textId="7F8479FA"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13,902 </w:t>
            </w:r>
          </w:p>
        </w:tc>
        <w:tc>
          <w:tcPr>
            <w:tcW w:w="259" w:type="dxa"/>
            <w:tcMar>
              <w:top w:w="0" w:type="dxa"/>
              <w:left w:w="0" w:type="dxa"/>
              <w:bottom w:w="0" w:type="dxa"/>
              <w:right w:w="0" w:type="dxa"/>
            </w:tcMar>
          </w:tcPr>
          <w:p w14:paraId="5EE79B9E" w14:textId="77777777" w:rsidR="00271412" w:rsidRPr="003F196C"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Borders>
              <w:top w:val="nil"/>
              <w:left w:val="nil"/>
              <w:bottom w:val="nil"/>
              <w:right w:val="nil"/>
            </w:tcBorders>
            <w:shd w:val="clear" w:color="auto" w:fill="auto"/>
            <w:tcMar>
              <w:top w:w="0" w:type="dxa"/>
              <w:left w:w="0" w:type="dxa"/>
              <w:bottom w:w="0" w:type="dxa"/>
              <w:right w:w="0" w:type="dxa"/>
            </w:tcMar>
            <w:vAlign w:val="center"/>
            <w:hideMark/>
          </w:tcPr>
          <w:p w14:paraId="7649E90B" w14:textId="4FB5C6A6" w:rsidR="00271412" w:rsidRPr="008E6EF8" w:rsidRDefault="00271412" w:rsidP="00271412">
            <w:pPr>
              <w:pStyle w:val="TableL"/>
              <w:ind w:firstLineChars="100" w:firstLine="110"/>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현금 및 현금성자산</w:t>
            </w:r>
          </w:p>
        </w:tc>
        <w:tc>
          <w:tcPr>
            <w:tcW w:w="744" w:type="dxa"/>
            <w:tcBorders>
              <w:top w:val="nil"/>
              <w:left w:val="nil"/>
              <w:bottom w:val="nil"/>
              <w:right w:val="nil"/>
            </w:tcBorders>
            <w:shd w:val="clear" w:color="auto" w:fill="auto"/>
            <w:tcMar>
              <w:top w:w="0" w:type="dxa"/>
              <w:left w:w="0" w:type="dxa"/>
              <w:bottom w:w="0" w:type="dxa"/>
              <w:right w:w="0" w:type="dxa"/>
            </w:tcMar>
            <w:vAlign w:val="center"/>
          </w:tcPr>
          <w:p w14:paraId="0C7E3360" w14:textId="161B102A"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2,548 </w:t>
            </w:r>
          </w:p>
        </w:tc>
        <w:tc>
          <w:tcPr>
            <w:tcW w:w="744" w:type="dxa"/>
            <w:tcBorders>
              <w:top w:val="nil"/>
              <w:left w:val="nil"/>
              <w:bottom w:val="nil"/>
              <w:right w:val="nil"/>
            </w:tcBorders>
            <w:shd w:val="clear" w:color="auto" w:fill="auto"/>
            <w:tcMar>
              <w:top w:w="0" w:type="dxa"/>
              <w:left w:w="0" w:type="dxa"/>
              <w:bottom w:w="0" w:type="dxa"/>
              <w:right w:w="0" w:type="dxa"/>
            </w:tcMar>
            <w:vAlign w:val="center"/>
          </w:tcPr>
          <w:p w14:paraId="60859E66" w14:textId="0C312D2D"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1,958 </w:t>
            </w:r>
          </w:p>
        </w:tc>
        <w:tc>
          <w:tcPr>
            <w:tcW w:w="744" w:type="dxa"/>
            <w:tcBorders>
              <w:top w:val="nil"/>
              <w:left w:val="nil"/>
              <w:bottom w:val="nil"/>
              <w:right w:val="nil"/>
            </w:tcBorders>
            <w:shd w:val="clear" w:color="auto" w:fill="auto"/>
            <w:tcMar>
              <w:top w:w="0" w:type="dxa"/>
              <w:left w:w="0" w:type="dxa"/>
              <w:bottom w:w="0" w:type="dxa"/>
              <w:right w:w="0" w:type="dxa"/>
            </w:tcMar>
            <w:vAlign w:val="center"/>
          </w:tcPr>
          <w:p w14:paraId="011A9590" w14:textId="4679221A"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2,184 </w:t>
            </w:r>
          </w:p>
        </w:tc>
        <w:tc>
          <w:tcPr>
            <w:tcW w:w="745" w:type="dxa"/>
            <w:tcBorders>
              <w:top w:val="nil"/>
              <w:left w:val="nil"/>
              <w:bottom w:val="nil"/>
              <w:right w:val="nil"/>
            </w:tcBorders>
            <w:shd w:val="clear" w:color="auto" w:fill="auto"/>
            <w:tcMar>
              <w:top w:w="0" w:type="dxa"/>
              <w:left w:w="0" w:type="dxa"/>
              <w:bottom w:w="0" w:type="dxa"/>
              <w:right w:w="0" w:type="dxa"/>
            </w:tcMar>
            <w:vAlign w:val="center"/>
          </w:tcPr>
          <w:p w14:paraId="73E85501" w14:textId="0E46D0FD"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2,661 </w:t>
            </w:r>
          </w:p>
        </w:tc>
      </w:tr>
      <w:tr w:rsidR="00271412" w:rsidRPr="003F196C" w14:paraId="44B34C33" w14:textId="77777777" w:rsidTr="0041677E">
        <w:trPr>
          <w:gridAfter w:val="1"/>
          <w:wAfter w:w="23" w:type="dxa"/>
          <w:trHeight w:val="224"/>
        </w:trPr>
        <w:tc>
          <w:tcPr>
            <w:tcW w:w="2223" w:type="dxa"/>
            <w:tcMar>
              <w:top w:w="0" w:type="dxa"/>
              <w:left w:w="0" w:type="dxa"/>
              <w:bottom w:w="0" w:type="dxa"/>
              <w:right w:w="0" w:type="dxa"/>
            </w:tcMar>
            <w:vAlign w:val="center"/>
            <w:hideMark/>
          </w:tcPr>
          <w:p w14:paraId="54C4CDE1" w14:textId="2E7047D3" w:rsidR="00271412" w:rsidRPr="008E6EF8" w:rsidRDefault="00271412" w:rsidP="00271412">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매출총이익</w:t>
            </w:r>
          </w:p>
        </w:tc>
        <w:tc>
          <w:tcPr>
            <w:tcW w:w="744" w:type="dxa"/>
            <w:tcMar>
              <w:top w:w="0" w:type="dxa"/>
              <w:left w:w="0" w:type="dxa"/>
              <w:bottom w:w="0" w:type="dxa"/>
              <w:right w:w="0" w:type="dxa"/>
            </w:tcMar>
            <w:vAlign w:val="center"/>
          </w:tcPr>
          <w:p w14:paraId="1D1B0E1A" w14:textId="67A72A93"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2,399 </w:t>
            </w:r>
          </w:p>
        </w:tc>
        <w:tc>
          <w:tcPr>
            <w:tcW w:w="744" w:type="dxa"/>
            <w:tcMar>
              <w:top w:w="0" w:type="dxa"/>
              <w:left w:w="0" w:type="dxa"/>
              <w:bottom w:w="0" w:type="dxa"/>
              <w:right w:w="0" w:type="dxa"/>
            </w:tcMar>
            <w:vAlign w:val="center"/>
          </w:tcPr>
          <w:p w14:paraId="31F8BB5C" w14:textId="46F6ACDC"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2,165 </w:t>
            </w:r>
          </w:p>
        </w:tc>
        <w:tc>
          <w:tcPr>
            <w:tcW w:w="744" w:type="dxa"/>
            <w:tcMar>
              <w:top w:w="0" w:type="dxa"/>
              <w:left w:w="0" w:type="dxa"/>
              <w:bottom w:w="0" w:type="dxa"/>
              <w:right w:w="0" w:type="dxa"/>
            </w:tcMar>
            <w:vAlign w:val="center"/>
          </w:tcPr>
          <w:p w14:paraId="2E388FF1" w14:textId="6EE8B5BE"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1,386 </w:t>
            </w:r>
          </w:p>
        </w:tc>
        <w:tc>
          <w:tcPr>
            <w:tcW w:w="734" w:type="dxa"/>
            <w:tcMar>
              <w:top w:w="0" w:type="dxa"/>
              <w:left w:w="0" w:type="dxa"/>
              <w:bottom w:w="0" w:type="dxa"/>
              <w:right w:w="0" w:type="dxa"/>
            </w:tcMar>
            <w:vAlign w:val="center"/>
          </w:tcPr>
          <w:p w14:paraId="4AF6CA05" w14:textId="0F39FA35"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2,628 </w:t>
            </w:r>
          </w:p>
        </w:tc>
        <w:tc>
          <w:tcPr>
            <w:tcW w:w="259" w:type="dxa"/>
            <w:tcMar>
              <w:top w:w="0" w:type="dxa"/>
              <w:left w:w="0" w:type="dxa"/>
              <w:bottom w:w="0" w:type="dxa"/>
              <w:right w:w="0" w:type="dxa"/>
            </w:tcMar>
          </w:tcPr>
          <w:p w14:paraId="78B107DE" w14:textId="77777777" w:rsidR="00271412" w:rsidRPr="003F196C"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Borders>
              <w:top w:val="nil"/>
              <w:left w:val="nil"/>
              <w:bottom w:val="nil"/>
              <w:right w:val="nil"/>
            </w:tcBorders>
            <w:shd w:val="clear" w:color="auto" w:fill="auto"/>
            <w:tcMar>
              <w:top w:w="0" w:type="dxa"/>
              <w:left w:w="0" w:type="dxa"/>
              <w:bottom w:w="0" w:type="dxa"/>
              <w:right w:w="0" w:type="dxa"/>
            </w:tcMar>
            <w:vAlign w:val="center"/>
            <w:hideMark/>
          </w:tcPr>
          <w:p w14:paraId="3A87B8A0" w14:textId="2BFECBC3" w:rsidR="00271412" w:rsidRPr="008E6EF8" w:rsidRDefault="00271412" w:rsidP="00271412">
            <w:pPr>
              <w:pStyle w:val="TableL"/>
              <w:ind w:firstLineChars="100" w:firstLine="110"/>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매출채권 및 기타채권</w:t>
            </w:r>
          </w:p>
        </w:tc>
        <w:tc>
          <w:tcPr>
            <w:tcW w:w="744" w:type="dxa"/>
            <w:tcBorders>
              <w:top w:val="nil"/>
              <w:left w:val="nil"/>
              <w:bottom w:val="nil"/>
              <w:right w:val="nil"/>
            </w:tcBorders>
            <w:shd w:val="clear" w:color="auto" w:fill="auto"/>
            <w:tcMar>
              <w:top w:w="0" w:type="dxa"/>
              <w:left w:w="0" w:type="dxa"/>
              <w:bottom w:w="0" w:type="dxa"/>
              <w:right w:w="0" w:type="dxa"/>
            </w:tcMar>
            <w:vAlign w:val="center"/>
          </w:tcPr>
          <w:p w14:paraId="03C29809" w14:textId="4F958518"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2,055 </w:t>
            </w:r>
          </w:p>
        </w:tc>
        <w:tc>
          <w:tcPr>
            <w:tcW w:w="744" w:type="dxa"/>
            <w:tcBorders>
              <w:top w:val="nil"/>
              <w:left w:val="nil"/>
              <w:bottom w:val="nil"/>
              <w:right w:val="nil"/>
            </w:tcBorders>
            <w:shd w:val="clear" w:color="auto" w:fill="auto"/>
            <w:tcMar>
              <w:top w:w="0" w:type="dxa"/>
              <w:left w:w="0" w:type="dxa"/>
              <w:bottom w:w="0" w:type="dxa"/>
              <w:right w:w="0" w:type="dxa"/>
            </w:tcMar>
            <w:vAlign w:val="center"/>
          </w:tcPr>
          <w:p w14:paraId="5B4F56CD" w14:textId="7EA633B3"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2,023 </w:t>
            </w:r>
          </w:p>
        </w:tc>
        <w:tc>
          <w:tcPr>
            <w:tcW w:w="744" w:type="dxa"/>
            <w:tcBorders>
              <w:top w:val="nil"/>
              <w:left w:val="nil"/>
              <w:bottom w:val="nil"/>
              <w:right w:val="nil"/>
            </w:tcBorders>
            <w:shd w:val="clear" w:color="auto" w:fill="auto"/>
            <w:tcMar>
              <w:top w:w="0" w:type="dxa"/>
              <w:left w:w="0" w:type="dxa"/>
              <w:bottom w:w="0" w:type="dxa"/>
              <w:right w:w="0" w:type="dxa"/>
            </w:tcMar>
            <w:vAlign w:val="center"/>
          </w:tcPr>
          <w:p w14:paraId="0DC1E5E5" w14:textId="12ED5C38"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2,679 </w:t>
            </w:r>
          </w:p>
        </w:tc>
        <w:tc>
          <w:tcPr>
            <w:tcW w:w="745" w:type="dxa"/>
            <w:tcBorders>
              <w:top w:val="nil"/>
              <w:left w:val="nil"/>
              <w:bottom w:val="nil"/>
              <w:right w:val="nil"/>
            </w:tcBorders>
            <w:shd w:val="clear" w:color="auto" w:fill="auto"/>
            <w:tcMar>
              <w:top w:w="0" w:type="dxa"/>
              <w:left w:w="0" w:type="dxa"/>
              <w:bottom w:w="0" w:type="dxa"/>
              <w:right w:w="0" w:type="dxa"/>
            </w:tcMar>
            <w:vAlign w:val="center"/>
          </w:tcPr>
          <w:p w14:paraId="629D397D" w14:textId="50B3FF05"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2,811 </w:t>
            </w:r>
          </w:p>
        </w:tc>
      </w:tr>
      <w:tr w:rsidR="00271412" w:rsidRPr="003F196C" w14:paraId="006C3CF3" w14:textId="77777777" w:rsidTr="0041677E">
        <w:trPr>
          <w:gridAfter w:val="1"/>
          <w:wAfter w:w="23" w:type="dxa"/>
          <w:trHeight w:val="224"/>
        </w:trPr>
        <w:tc>
          <w:tcPr>
            <w:tcW w:w="2223"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2D7F0790" w14:textId="4CB2979A" w:rsidR="00271412" w:rsidRPr="008E6EF8" w:rsidRDefault="00271412" w:rsidP="00271412">
            <w:pPr>
              <w:pStyle w:val="TableLB"/>
              <w:rPr>
                <w:rFonts w:ascii="KoPubWorld돋움체 Light" w:eastAsia="KoPubWorld돋움체 Light" w:hAnsi="KoPubWorld돋움체 Light" w:cs="KoPubWorld돋움체 Light"/>
                <w:sz w:val="14"/>
                <w:szCs w:val="14"/>
              </w:rPr>
            </w:pPr>
            <w:proofErr w:type="spellStart"/>
            <w:r>
              <w:rPr>
                <w:rFonts w:ascii="KoPubWorld돋움체 Light" w:eastAsia="KoPubWorld돋움체 Light" w:hAnsi="KoPubWorld돋움체 Light" w:cs="KoPubWorld돋움체 Light" w:hint="eastAsia"/>
                <w:color w:val="000000"/>
                <w:sz w:val="14"/>
                <w:szCs w:val="14"/>
              </w:rPr>
              <w:t>판매비와관리비</w:t>
            </w:r>
            <w:proofErr w:type="spellEnd"/>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7D51DA47" w14:textId="077B544C"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1,475 </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482FD41F" w14:textId="2101D66C"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1,586 </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6DE98CB0" w14:textId="309255E8"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1,686 </w:t>
            </w:r>
          </w:p>
        </w:tc>
        <w:tc>
          <w:tcPr>
            <w:tcW w:w="73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33C73D91" w14:textId="2291A448"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1,790 </w:t>
            </w:r>
          </w:p>
        </w:tc>
        <w:tc>
          <w:tcPr>
            <w:tcW w:w="259" w:type="dxa"/>
            <w:tcMar>
              <w:top w:w="0" w:type="dxa"/>
              <w:left w:w="0" w:type="dxa"/>
              <w:bottom w:w="0" w:type="dxa"/>
              <w:right w:w="0" w:type="dxa"/>
            </w:tcMar>
          </w:tcPr>
          <w:p w14:paraId="7D91A070" w14:textId="77777777" w:rsidR="00271412" w:rsidRPr="003F196C"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Borders>
              <w:top w:val="nil"/>
              <w:left w:val="nil"/>
              <w:bottom w:val="nil"/>
              <w:right w:val="nil"/>
            </w:tcBorders>
            <w:shd w:val="clear" w:color="auto" w:fill="auto"/>
            <w:tcMar>
              <w:top w:w="0" w:type="dxa"/>
              <w:left w:w="0" w:type="dxa"/>
              <w:bottom w:w="0" w:type="dxa"/>
              <w:right w:w="0" w:type="dxa"/>
            </w:tcMar>
            <w:vAlign w:val="center"/>
            <w:hideMark/>
          </w:tcPr>
          <w:p w14:paraId="56C4F4CD" w14:textId="778D91BD" w:rsidR="00271412" w:rsidRPr="008E6EF8" w:rsidRDefault="00271412" w:rsidP="00271412">
            <w:pPr>
              <w:pStyle w:val="TableL"/>
              <w:ind w:firstLineChars="100" w:firstLine="110"/>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재고자산</w:t>
            </w:r>
          </w:p>
        </w:tc>
        <w:tc>
          <w:tcPr>
            <w:tcW w:w="744" w:type="dxa"/>
            <w:tcBorders>
              <w:top w:val="nil"/>
              <w:left w:val="nil"/>
              <w:bottom w:val="nil"/>
              <w:right w:val="nil"/>
            </w:tcBorders>
            <w:shd w:val="clear" w:color="auto" w:fill="auto"/>
            <w:tcMar>
              <w:top w:w="0" w:type="dxa"/>
              <w:left w:w="0" w:type="dxa"/>
              <w:bottom w:w="0" w:type="dxa"/>
              <w:right w:w="0" w:type="dxa"/>
            </w:tcMar>
            <w:vAlign w:val="center"/>
          </w:tcPr>
          <w:p w14:paraId="5CF05016" w14:textId="2E09222B"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3,060 </w:t>
            </w:r>
          </w:p>
        </w:tc>
        <w:tc>
          <w:tcPr>
            <w:tcW w:w="744" w:type="dxa"/>
            <w:tcBorders>
              <w:top w:val="nil"/>
              <w:left w:val="nil"/>
              <w:bottom w:val="nil"/>
              <w:right w:val="nil"/>
            </w:tcBorders>
            <w:shd w:val="clear" w:color="auto" w:fill="auto"/>
            <w:tcMar>
              <w:top w:w="0" w:type="dxa"/>
              <w:left w:w="0" w:type="dxa"/>
              <w:bottom w:w="0" w:type="dxa"/>
              <w:right w:w="0" w:type="dxa"/>
            </w:tcMar>
            <w:vAlign w:val="center"/>
          </w:tcPr>
          <w:p w14:paraId="0A3D4040" w14:textId="0B63C144"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3,447 </w:t>
            </w:r>
          </w:p>
        </w:tc>
        <w:tc>
          <w:tcPr>
            <w:tcW w:w="744" w:type="dxa"/>
            <w:tcBorders>
              <w:top w:val="nil"/>
              <w:left w:val="nil"/>
              <w:bottom w:val="nil"/>
              <w:right w:val="nil"/>
            </w:tcBorders>
            <w:shd w:val="clear" w:color="auto" w:fill="auto"/>
            <w:tcMar>
              <w:top w:w="0" w:type="dxa"/>
              <w:left w:w="0" w:type="dxa"/>
              <w:bottom w:w="0" w:type="dxa"/>
              <w:right w:w="0" w:type="dxa"/>
            </w:tcMar>
            <w:vAlign w:val="center"/>
          </w:tcPr>
          <w:p w14:paraId="6AD68C12" w14:textId="6BE70C15"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4,258 </w:t>
            </w:r>
          </w:p>
        </w:tc>
        <w:tc>
          <w:tcPr>
            <w:tcW w:w="745" w:type="dxa"/>
            <w:tcBorders>
              <w:top w:val="nil"/>
              <w:left w:val="nil"/>
              <w:bottom w:val="nil"/>
              <w:right w:val="nil"/>
            </w:tcBorders>
            <w:shd w:val="clear" w:color="auto" w:fill="auto"/>
            <w:tcMar>
              <w:top w:w="0" w:type="dxa"/>
              <w:left w:w="0" w:type="dxa"/>
              <w:bottom w:w="0" w:type="dxa"/>
              <w:right w:w="0" w:type="dxa"/>
            </w:tcMar>
            <w:vAlign w:val="center"/>
          </w:tcPr>
          <w:p w14:paraId="43C890EA" w14:textId="12F55AEC"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3,047 </w:t>
            </w:r>
          </w:p>
        </w:tc>
      </w:tr>
      <w:tr w:rsidR="00271412" w:rsidRPr="003F196C" w14:paraId="16F92E70" w14:textId="77777777" w:rsidTr="0041677E">
        <w:trPr>
          <w:gridAfter w:val="1"/>
          <w:wAfter w:w="23" w:type="dxa"/>
          <w:trHeight w:val="224"/>
        </w:trPr>
        <w:tc>
          <w:tcPr>
            <w:tcW w:w="2223"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536AE4E2" w14:textId="79079EB9" w:rsidR="00271412" w:rsidRPr="008E6EF8" w:rsidRDefault="00271412" w:rsidP="00271412">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조정영업이익</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46DB8B31" w14:textId="0BA020AC"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924 </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6F77BAFA" w14:textId="681011CD"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579 </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5F4D0367" w14:textId="369A19FF"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(300)</w:t>
            </w:r>
          </w:p>
        </w:tc>
        <w:tc>
          <w:tcPr>
            <w:tcW w:w="73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2888668D" w14:textId="59B57F8E"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838 </w:t>
            </w:r>
          </w:p>
        </w:tc>
        <w:tc>
          <w:tcPr>
            <w:tcW w:w="259" w:type="dxa"/>
            <w:tcMar>
              <w:top w:w="0" w:type="dxa"/>
              <w:left w:w="0" w:type="dxa"/>
              <w:bottom w:w="0" w:type="dxa"/>
              <w:right w:w="0" w:type="dxa"/>
            </w:tcMar>
          </w:tcPr>
          <w:p w14:paraId="13D30ACA" w14:textId="77777777" w:rsidR="00271412" w:rsidRPr="003F196C"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Borders>
              <w:top w:val="nil"/>
              <w:left w:val="nil"/>
              <w:bottom w:val="nil"/>
              <w:right w:val="nil"/>
            </w:tcBorders>
            <w:shd w:val="clear" w:color="auto" w:fill="auto"/>
            <w:tcMar>
              <w:top w:w="0" w:type="dxa"/>
              <w:left w:w="0" w:type="dxa"/>
              <w:bottom w:w="0" w:type="dxa"/>
              <w:right w:w="0" w:type="dxa"/>
            </w:tcMar>
            <w:vAlign w:val="center"/>
            <w:hideMark/>
          </w:tcPr>
          <w:p w14:paraId="22519983" w14:textId="4D31BD3E" w:rsidR="00271412" w:rsidRPr="008E6EF8" w:rsidRDefault="00271412" w:rsidP="00271412">
            <w:pPr>
              <w:pStyle w:val="TableL"/>
              <w:ind w:firstLineChars="100" w:firstLine="110"/>
              <w:rPr>
                <w:rFonts w:ascii="KoPubWorld돋움체 Light" w:eastAsia="KoPubWorld돋움체 Light" w:hAnsi="KoPubWorld돋움체 Light" w:cs="KoPubWorld돋움체 Light"/>
                <w:sz w:val="14"/>
                <w:szCs w:val="14"/>
              </w:rPr>
            </w:pPr>
            <w:proofErr w:type="spellStart"/>
            <w:r>
              <w:rPr>
                <w:rFonts w:ascii="KoPubWorld돋움체 Light" w:eastAsia="KoPubWorld돋움체 Light" w:hAnsi="KoPubWorld돋움체 Light" w:cs="KoPubWorld돋움체 Light" w:hint="eastAsia"/>
                <w:color w:val="000000"/>
                <w:sz w:val="14"/>
                <w:szCs w:val="14"/>
              </w:rPr>
              <w:t>기타유동자산</w:t>
            </w:r>
            <w:proofErr w:type="spellEnd"/>
          </w:p>
        </w:tc>
        <w:tc>
          <w:tcPr>
            <w:tcW w:w="744" w:type="dxa"/>
            <w:tcBorders>
              <w:top w:val="nil"/>
              <w:left w:val="nil"/>
              <w:bottom w:val="nil"/>
              <w:right w:val="nil"/>
            </w:tcBorders>
            <w:shd w:val="clear" w:color="auto" w:fill="auto"/>
            <w:tcMar>
              <w:top w:w="0" w:type="dxa"/>
              <w:left w:w="0" w:type="dxa"/>
              <w:bottom w:w="0" w:type="dxa"/>
              <w:right w:w="0" w:type="dxa"/>
            </w:tcMar>
            <w:vAlign w:val="center"/>
          </w:tcPr>
          <w:p w14:paraId="2F7AFDEC" w14:textId="125F229C"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909 </w:t>
            </w:r>
          </w:p>
        </w:tc>
        <w:tc>
          <w:tcPr>
            <w:tcW w:w="744" w:type="dxa"/>
            <w:tcBorders>
              <w:top w:val="nil"/>
              <w:left w:val="nil"/>
              <w:bottom w:val="nil"/>
              <w:right w:val="nil"/>
            </w:tcBorders>
            <w:shd w:val="clear" w:color="auto" w:fill="auto"/>
            <w:tcMar>
              <w:top w:w="0" w:type="dxa"/>
              <w:left w:w="0" w:type="dxa"/>
              <w:bottom w:w="0" w:type="dxa"/>
              <w:right w:w="0" w:type="dxa"/>
            </w:tcMar>
            <w:vAlign w:val="center"/>
          </w:tcPr>
          <w:p w14:paraId="1C6C1D94" w14:textId="578A29A4"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2,369 </w:t>
            </w:r>
          </w:p>
        </w:tc>
        <w:tc>
          <w:tcPr>
            <w:tcW w:w="744" w:type="dxa"/>
            <w:tcBorders>
              <w:top w:val="nil"/>
              <w:left w:val="nil"/>
              <w:bottom w:val="nil"/>
              <w:right w:val="nil"/>
            </w:tcBorders>
            <w:shd w:val="clear" w:color="auto" w:fill="auto"/>
            <w:tcMar>
              <w:top w:w="0" w:type="dxa"/>
              <w:left w:w="0" w:type="dxa"/>
              <w:bottom w:w="0" w:type="dxa"/>
              <w:right w:w="0" w:type="dxa"/>
            </w:tcMar>
            <w:vAlign w:val="center"/>
          </w:tcPr>
          <w:p w14:paraId="7AB77E3E" w14:textId="5B06E8FF"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1,762 </w:t>
            </w:r>
          </w:p>
        </w:tc>
        <w:tc>
          <w:tcPr>
            <w:tcW w:w="745" w:type="dxa"/>
            <w:tcBorders>
              <w:top w:val="nil"/>
              <w:left w:val="nil"/>
              <w:bottom w:val="nil"/>
              <w:right w:val="nil"/>
            </w:tcBorders>
            <w:shd w:val="clear" w:color="auto" w:fill="auto"/>
            <w:tcMar>
              <w:top w:w="0" w:type="dxa"/>
              <w:left w:w="0" w:type="dxa"/>
              <w:bottom w:w="0" w:type="dxa"/>
              <w:right w:w="0" w:type="dxa"/>
            </w:tcMar>
            <w:vAlign w:val="center"/>
          </w:tcPr>
          <w:p w14:paraId="6C731BAA" w14:textId="3B5E2AE1"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78 </w:t>
            </w:r>
          </w:p>
        </w:tc>
      </w:tr>
      <w:tr w:rsidR="00271412" w:rsidRPr="003F196C" w14:paraId="570D260A" w14:textId="77777777" w:rsidTr="001D48AC">
        <w:trPr>
          <w:gridAfter w:val="1"/>
          <w:wAfter w:w="23" w:type="dxa"/>
          <w:trHeight w:val="224"/>
        </w:trPr>
        <w:tc>
          <w:tcPr>
            <w:tcW w:w="2223"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707744E5" w14:textId="371176BE" w:rsidR="00271412" w:rsidRPr="008E6EF8" w:rsidRDefault="00271412" w:rsidP="00271412">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영업이익</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2A9AE69A" w14:textId="4780B0D3"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924 </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138D5A85" w14:textId="0C7B7FA5"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579 </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30D6591D" w14:textId="3FFF11A8"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(300)</w:t>
            </w:r>
          </w:p>
        </w:tc>
        <w:tc>
          <w:tcPr>
            <w:tcW w:w="73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2A257B3D" w14:textId="5A1E4A68"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838 </w:t>
            </w:r>
          </w:p>
        </w:tc>
        <w:tc>
          <w:tcPr>
            <w:tcW w:w="259" w:type="dxa"/>
            <w:tcMar>
              <w:top w:w="0" w:type="dxa"/>
              <w:left w:w="0" w:type="dxa"/>
              <w:bottom w:w="0" w:type="dxa"/>
              <w:right w:w="0" w:type="dxa"/>
            </w:tcMar>
          </w:tcPr>
          <w:p w14:paraId="7AF5947F" w14:textId="77777777" w:rsidR="00271412" w:rsidRPr="003F196C"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3A4EB4F6" w14:textId="5CFA8122" w:rsidR="00271412" w:rsidRPr="008E6EF8" w:rsidRDefault="00271412" w:rsidP="00271412">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비유동자산</w:t>
            </w:r>
          </w:p>
        </w:tc>
        <w:tc>
          <w:tcPr>
            <w:tcW w:w="744" w:type="dxa"/>
            <w:tcMar>
              <w:top w:w="0" w:type="dxa"/>
              <w:left w:w="0" w:type="dxa"/>
              <w:bottom w:w="0" w:type="dxa"/>
              <w:right w:w="0" w:type="dxa"/>
            </w:tcMar>
            <w:vAlign w:val="center"/>
          </w:tcPr>
          <w:p w14:paraId="78811FB3" w14:textId="4ECCD5CE"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13,634 </w:t>
            </w:r>
          </w:p>
        </w:tc>
        <w:tc>
          <w:tcPr>
            <w:tcW w:w="744" w:type="dxa"/>
            <w:tcMar>
              <w:top w:w="0" w:type="dxa"/>
              <w:left w:w="0" w:type="dxa"/>
              <w:bottom w:w="0" w:type="dxa"/>
              <w:right w:w="0" w:type="dxa"/>
            </w:tcMar>
            <w:vAlign w:val="center"/>
          </w:tcPr>
          <w:p w14:paraId="0CAA0A2B" w14:textId="79AC3C2E"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14,993 </w:t>
            </w:r>
          </w:p>
        </w:tc>
        <w:tc>
          <w:tcPr>
            <w:tcW w:w="744" w:type="dxa"/>
            <w:tcMar>
              <w:top w:w="0" w:type="dxa"/>
              <w:left w:w="0" w:type="dxa"/>
              <w:bottom w:w="0" w:type="dxa"/>
              <w:right w:w="0" w:type="dxa"/>
            </w:tcMar>
            <w:vAlign w:val="center"/>
          </w:tcPr>
          <w:p w14:paraId="7254DC13" w14:textId="5AD9E68B"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19,154 </w:t>
            </w:r>
          </w:p>
        </w:tc>
        <w:tc>
          <w:tcPr>
            <w:tcW w:w="745" w:type="dxa"/>
            <w:tcMar>
              <w:top w:w="0" w:type="dxa"/>
              <w:left w:w="0" w:type="dxa"/>
              <w:bottom w:w="0" w:type="dxa"/>
              <w:right w:w="0" w:type="dxa"/>
            </w:tcMar>
            <w:vAlign w:val="center"/>
          </w:tcPr>
          <w:p w14:paraId="3C8BB78B" w14:textId="44E51737"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17,497 </w:t>
            </w:r>
          </w:p>
        </w:tc>
      </w:tr>
      <w:tr w:rsidR="00271412" w:rsidRPr="003F196C" w14:paraId="33B55887" w14:textId="77777777" w:rsidTr="001D48AC">
        <w:trPr>
          <w:gridAfter w:val="1"/>
          <w:wAfter w:w="23" w:type="dxa"/>
          <w:trHeight w:val="224"/>
        </w:trPr>
        <w:tc>
          <w:tcPr>
            <w:tcW w:w="2223"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2E791F9B" w14:textId="04AA2C6A" w:rsidR="00271412" w:rsidRPr="008E6EF8" w:rsidRDefault="00271412" w:rsidP="00271412">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비영업손익</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77BE4C34" w14:textId="55212751"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(355)</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5A7E715B" w14:textId="16401FB3"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560 </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3FCFA3AC" w14:textId="49B487D7"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1,048 </w:t>
            </w:r>
          </w:p>
        </w:tc>
        <w:tc>
          <w:tcPr>
            <w:tcW w:w="73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1BC6E1BE" w14:textId="0C736B16"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921 </w:t>
            </w:r>
          </w:p>
        </w:tc>
        <w:tc>
          <w:tcPr>
            <w:tcW w:w="259" w:type="dxa"/>
            <w:tcMar>
              <w:top w:w="0" w:type="dxa"/>
              <w:left w:w="0" w:type="dxa"/>
              <w:bottom w:w="0" w:type="dxa"/>
              <w:right w:w="0" w:type="dxa"/>
            </w:tcMar>
          </w:tcPr>
          <w:p w14:paraId="37CEEAD9" w14:textId="77777777" w:rsidR="00271412" w:rsidRPr="003F196C"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181462D9" w14:textId="75B7F85B" w:rsidR="00271412" w:rsidRPr="008E6EF8" w:rsidRDefault="00271412" w:rsidP="00271412">
            <w:pPr>
              <w:pStyle w:val="TableL"/>
              <w:ind w:firstLineChars="100" w:firstLine="110"/>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투자자산</w:t>
            </w:r>
          </w:p>
        </w:tc>
        <w:tc>
          <w:tcPr>
            <w:tcW w:w="744" w:type="dxa"/>
            <w:tcMar>
              <w:top w:w="0" w:type="dxa"/>
              <w:left w:w="0" w:type="dxa"/>
              <w:bottom w:w="0" w:type="dxa"/>
              <w:right w:w="0" w:type="dxa"/>
            </w:tcMar>
            <w:vAlign w:val="center"/>
          </w:tcPr>
          <w:p w14:paraId="6120D467" w14:textId="2D6EE2E2"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4,197 </w:t>
            </w:r>
          </w:p>
        </w:tc>
        <w:tc>
          <w:tcPr>
            <w:tcW w:w="744" w:type="dxa"/>
            <w:tcMar>
              <w:top w:w="0" w:type="dxa"/>
              <w:left w:w="0" w:type="dxa"/>
              <w:bottom w:w="0" w:type="dxa"/>
              <w:right w:w="0" w:type="dxa"/>
            </w:tcMar>
            <w:vAlign w:val="center"/>
          </w:tcPr>
          <w:p w14:paraId="43816EC0" w14:textId="10DE007E"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4,653 </w:t>
            </w:r>
          </w:p>
        </w:tc>
        <w:tc>
          <w:tcPr>
            <w:tcW w:w="744" w:type="dxa"/>
            <w:tcMar>
              <w:top w:w="0" w:type="dxa"/>
              <w:left w:w="0" w:type="dxa"/>
              <w:bottom w:w="0" w:type="dxa"/>
              <w:right w:w="0" w:type="dxa"/>
            </w:tcMar>
            <w:vAlign w:val="center"/>
          </w:tcPr>
          <w:p w14:paraId="578294D7" w14:textId="4D0C469E"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5,434 </w:t>
            </w:r>
          </w:p>
        </w:tc>
        <w:tc>
          <w:tcPr>
            <w:tcW w:w="745" w:type="dxa"/>
            <w:tcMar>
              <w:top w:w="0" w:type="dxa"/>
              <w:left w:w="0" w:type="dxa"/>
              <w:bottom w:w="0" w:type="dxa"/>
              <w:right w:w="0" w:type="dxa"/>
            </w:tcMar>
            <w:vAlign w:val="center"/>
          </w:tcPr>
          <w:p w14:paraId="4794D4D2" w14:textId="29C4AD35"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4,761 </w:t>
            </w:r>
          </w:p>
        </w:tc>
      </w:tr>
      <w:tr w:rsidR="00271412" w:rsidRPr="003F196C" w14:paraId="55F8E798" w14:textId="77777777" w:rsidTr="001D48AC">
        <w:trPr>
          <w:gridAfter w:val="1"/>
          <w:wAfter w:w="23" w:type="dxa"/>
          <w:trHeight w:val="224"/>
        </w:trPr>
        <w:tc>
          <w:tcPr>
            <w:tcW w:w="2223" w:type="dxa"/>
            <w:tcMar>
              <w:top w:w="0" w:type="dxa"/>
              <w:left w:w="0" w:type="dxa"/>
              <w:bottom w:w="0" w:type="dxa"/>
              <w:right w:w="0" w:type="dxa"/>
            </w:tcMar>
            <w:vAlign w:val="center"/>
            <w:hideMark/>
          </w:tcPr>
          <w:p w14:paraId="4F11FD85" w14:textId="231B5F9C" w:rsidR="00271412" w:rsidRPr="008E6EF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금융손익</w:t>
            </w:r>
          </w:p>
        </w:tc>
        <w:tc>
          <w:tcPr>
            <w:tcW w:w="744" w:type="dxa"/>
            <w:tcMar>
              <w:top w:w="0" w:type="dxa"/>
              <w:left w:w="0" w:type="dxa"/>
              <w:bottom w:w="0" w:type="dxa"/>
              <w:right w:w="0" w:type="dxa"/>
            </w:tcMar>
            <w:vAlign w:val="center"/>
          </w:tcPr>
          <w:p w14:paraId="0037C64A" w14:textId="7C91F2C3"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30 </w:t>
            </w:r>
          </w:p>
        </w:tc>
        <w:tc>
          <w:tcPr>
            <w:tcW w:w="744" w:type="dxa"/>
            <w:tcMar>
              <w:top w:w="0" w:type="dxa"/>
              <w:left w:w="0" w:type="dxa"/>
              <w:bottom w:w="0" w:type="dxa"/>
              <w:right w:w="0" w:type="dxa"/>
            </w:tcMar>
            <w:vAlign w:val="center"/>
          </w:tcPr>
          <w:p w14:paraId="76BEB8BB" w14:textId="5844C3F3"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95 </w:t>
            </w:r>
          </w:p>
        </w:tc>
        <w:tc>
          <w:tcPr>
            <w:tcW w:w="744" w:type="dxa"/>
            <w:tcMar>
              <w:top w:w="0" w:type="dxa"/>
              <w:left w:w="0" w:type="dxa"/>
              <w:bottom w:w="0" w:type="dxa"/>
              <w:right w:w="0" w:type="dxa"/>
            </w:tcMar>
            <w:vAlign w:val="center"/>
          </w:tcPr>
          <w:p w14:paraId="0DC1D274" w14:textId="5F898B73"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108 </w:t>
            </w:r>
          </w:p>
        </w:tc>
        <w:tc>
          <w:tcPr>
            <w:tcW w:w="734" w:type="dxa"/>
            <w:tcMar>
              <w:top w:w="0" w:type="dxa"/>
              <w:left w:w="0" w:type="dxa"/>
              <w:bottom w:w="0" w:type="dxa"/>
              <w:right w:w="0" w:type="dxa"/>
            </w:tcMar>
            <w:vAlign w:val="center"/>
          </w:tcPr>
          <w:p w14:paraId="5FB35905" w14:textId="33CF74E7"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107 </w:t>
            </w:r>
          </w:p>
        </w:tc>
        <w:tc>
          <w:tcPr>
            <w:tcW w:w="259" w:type="dxa"/>
            <w:tcMar>
              <w:top w:w="0" w:type="dxa"/>
              <w:left w:w="0" w:type="dxa"/>
              <w:bottom w:w="0" w:type="dxa"/>
              <w:right w:w="0" w:type="dxa"/>
            </w:tcMar>
          </w:tcPr>
          <w:p w14:paraId="7E6B0D73" w14:textId="77777777" w:rsidR="00271412" w:rsidRPr="003F196C"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6BEFDF8C" w14:textId="17725A96" w:rsidR="00271412" w:rsidRPr="008E6EF8" w:rsidRDefault="00271412" w:rsidP="00271412">
            <w:pPr>
              <w:pStyle w:val="TableL"/>
              <w:ind w:firstLineChars="100" w:firstLine="110"/>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유형자산</w:t>
            </w:r>
          </w:p>
        </w:tc>
        <w:tc>
          <w:tcPr>
            <w:tcW w:w="744" w:type="dxa"/>
            <w:tcMar>
              <w:top w:w="0" w:type="dxa"/>
              <w:left w:w="0" w:type="dxa"/>
              <w:bottom w:w="0" w:type="dxa"/>
              <w:right w:w="0" w:type="dxa"/>
            </w:tcMar>
            <w:vAlign w:val="center"/>
          </w:tcPr>
          <w:p w14:paraId="6C5FF7EA" w14:textId="2D37E3DE"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6,879 </w:t>
            </w:r>
          </w:p>
        </w:tc>
        <w:tc>
          <w:tcPr>
            <w:tcW w:w="744" w:type="dxa"/>
            <w:tcMar>
              <w:top w:w="0" w:type="dxa"/>
              <w:left w:w="0" w:type="dxa"/>
              <w:bottom w:w="0" w:type="dxa"/>
              <w:right w:w="0" w:type="dxa"/>
            </w:tcMar>
            <w:vAlign w:val="center"/>
          </w:tcPr>
          <w:p w14:paraId="38B6C82A" w14:textId="71C1859E"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7,050 </w:t>
            </w:r>
          </w:p>
        </w:tc>
        <w:tc>
          <w:tcPr>
            <w:tcW w:w="744" w:type="dxa"/>
            <w:tcMar>
              <w:top w:w="0" w:type="dxa"/>
              <w:left w:w="0" w:type="dxa"/>
              <w:bottom w:w="0" w:type="dxa"/>
              <w:right w:w="0" w:type="dxa"/>
            </w:tcMar>
            <w:vAlign w:val="center"/>
          </w:tcPr>
          <w:p w14:paraId="5729CC59" w14:textId="51A0CA36"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10,727 </w:t>
            </w:r>
          </w:p>
        </w:tc>
        <w:tc>
          <w:tcPr>
            <w:tcW w:w="745" w:type="dxa"/>
            <w:tcMar>
              <w:top w:w="0" w:type="dxa"/>
              <w:left w:w="0" w:type="dxa"/>
              <w:bottom w:w="0" w:type="dxa"/>
              <w:right w:w="0" w:type="dxa"/>
            </w:tcMar>
            <w:vAlign w:val="center"/>
          </w:tcPr>
          <w:p w14:paraId="79914B0B" w14:textId="12DFFEA6"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11,012 </w:t>
            </w:r>
          </w:p>
        </w:tc>
      </w:tr>
      <w:tr w:rsidR="00271412" w:rsidRPr="003F196C" w14:paraId="2A911450" w14:textId="77777777" w:rsidTr="001D48AC">
        <w:trPr>
          <w:gridAfter w:val="1"/>
          <w:wAfter w:w="23" w:type="dxa"/>
          <w:trHeight w:val="224"/>
        </w:trPr>
        <w:tc>
          <w:tcPr>
            <w:tcW w:w="2223"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48D9A323" w14:textId="67846B12" w:rsidR="00271412" w:rsidRPr="008E6EF8" w:rsidRDefault="00271412" w:rsidP="00271412">
            <w:pPr>
              <w:pStyle w:val="TableL"/>
              <w:rPr>
                <w:rFonts w:ascii="KoPubWorld돋움체 Light" w:eastAsia="KoPubWorld돋움체 Light" w:hAnsi="KoPubWorld돋움체 Light" w:cs="KoPubWorld돋움체 Light"/>
                <w:sz w:val="14"/>
                <w:szCs w:val="14"/>
              </w:rPr>
            </w:pPr>
            <w:proofErr w:type="spellStart"/>
            <w:r>
              <w:rPr>
                <w:rFonts w:ascii="KoPubWorld돋움체 Light" w:eastAsia="KoPubWorld돋움체 Light" w:hAnsi="KoPubWorld돋움체 Light" w:cs="KoPubWorld돋움체 Light" w:hint="eastAsia"/>
                <w:color w:val="000000"/>
                <w:sz w:val="14"/>
                <w:szCs w:val="14"/>
              </w:rPr>
              <w:t>관계기업등</w:t>
            </w:r>
            <w:proofErr w:type="spellEnd"/>
            <w:r>
              <w:rPr>
                <w:rFonts w:ascii="KoPubWorld돋움체 Light" w:eastAsia="KoPubWorld돋움체 Light" w:hAnsi="KoPubWorld돋움체 Light" w:cs="KoPubWorld돋움체 Light" w:hint="eastAsia"/>
                <w:color w:val="000000"/>
                <w:sz w:val="14"/>
                <w:szCs w:val="14"/>
              </w:rPr>
              <w:t xml:space="preserve"> 투자손익</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60544549" w14:textId="2273E0E1"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(102)</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1BF2FDFA" w14:textId="1BB845EB"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26 </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54062E58" w14:textId="62CDDB8B"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(33)</w:t>
            </w:r>
          </w:p>
        </w:tc>
        <w:tc>
          <w:tcPr>
            <w:tcW w:w="73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0C2CCD99" w14:textId="6D98CE73"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(32)</w:t>
            </w:r>
          </w:p>
        </w:tc>
        <w:tc>
          <w:tcPr>
            <w:tcW w:w="259" w:type="dxa"/>
            <w:tcMar>
              <w:top w:w="0" w:type="dxa"/>
              <w:left w:w="0" w:type="dxa"/>
              <w:bottom w:w="0" w:type="dxa"/>
              <w:right w:w="0" w:type="dxa"/>
            </w:tcMar>
          </w:tcPr>
          <w:p w14:paraId="2DD82214" w14:textId="77777777" w:rsidR="00271412" w:rsidRPr="003F196C"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57A01548" w14:textId="3FCAEB06" w:rsidR="00271412" w:rsidRPr="008E6EF8" w:rsidRDefault="00271412" w:rsidP="00271412">
            <w:pPr>
              <w:pStyle w:val="TableL"/>
              <w:ind w:firstLineChars="100" w:firstLine="110"/>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무형자산</w:t>
            </w:r>
          </w:p>
        </w:tc>
        <w:tc>
          <w:tcPr>
            <w:tcW w:w="744" w:type="dxa"/>
            <w:tcMar>
              <w:top w:w="0" w:type="dxa"/>
              <w:left w:w="0" w:type="dxa"/>
              <w:bottom w:w="0" w:type="dxa"/>
              <w:right w:w="0" w:type="dxa"/>
            </w:tcMar>
            <w:vAlign w:val="center"/>
          </w:tcPr>
          <w:p w14:paraId="335D57F4" w14:textId="3512EC57"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1,644 </w:t>
            </w:r>
          </w:p>
        </w:tc>
        <w:tc>
          <w:tcPr>
            <w:tcW w:w="744" w:type="dxa"/>
            <w:tcMar>
              <w:top w:w="0" w:type="dxa"/>
              <w:left w:w="0" w:type="dxa"/>
              <w:bottom w:w="0" w:type="dxa"/>
              <w:right w:w="0" w:type="dxa"/>
            </w:tcMar>
            <w:vAlign w:val="center"/>
          </w:tcPr>
          <w:p w14:paraId="1F03FB97" w14:textId="04937B7A"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1,773 </w:t>
            </w:r>
          </w:p>
        </w:tc>
        <w:tc>
          <w:tcPr>
            <w:tcW w:w="744" w:type="dxa"/>
            <w:tcMar>
              <w:top w:w="0" w:type="dxa"/>
              <w:left w:w="0" w:type="dxa"/>
              <w:bottom w:w="0" w:type="dxa"/>
              <w:right w:w="0" w:type="dxa"/>
            </w:tcMar>
            <w:vAlign w:val="center"/>
          </w:tcPr>
          <w:p w14:paraId="76D7A26C" w14:textId="4C6BCFBD"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1,756 </w:t>
            </w:r>
          </w:p>
        </w:tc>
        <w:tc>
          <w:tcPr>
            <w:tcW w:w="745" w:type="dxa"/>
            <w:tcMar>
              <w:top w:w="0" w:type="dxa"/>
              <w:left w:w="0" w:type="dxa"/>
              <w:bottom w:w="0" w:type="dxa"/>
              <w:right w:w="0" w:type="dxa"/>
            </w:tcMar>
            <w:vAlign w:val="center"/>
          </w:tcPr>
          <w:p w14:paraId="497F0FE1" w14:textId="2093D1F9"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1,724 </w:t>
            </w:r>
          </w:p>
        </w:tc>
      </w:tr>
      <w:tr w:rsidR="00271412" w:rsidRPr="003F196C" w14:paraId="46DD3C60" w14:textId="77777777" w:rsidTr="001D48AC">
        <w:trPr>
          <w:gridAfter w:val="1"/>
          <w:wAfter w:w="23" w:type="dxa"/>
          <w:trHeight w:val="224"/>
        </w:trPr>
        <w:tc>
          <w:tcPr>
            <w:tcW w:w="2223"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1AC51848" w14:textId="7E7E98B1" w:rsidR="00271412" w:rsidRPr="008E6EF8" w:rsidRDefault="00271412" w:rsidP="00271412">
            <w:pPr>
              <w:pStyle w:val="TableL"/>
              <w:rPr>
                <w:rFonts w:ascii="KoPubWorld돋움체 Light" w:eastAsia="KoPubWorld돋움체 Light" w:hAnsi="KoPubWorld돋움체 Light" w:cs="KoPubWorld돋움체 Light"/>
                <w:sz w:val="14"/>
                <w:szCs w:val="14"/>
              </w:rPr>
            </w:pPr>
            <w:proofErr w:type="spellStart"/>
            <w:r>
              <w:rPr>
                <w:rFonts w:ascii="KoPubWorld돋움체 Light" w:eastAsia="KoPubWorld돋움체 Light" w:hAnsi="KoPubWorld돋움체 Light" w:cs="KoPubWorld돋움체 Light" w:hint="eastAsia"/>
                <w:color w:val="000000"/>
                <w:sz w:val="14"/>
                <w:szCs w:val="14"/>
              </w:rPr>
              <w:t>세전계속사업손익</w:t>
            </w:r>
            <w:proofErr w:type="spellEnd"/>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1641461E" w14:textId="05A9D070"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569 </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612BBD12" w14:textId="58C47A05"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(102)</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66014303" w14:textId="3BF128E2"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(1,424)</w:t>
            </w:r>
          </w:p>
        </w:tc>
        <w:tc>
          <w:tcPr>
            <w:tcW w:w="73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5974C45F" w14:textId="5B708687"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(159)</w:t>
            </w:r>
          </w:p>
        </w:tc>
        <w:tc>
          <w:tcPr>
            <w:tcW w:w="259" w:type="dxa"/>
            <w:tcMar>
              <w:top w:w="0" w:type="dxa"/>
              <w:left w:w="0" w:type="dxa"/>
              <w:bottom w:w="0" w:type="dxa"/>
              <w:right w:w="0" w:type="dxa"/>
            </w:tcMar>
          </w:tcPr>
          <w:p w14:paraId="6F9E5B22" w14:textId="77777777" w:rsidR="00271412" w:rsidRPr="003F196C"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291B1366" w14:textId="1131C412" w:rsidR="00271412" w:rsidRPr="008E6EF8" w:rsidRDefault="00271412" w:rsidP="00271412">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자산총계</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0EC40733" w14:textId="35002110"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23,832 </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1154EC86" w14:textId="05A659AF"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24,790 </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02027E9D" w14:textId="640B3167"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30,037 </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34C00DC6" w14:textId="0AA4A00D"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26,093 </w:t>
            </w:r>
          </w:p>
        </w:tc>
      </w:tr>
      <w:tr w:rsidR="00271412" w:rsidRPr="003F196C" w14:paraId="08507BA4" w14:textId="77777777" w:rsidTr="001D48AC">
        <w:trPr>
          <w:gridAfter w:val="1"/>
          <w:wAfter w:w="23" w:type="dxa"/>
          <w:trHeight w:val="224"/>
        </w:trPr>
        <w:tc>
          <w:tcPr>
            <w:tcW w:w="2223" w:type="dxa"/>
            <w:tcMar>
              <w:top w:w="0" w:type="dxa"/>
              <w:left w:w="0" w:type="dxa"/>
              <w:bottom w:w="0" w:type="dxa"/>
              <w:right w:w="0" w:type="dxa"/>
            </w:tcMar>
            <w:vAlign w:val="center"/>
            <w:hideMark/>
          </w:tcPr>
          <w:p w14:paraId="3061F862" w14:textId="369A9379" w:rsidR="00271412" w:rsidRPr="008E6EF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법인세 비용</w:t>
            </w:r>
          </w:p>
        </w:tc>
        <w:tc>
          <w:tcPr>
            <w:tcW w:w="744" w:type="dxa"/>
            <w:tcMar>
              <w:top w:w="0" w:type="dxa"/>
              <w:left w:w="0" w:type="dxa"/>
              <w:bottom w:w="0" w:type="dxa"/>
              <w:right w:w="0" w:type="dxa"/>
            </w:tcMar>
            <w:vAlign w:val="center"/>
          </w:tcPr>
          <w:p w14:paraId="39828259" w14:textId="39D51ACF"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202 </w:t>
            </w:r>
          </w:p>
        </w:tc>
        <w:tc>
          <w:tcPr>
            <w:tcW w:w="744" w:type="dxa"/>
            <w:tcMar>
              <w:top w:w="0" w:type="dxa"/>
              <w:left w:w="0" w:type="dxa"/>
              <w:bottom w:w="0" w:type="dxa"/>
              <w:right w:w="0" w:type="dxa"/>
            </w:tcMar>
            <w:vAlign w:val="center"/>
          </w:tcPr>
          <w:p w14:paraId="5ECF5364" w14:textId="1CD5BE40"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41 </w:t>
            </w:r>
          </w:p>
        </w:tc>
        <w:tc>
          <w:tcPr>
            <w:tcW w:w="744" w:type="dxa"/>
            <w:tcMar>
              <w:top w:w="0" w:type="dxa"/>
              <w:left w:w="0" w:type="dxa"/>
              <w:bottom w:w="0" w:type="dxa"/>
              <w:right w:w="0" w:type="dxa"/>
            </w:tcMar>
            <w:vAlign w:val="center"/>
          </w:tcPr>
          <w:p w14:paraId="52BF12F8" w14:textId="77553EB6"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(316)</w:t>
            </w:r>
          </w:p>
        </w:tc>
        <w:tc>
          <w:tcPr>
            <w:tcW w:w="734" w:type="dxa"/>
            <w:tcMar>
              <w:top w:w="0" w:type="dxa"/>
              <w:left w:w="0" w:type="dxa"/>
              <w:bottom w:w="0" w:type="dxa"/>
              <w:right w:w="0" w:type="dxa"/>
            </w:tcMar>
            <w:vAlign w:val="center"/>
          </w:tcPr>
          <w:p w14:paraId="0747A6AA" w14:textId="51D5C55F"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(221)</w:t>
            </w:r>
          </w:p>
        </w:tc>
        <w:tc>
          <w:tcPr>
            <w:tcW w:w="259" w:type="dxa"/>
            <w:tcMar>
              <w:top w:w="0" w:type="dxa"/>
              <w:left w:w="0" w:type="dxa"/>
              <w:bottom w:w="0" w:type="dxa"/>
              <w:right w:w="0" w:type="dxa"/>
            </w:tcMar>
          </w:tcPr>
          <w:p w14:paraId="62D170D1" w14:textId="77777777" w:rsidR="00271412" w:rsidRPr="003F196C"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17E1F073" w14:textId="62273BCB" w:rsidR="00271412" w:rsidRPr="008E6EF8" w:rsidRDefault="00271412" w:rsidP="00271412">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유동부채</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51D21C2E" w14:textId="727E4FC6"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6,809 </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048FF797" w14:textId="63ADE323"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8,734 </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221A1E65" w14:textId="2373F477"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11,708 </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5F0CC78E" w14:textId="7BE59EAE"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8,718 </w:t>
            </w:r>
          </w:p>
        </w:tc>
      </w:tr>
      <w:tr w:rsidR="00271412" w:rsidRPr="003F196C" w14:paraId="10F73E2B" w14:textId="77777777" w:rsidTr="001D48AC">
        <w:trPr>
          <w:gridAfter w:val="1"/>
          <w:wAfter w:w="23" w:type="dxa"/>
          <w:trHeight w:val="224"/>
        </w:trPr>
        <w:tc>
          <w:tcPr>
            <w:tcW w:w="2223" w:type="dxa"/>
            <w:tcMar>
              <w:top w:w="0" w:type="dxa"/>
              <w:left w:w="0" w:type="dxa"/>
              <w:bottom w:w="0" w:type="dxa"/>
              <w:right w:w="0" w:type="dxa"/>
            </w:tcMar>
            <w:vAlign w:val="center"/>
            <w:hideMark/>
          </w:tcPr>
          <w:p w14:paraId="12A3E905" w14:textId="08331139" w:rsidR="00271412" w:rsidRPr="008E6EF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계속사업이익</w:t>
            </w:r>
          </w:p>
        </w:tc>
        <w:tc>
          <w:tcPr>
            <w:tcW w:w="744" w:type="dxa"/>
            <w:tcMar>
              <w:top w:w="0" w:type="dxa"/>
              <w:left w:w="0" w:type="dxa"/>
              <w:bottom w:w="0" w:type="dxa"/>
              <w:right w:w="0" w:type="dxa"/>
            </w:tcMar>
            <w:vAlign w:val="center"/>
          </w:tcPr>
          <w:p w14:paraId="352F1F43" w14:textId="6CE98D21"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247 </w:t>
            </w:r>
          </w:p>
        </w:tc>
        <w:tc>
          <w:tcPr>
            <w:tcW w:w="744" w:type="dxa"/>
            <w:tcMar>
              <w:top w:w="0" w:type="dxa"/>
              <w:left w:w="0" w:type="dxa"/>
              <w:bottom w:w="0" w:type="dxa"/>
              <w:right w:w="0" w:type="dxa"/>
            </w:tcMar>
            <w:vAlign w:val="center"/>
          </w:tcPr>
          <w:p w14:paraId="6BCF1AE3" w14:textId="3D207295"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(143)</w:t>
            </w:r>
          </w:p>
        </w:tc>
        <w:tc>
          <w:tcPr>
            <w:tcW w:w="744" w:type="dxa"/>
            <w:tcMar>
              <w:top w:w="0" w:type="dxa"/>
              <w:left w:w="0" w:type="dxa"/>
              <w:bottom w:w="0" w:type="dxa"/>
              <w:right w:w="0" w:type="dxa"/>
            </w:tcMar>
            <w:vAlign w:val="center"/>
          </w:tcPr>
          <w:p w14:paraId="03477699" w14:textId="2E200FBA"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(1,108)</w:t>
            </w:r>
          </w:p>
        </w:tc>
        <w:tc>
          <w:tcPr>
            <w:tcW w:w="734" w:type="dxa"/>
            <w:tcMar>
              <w:top w:w="0" w:type="dxa"/>
              <w:left w:w="0" w:type="dxa"/>
              <w:bottom w:w="0" w:type="dxa"/>
              <w:right w:w="0" w:type="dxa"/>
            </w:tcMar>
            <w:vAlign w:val="center"/>
          </w:tcPr>
          <w:p w14:paraId="679D7012" w14:textId="16017C50"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62 </w:t>
            </w:r>
          </w:p>
        </w:tc>
        <w:tc>
          <w:tcPr>
            <w:tcW w:w="259" w:type="dxa"/>
            <w:tcMar>
              <w:top w:w="0" w:type="dxa"/>
              <w:left w:w="0" w:type="dxa"/>
              <w:bottom w:w="0" w:type="dxa"/>
              <w:right w:w="0" w:type="dxa"/>
            </w:tcMar>
          </w:tcPr>
          <w:p w14:paraId="1DE14DFE" w14:textId="77777777" w:rsidR="00271412" w:rsidRPr="003F196C"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6779BF85" w14:textId="72943A53" w:rsidR="00271412" w:rsidRPr="008E6EF8" w:rsidRDefault="00271412" w:rsidP="00271412">
            <w:pPr>
              <w:pStyle w:val="TableL"/>
              <w:ind w:firstLineChars="100" w:firstLine="110"/>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매입채무 및 기타채무</w:t>
            </w:r>
          </w:p>
        </w:tc>
        <w:tc>
          <w:tcPr>
            <w:tcW w:w="744" w:type="dxa"/>
            <w:tcMar>
              <w:top w:w="0" w:type="dxa"/>
              <w:left w:w="0" w:type="dxa"/>
              <w:bottom w:w="0" w:type="dxa"/>
              <w:right w:w="0" w:type="dxa"/>
            </w:tcMar>
            <w:vAlign w:val="center"/>
          </w:tcPr>
          <w:p w14:paraId="44B53EA3" w14:textId="616E79F2"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2,781 </w:t>
            </w:r>
          </w:p>
        </w:tc>
        <w:tc>
          <w:tcPr>
            <w:tcW w:w="744" w:type="dxa"/>
            <w:tcMar>
              <w:top w:w="0" w:type="dxa"/>
              <w:left w:w="0" w:type="dxa"/>
              <w:bottom w:w="0" w:type="dxa"/>
              <w:right w:w="0" w:type="dxa"/>
            </w:tcMar>
            <w:vAlign w:val="center"/>
          </w:tcPr>
          <w:p w14:paraId="7830CD93" w14:textId="1D165FA4"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3,975 </w:t>
            </w:r>
          </w:p>
        </w:tc>
        <w:tc>
          <w:tcPr>
            <w:tcW w:w="744" w:type="dxa"/>
            <w:tcMar>
              <w:top w:w="0" w:type="dxa"/>
              <w:left w:w="0" w:type="dxa"/>
              <w:bottom w:w="0" w:type="dxa"/>
              <w:right w:w="0" w:type="dxa"/>
            </w:tcMar>
            <w:vAlign w:val="center"/>
          </w:tcPr>
          <w:p w14:paraId="034B82DB" w14:textId="3D1C1E25"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4,023 </w:t>
            </w:r>
          </w:p>
        </w:tc>
        <w:tc>
          <w:tcPr>
            <w:tcW w:w="745" w:type="dxa"/>
            <w:tcMar>
              <w:top w:w="0" w:type="dxa"/>
              <w:left w:w="0" w:type="dxa"/>
              <w:bottom w:w="0" w:type="dxa"/>
              <w:right w:w="0" w:type="dxa"/>
            </w:tcMar>
            <w:vAlign w:val="center"/>
          </w:tcPr>
          <w:p w14:paraId="02E7C82E" w14:textId="4A2364A8"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2,496 </w:t>
            </w:r>
          </w:p>
        </w:tc>
      </w:tr>
      <w:tr w:rsidR="00271412" w:rsidRPr="003F196C" w14:paraId="4DFD2100" w14:textId="77777777" w:rsidTr="001D48AC">
        <w:trPr>
          <w:gridAfter w:val="1"/>
          <w:wAfter w:w="23" w:type="dxa"/>
          <w:trHeight w:val="224"/>
        </w:trPr>
        <w:tc>
          <w:tcPr>
            <w:tcW w:w="2223"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7818BD99" w14:textId="02F254A9" w:rsidR="00271412" w:rsidRPr="008E6EF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중단사업이익</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682E81D2" w14:textId="7FC8CE97"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19 </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5B374B00" w14:textId="06811964"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(8)</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7345268C" w14:textId="22C0BC1B"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(260)</w:t>
            </w:r>
          </w:p>
        </w:tc>
        <w:tc>
          <w:tcPr>
            <w:tcW w:w="73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3EE4CA1C" w14:textId="44AF60CE"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w:t>
            </w:r>
          </w:p>
        </w:tc>
        <w:tc>
          <w:tcPr>
            <w:tcW w:w="259" w:type="dxa"/>
            <w:tcMar>
              <w:top w:w="0" w:type="dxa"/>
              <w:left w:w="0" w:type="dxa"/>
              <w:bottom w:w="0" w:type="dxa"/>
              <w:right w:w="0" w:type="dxa"/>
            </w:tcMar>
          </w:tcPr>
          <w:p w14:paraId="6A2A7ABF" w14:textId="77777777" w:rsidR="00271412" w:rsidRPr="003F196C"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7AB3E4C6" w14:textId="1065E457" w:rsidR="00271412" w:rsidRPr="008E6EF8" w:rsidRDefault="00271412" w:rsidP="00271412">
            <w:pPr>
              <w:pStyle w:val="TableL"/>
              <w:ind w:firstLineChars="100" w:firstLine="110"/>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단기금융부채</w:t>
            </w:r>
          </w:p>
        </w:tc>
        <w:tc>
          <w:tcPr>
            <w:tcW w:w="744" w:type="dxa"/>
            <w:tcMar>
              <w:top w:w="0" w:type="dxa"/>
              <w:left w:w="0" w:type="dxa"/>
              <w:bottom w:w="0" w:type="dxa"/>
              <w:right w:w="0" w:type="dxa"/>
            </w:tcMar>
            <w:vAlign w:val="center"/>
          </w:tcPr>
          <w:p w14:paraId="625C75A4" w14:textId="7D104A2C"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3,952 </w:t>
            </w:r>
          </w:p>
        </w:tc>
        <w:tc>
          <w:tcPr>
            <w:tcW w:w="744" w:type="dxa"/>
            <w:tcMar>
              <w:top w:w="0" w:type="dxa"/>
              <w:left w:w="0" w:type="dxa"/>
              <w:bottom w:w="0" w:type="dxa"/>
              <w:right w:w="0" w:type="dxa"/>
            </w:tcMar>
            <w:vAlign w:val="center"/>
          </w:tcPr>
          <w:p w14:paraId="1019FC35" w14:textId="49D7C20B"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4,579 </w:t>
            </w:r>
          </w:p>
        </w:tc>
        <w:tc>
          <w:tcPr>
            <w:tcW w:w="744" w:type="dxa"/>
            <w:tcMar>
              <w:top w:w="0" w:type="dxa"/>
              <w:left w:w="0" w:type="dxa"/>
              <w:bottom w:w="0" w:type="dxa"/>
              <w:right w:w="0" w:type="dxa"/>
            </w:tcMar>
            <w:vAlign w:val="center"/>
          </w:tcPr>
          <w:p w14:paraId="4FED38BF" w14:textId="1A7EC650"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7,266 </w:t>
            </w:r>
          </w:p>
        </w:tc>
        <w:tc>
          <w:tcPr>
            <w:tcW w:w="745" w:type="dxa"/>
            <w:tcMar>
              <w:top w:w="0" w:type="dxa"/>
              <w:left w:w="0" w:type="dxa"/>
              <w:bottom w:w="0" w:type="dxa"/>
              <w:right w:w="0" w:type="dxa"/>
            </w:tcMar>
            <w:vAlign w:val="center"/>
          </w:tcPr>
          <w:p w14:paraId="5AA6D9C4" w14:textId="3CABE8E9"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5,923 </w:t>
            </w:r>
          </w:p>
        </w:tc>
      </w:tr>
      <w:tr w:rsidR="00271412" w:rsidRPr="003F196C" w14:paraId="79518BC9" w14:textId="77777777" w:rsidTr="001D48AC">
        <w:trPr>
          <w:gridAfter w:val="1"/>
          <w:wAfter w:w="23" w:type="dxa"/>
          <w:trHeight w:val="224"/>
        </w:trPr>
        <w:tc>
          <w:tcPr>
            <w:tcW w:w="2223"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02E7CCF4" w14:textId="7CFF6CA1" w:rsidR="00271412" w:rsidRPr="008E6EF8" w:rsidRDefault="00271412" w:rsidP="00271412">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당기순이익</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11AE58DA" w14:textId="47B9CC75"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366 </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68935D1D" w14:textId="266C5BD1"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(151)</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78682209" w14:textId="166493B1"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(1,368)</w:t>
            </w:r>
          </w:p>
        </w:tc>
        <w:tc>
          <w:tcPr>
            <w:tcW w:w="73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4DEEA0D0" w14:textId="4D19C711"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61 </w:t>
            </w:r>
          </w:p>
        </w:tc>
        <w:tc>
          <w:tcPr>
            <w:tcW w:w="259" w:type="dxa"/>
            <w:tcMar>
              <w:top w:w="0" w:type="dxa"/>
              <w:left w:w="0" w:type="dxa"/>
              <w:bottom w:w="0" w:type="dxa"/>
              <w:right w:w="0" w:type="dxa"/>
            </w:tcMar>
          </w:tcPr>
          <w:p w14:paraId="569C3AFB" w14:textId="77777777" w:rsidR="00271412" w:rsidRPr="003F196C"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428F8CD8" w14:textId="35549F6E" w:rsidR="00271412" w:rsidRPr="008E6EF8" w:rsidRDefault="00271412" w:rsidP="00271412">
            <w:pPr>
              <w:pStyle w:val="TableL"/>
              <w:ind w:firstLineChars="100" w:firstLine="110"/>
              <w:rPr>
                <w:rFonts w:ascii="KoPubWorld돋움체 Light" w:eastAsia="KoPubWorld돋움체 Light" w:hAnsi="KoPubWorld돋움체 Light" w:cs="KoPubWorld돋움체 Light"/>
                <w:sz w:val="14"/>
                <w:szCs w:val="14"/>
              </w:rPr>
            </w:pPr>
            <w:proofErr w:type="spellStart"/>
            <w:r>
              <w:rPr>
                <w:rFonts w:ascii="KoPubWorld돋움체 Light" w:eastAsia="KoPubWorld돋움체 Light" w:hAnsi="KoPubWorld돋움체 Light" w:cs="KoPubWorld돋움체 Light" w:hint="eastAsia"/>
                <w:color w:val="000000"/>
                <w:sz w:val="14"/>
                <w:szCs w:val="14"/>
              </w:rPr>
              <w:t>기타유동부채</w:t>
            </w:r>
            <w:proofErr w:type="spellEnd"/>
          </w:p>
        </w:tc>
        <w:tc>
          <w:tcPr>
            <w:tcW w:w="744" w:type="dxa"/>
            <w:tcMar>
              <w:top w:w="0" w:type="dxa"/>
              <w:left w:w="0" w:type="dxa"/>
              <w:bottom w:w="0" w:type="dxa"/>
              <w:right w:w="0" w:type="dxa"/>
            </w:tcMar>
            <w:vAlign w:val="center"/>
          </w:tcPr>
          <w:p w14:paraId="181B1642" w14:textId="4853CD02"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76 </w:t>
            </w:r>
          </w:p>
        </w:tc>
        <w:tc>
          <w:tcPr>
            <w:tcW w:w="744" w:type="dxa"/>
            <w:tcMar>
              <w:top w:w="0" w:type="dxa"/>
              <w:left w:w="0" w:type="dxa"/>
              <w:bottom w:w="0" w:type="dxa"/>
              <w:right w:w="0" w:type="dxa"/>
            </w:tcMar>
            <w:vAlign w:val="center"/>
          </w:tcPr>
          <w:p w14:paraId="6231A902" w14:textId="7DC38E91"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180 </w:t>
            </w:r>
          </w:p>
        </w:tc>
        <w:tc>
          <w:tcPr>
            <w:tcW w:w="744" w:type="dxa"/>
            <w:tcMar>
              <w:top w:w="0" w:type="dxa"/>
              <w:left w:w="0" w:type="dxa"/>
              <w:bottom w:w="0" w:type="dxa"/>
              <w:right w:w="0" w:type="dxa"/>
            </w:tcMar>
            <w:vAlign w:val="center"/>
          </w:tcPr>
          <w:p w14:paraId="262D930F" w14:textId="30C282BA"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418 </w:t>
            </w:r>
          </w:p>
        </w:tc>
        <w:tc>
          <w:tcPr>
            <w:tcW w:w="745" w:type="dxa"/>
            <w:tcMar>
              <w:top w:w="0" w:type="dxa"/>
              <w:left w:w="0" w:type="dxa"/>
              <w:bottom w:w="0" w:type="dxa"/>
              <w:right w:w="0" w:type="dxa"/>
            </w:tcMar>
            <w:vAlign w:val="center"/>
          </w:tcPr>
          <w:p w14:paraId="3D6F7E6A" w14:textId="60D42592"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299 </w:t>
            </w:r>
          </w:p>
        </w:tc>
      </w:tr>
      <w:tr w:rsidR="00271412" w:rsidRPr="003F196C" w14:paraId="6F623F57" w14:textId="77777777" w:rsidTr="001D48AC">
        <w:trPr>
          <w:gridAfter w:val="1"/>
          <w:wAfter w:w="23" w:type="dxa"/>
          <w:trHeight w:val="224"/>
        </w:trPr>
        <w:tc>
          <w:tcPr>
            <w:tcW w:w="2223" w:type="dxa"/>
            <w:tcMar>
              <w:top w:w="0" w:type="dxa"/>
              <w:left w:w="0" w:type="dxa"/>
              <w:bottom w:w="0" w:type="dxa"/>
              <w:right w:w="0" w:type="dxa"/>
            </w:tcMar>
            <w:vAlign w:val="center"/>
            <w:hideMark/>
          </w:tcPr>
          <w:p w14:paraId="486C91B5" w14:textId="4633529F" w:rsidR="00271412" w:rsidRPr="008E6EF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지배주주</w:t>
            </w:r>
          </w:p>
        </w:tc>
        <w:tc>
          <w:tcPr>
            <w:tcW w:w="744" w:type="dxa"/>
            <w:tcMar>
              <w:top w:w="0" w:type="dxa"/>
              <w:left w:w="0" w:type="dxa"/>
              <w:bottom w:w="0" w:type="dxa"/>
              <w:right w:w="0" w:type="dxa"/>
            </w:tcMar>
            <w:vAlign w:val="center"/>
          </w:tcPr>
          <w:p w14:paraId="081EB7FB" w14:textId="1808AB7C"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359 </w:t>
            </w:r>
          </w:p>
        </w:tc>
        <w:tc>
          <w:tcPr>
            <w:tcW w:w="744" w:type="dxa"/>
            <w:tcMar>
              <w:top w:w="0" w:type="dxa"/>
              <w:left w:w="0" w:type="dxa"/>
              <w:bottom w:w="0" w:type="dxa"/>
              <w:right w:w="0" w:type="dxa"/>
            </w:tcMar>
            <w:vAlign w:val="center"/>
          </w:tcPr>
          <w:p w14:paraId="1D84C8E4" w14:textId="744C9093"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(208)</w:t>
            </w:r>
          </w:p>
        </w:tc>
        <w:tc>
          <w:tcPr>
            <w:tcW w:w="744" w:type="dxa"/>
            <w:tcMar>
              <w:top w:w="0" w:type="dxa"/>
              <w:left w:w="0" w:type="dxa"/>
              <w:bottom w:w="0" w:type="dxa"/>
              <w:right w:w="0" w:type="dxa"/>
            </w:tcMar>
            <w:vAlign w:val="center"/>
          </w:tcPr>
          <w:p w14:paraId="0A1B88DB" w14:textId="6C8ED282"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(1,404)</w:t>
            </w:r>
          </w:p>
        </w:tc>
        <w:tc>
          <w:tcPr>
            <w:tcW w:w="734" w:type="dxa"/>
            <w:tcMar>
              <w:top w:w="0" w:type="dxa"/>
              <w:left w:w="0" w:type="dxa"/>
              <w:bottom w:w="0" w:type="dxa"/>
              <w:right w:w="0" w:type="dxa"/>
            </w:tcMar>
            <w:vAlign w:val="center"/>
          </w:tcPr>
          <w:p w14:paraId="5D5DEB9C" w14:textId="1F1D2F8A"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(77)</w:t>
            </w:r>
          </w:p>
        </w:tc>
        <w:tc>
          <w:tcPr>
            <w:tcW w:w="259" w:type="dxa"/>
            <w:tcMar>
              <w:top w:w="0" w:type="dxa"/>
              <w:left w:w="0" w:type="dxa"/>
              <w:bottom w:w="0" w:type="dxa"/>
              <w:right w:w="0" w:type="dxa"/>
            </w:tcMar>
          </w:tcPr>
          <w:p w14:paraId="7724A665" w14:textId="77777777" w:rsidR="00271412" w:rsidRPr="003F196C"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54107204" w14:textId="6215E835" w:rsidR="00271412" w:rsidRPr="008E6EF8" w:rsidRDefault="00271412" w:rsidP="00271412">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비유동부채</w:t>
            </w:r>
          </w:p>
        </w:tc>
        <w:tc>
          <w:tcPr>
            <w:tcW w:w="744" w:type="dxa"/>
            <w:tcMar>
              <w:top w:w="0" w:type="dxa"/>
              <w:left w:w="0" w:type="dxa"/>
              <w:bottom w:w="0" w:type="dxa"/>
              <w:right w:w="0" w:type="dxa"/>
            </w:tcMar>
            <w:vAlign w:val="center"/>
          </w:tcPr>
          <w:p w14:paraId="15F2F113" w14:textId="509CE17C"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5,685 </w:t>
            </w:r>
          </w:p>
        </w:tc>
        <w:tc>
          <w:tcPr>
            <w:tcW w:w="744" w:type="dxa"/>
            <w:tcMar>
              <w:top w:w="0" w:type="dxa"/>
              <w:left w:w="0" w:type="dxa"/>
              <w:bottom w:w="0" w:type="dxa"/>
              <w:right w:w="0" w:type="dxa"/>
            </w:tcMar>
            <w:vAlign w:val="center"/>
          </w:tcPr>
          <w:p w14:paraId="241735C7" w14:textId="1AEFC3E2"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6,776 </w:t>
            </w:r>
          </w:p>
        </w:tc>
        <w:tc>
          <w:tcPr>
            <w:tcW w:w="744" w:type="dxa"/>
            <w:tcMar>
              <w:top w:w="0" w:type="dxa"/>
              <w:left w:w="0" w:type="dxa"/>
              <w:bottom w:w="0" w:type="dxa"/>
              <w:right w:w="0" w:type="dxa"/>
            </w:tcMar>
            <w:vAlign w:val="center"/>
          </w:tcPr>
          <w:p w14:paraId="2976DEE6" w14:textId="0C23B7EC"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7,722 </w:t>
            </w:r>
          </w:p>
        </w:tc>
        <w:tc>
          <w:tcPr>
            <w:tcW w:w="745" w:type="dxa"/>
            <w:tcMar>
              <w:top w:w="0" w:type="dxa"/>
              <w:left w:w="0" w:type="dxa"/>
              <w:bottom w:w="0" w:type="dxa"/>
              <w:right w:w="0" w:type="dxa"/>
            </w:tcMar>
            <w:vAlign w:val="center"/>
          </w:tcPr>
          <w:p w14:paraId="5051DB98" w14:textId="0DCC3E91"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6,731 </w:t>
            </w:r>
          </w:p>
        </w:tc>
      </w:tr>
      <w:tr w:rsidR="00271412" w:rsidRPr="003F196C" w14:paraId="24D41188" w14:textId="77777777" w:rsidTr="001D48AC">
        <w:trPr>
          <w:gridAfter w:val="1"/>
          <w:wAfter w:w="23" w:type="dxa"/>
          <w:trHeight w:val="224"/>
        </w:trPr>
        <w:tc>
          <w:tcPr>
            <w:tcW w:w="2223"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2724E6BE" w14:textId="7A29BE15" w:rsidR="00271412" w:rsidRPr="008E6EF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비지배주주</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4DB4BD7F" w14:textId="5512AAD9"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7 </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29D68D00" w14:textId="23C729BB"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53 </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26EC0701" w14:textId="3E71B7C1"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35 </w:t>
            </w:r>
          </w:p>
        </w:tc>
        <w:tc>
          <w:tcPr>
            <w:tcW w:w="73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47D56836" w14:textId="2F2557A7"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17 </w:t>
            </w:r>
          </w:p>
        </w:tc>
        <w:tc>
          <w:tcPr>
            <w:tcW w:w="259" w:type="dxa"/>
            <w:tcMar>
              <w:top w:w="0" w:type="dxa"/>
              <w:left w:w="0" w:type="dxa"/>
              <w:bottom w:w="0" w:type="dxa"/>
              <w:right w:w="0" w:type="dxa"/>
            </w:tcMar>
          </w:tcPr>
          <w:p w14:paraId="610BB7F5" w14:textId="77777777" w:rsidR="00271412" w:rsidRPr="003F196C"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199D11C4" w14:textId="765B7332" w:rsidR="00271412" w:rsidRPr="008E6EF8" w:rsidRDefault="00271412" w:rsidP="00271412">
            <w:pPr>
              <w:pStyle w:val="TableL"/>
              <w:ind w:firstLineChars="100" w:firstLine="110"/>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장기금융부채</w:t>
            </w:r>
          </w:p>
        </w:tc>
        <w:tc>
          <w:tcPr>
            <w:tcW w:w="744" w:type="dxa"/>
            <w:tcMar>
              <w:top w:w="0" w:type="dxa"/>
              <w:left w:w="0" w:type="dxa"/>
              <w:bottom w:w="0" w:type="dxa"/>
              <w:right w:w="0" w:type="dxa"/>
            </w:tcMar>
            <w:vAlign w:val="center"/>
          </w:tcPr>
          <w:p w14:paraId="39BF44ED" w14:textId="3A260235"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5,682 </w:t>
            </w:r>
          </w:p>
        </w:tc>
        <w:tc>
          <w:tcPr>
            <w:tcW w:w="744" w:type="dxa"/>
            <w:tcMar>
              <w:top w:w="0" w:type="dxa"/>
              <w:left w:w="0" w:type="dxa"/>
              <w:bottom w:w="0" w:type="dxa"/>
              <w:right w:w="0" w:type="dxa"/>
            </w:tcMar>
            <w:vAlign w:val="center"/>
          </w:tcPr>
          <w:p w14:paraId="79C3FED4" w14:textId="3C84E1BA"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6,773 </w:t>
            </w:r>
          </w:p>
        </w:tc>
        <w:tc>
          <w:tcPr>
            <w:tcW w:w="744" w:type="dxa"/>
            <w:tcMar>
              <w:top w:w="0" w:type="dxa"/>
              <w:left w:w="0" w:type="dxa"/>
              <w:bottom w:w="0" w:type="dxa"/>
              <w:right w:w="0" w:type="dxa"/>
            </w:tcMar>
            <w:vAlign w:val="center"/>
          </w:tcPr>
          <w:p w14:paraId="6F13F6D6" w14:textId="03423B23"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7,714 </w:t>
            </w:r>
          </w:p>
        </w:tc>
        <w:tc>
          <w:tcPr>
            <w:tcW w:w="745" w:type="dxa"/>
            <w:tcMar>
              <w:top w:w="0" w:type="dxa"/>
              <w:left w:w="0" w:type="dxa"/>
              <w:bottom w:w="0" w:type="dxa"/>
              <w:right w:w="0" w:type="dxa"/>
            </w:tcMar>
            <w:vAlign w:val="center"/>
          </w:tcPr>
          <w:p w14:paraId="6BF15844" w14:textId="14D4FDD0"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6,723 </w:t>
            </w:r>
          </w:p>
        </w:tc>
      </w:tr>
      <w:tr w:rsidR="00271412" w:rsidRPr="003F196C" w14:paraId="40E12555" w14:textId="77777777" w:rsidTr="001D48AC">
        <w:trPr>
          <w:gridAfter w:val="1"/>
          <w:wAfter w:w="23" w:type="dxa"/>
          <w:trHeight w:val="224"/>
        </w:trPr>
        <w:tc>
          <w:tcPr>
            <w:tcW w:w="2223"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76B14660" w14:textId="14086EEA" w:rsidR="00271412" w:rsidRPr="008E6EF8" w:rsidRDefault="00271412" w:rsidP="00271412">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총포괄이익</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09E5C504" w14:textId="17212756"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585 </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4EC3F2E9" w14:textId="7C45591B"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(67)</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4E4AA0EC" w14:textId="243A0152"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757 </w:t>
            </w:r>
          </w:p>
        </w:tc>
        <w:tc>
          <w:tcPr>
            <w:tcW w:w="73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200C5421" w14:textId="3042235D"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849 </w:t>
            </w:r>
          </w:p>
        </w:tc>
        <w:tc>
          <w:tcPr>
            <w:tcW w:w="259" w:type="dxa"/>
            <w:tcMar>
              <w:top w:w="0" w:type="dxa"/>
              <w:left w:w="0" w:type="dxa"/>
              <w:bottom w:w="0" w:type="dxa"/>
              <w:right w:w="0" w:type="dxa"/>
            </w:tcMar>
          </w:tcPr>
          <w:p w14:paraId="14043A07" w14:textId="77777777" w:rsidR="00271412" w:rsidRPr="003F196C"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0132CF53" w14:textId="5C5ADF70" w:rsidR="00271412" w:rsidRPr="008E6EF8" w:rsidRDefault="00271412" w:rsidP="00271412">
            <w:pPr>
              <w:pStyle w:val="TableL"/>
              <w:ind w:firstLineChars="100" w:firstLine="110"/>
              <w:rPr>
                <w:rFonts w:ascii="KoPubWorld돋움체 Light" w:eastAsia="KoPubWorld돋움체 Light" w:hAnsi="KoPubWorld돋움체 Light" w:cs="KoPubWorld돋움체 Light"/>
                <w:sz w:val="14"/>
                <w:szCs w:val="14"/>
              </w:rPr>
            </w:pPr>
            <w:proofErr w:type="spellStart"/>
            <w:r>
              <w:rPr>
                <w:rFonts w:ascii="KoPubWorld돋움체 Light" w:eastAsia="KoPubWorld돋움체 Light" w:hAnsi="KoPubWorld돋움체 Light" w:cs="KoPubWorld돋움체 Light" w:hint="eastAsia"/>
                <w:color w:val="000000"/>
                <w:sz w:val="14"/>
                <w:szCs w:val="14"/>
              </w:rPr>
              <w:t>기타비유동부채</w:t>
            </w:r>
            <w:proofErr w:type="spellEnd"/>
          </w:p>
        </w:tc>
        <w:tc>
          <w:tcPr>
            <w:tcW w:w="744" w:type="dxa"/>
            <w:tcMar>
              <w:top w:w="0" w:type="dxa"/>
              <w:left w:w="0" w:type="dxa"/>
              <w:bottom w:w="0" w:type="dxa"/>
              <w:right w:w="0" w:type="dxa"/>
            </w:tcMar>
            <w:vAlign w:val="center"/>
          </w:tcPr>
          <w:p w14:paraId="15486026" w14:textId="58D29C59"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 </w:t>
            </w:r>
          </w:p>
        </w:tc>
        <w:tc>
          <w:tcPr>
            <w:tcW w:w="744" w:type="dxa"/>
            <w:tcMar>
              <w:top w:w="0" w:type="dxa"/>
              <w:left w:w="0" w:type="dxa"/>
              <w:bottom w:w="0" w:type="dxa"/>
              <w:right w:w="0" w:type="dxa"/>
            </w:tcMar>
            <w:vAlign w:val="center"/>
          </w:tcPr>
          <w:p w14:paraId="149D3FBD" w14:textId="76D1C38C"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3 </w:t>
            </w:r>
          </w:p>
        </w:tc>
        <w:tc>
          <w:tcPr>
            <w:tcW w:w="744" w:type="dxa"/>
            <w:tcMar>
              <w:top w:w="0" w:type="dxa"/>
              <w:left w:w="0" w:type="dxa"/>
              <w:bottom w:w="0" w:type="dxa"/>
              <w:right w:w="0" w:type="dxa"/>
            </w:tcMar>
            <w:vAlign w:val="center"/>
          </w:tcPr>
          <w:p w14:paraId="6FA301E6" w14:textId="2607C4EC"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8 </w:t>
            </w:r>
          </w:p>
        </w:tc>
        <w:tc>
          <w:tcPr>
            <w:tcW w:w="745" w:type="dxa"/>
            <w:tcMar>
              <w:top w:w="0" w:type="dxa"/>
              <w:left w:w="0" w:type="dxa"/>
              <w:bottom w:w="0" w:type="dxa"/>
              <w:right w:w="0" w:type="dxa"/>
            </w:tcMar>
            <w:vAlign w:val="center"/>
          </w:tcPr>
          <w:p w14:paraId="5B8CBAA5" w14:textId="77671A87"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8 </w:t>
            </w:r>
          </w:p>
        </w:tc>
      </w:tr>
      <w:tr w:rsidR="00271412" w:rsidRPr="003F196C" w14:paraId="1198E634" w14:textId="77777777" w:rsidTr="001D48AC">
        <w:trPr>
          <w:gridAfter w:val="1"/>
          <w:wAfter w:w="23" w:type="dxa"/>
          <w:trHeight w:val="224"/>
        </w:trPr>
        <w:tc>
          <w:tcPr>
            <w:tcW w:w="2223" w:type="dxa"/>
            <w:tcMar>
              <w:top w:w="0" w:type="dxa"/>
              <w:left w:w="0" w:type="dxa"/>
              <w:bottom w:w="0" w:type="dxa"/>
              <w:right w:w="0" w:type="dxa"/>
            </w:tcMar>
            <w:vAlign w:val="center"/>
            <w:hideMark/>
          </w:tcPr>
          <w:p w14:paraId="1861FC1B" w14:textId="3E4FDBC7" w:rsidR="00271412" w:rsidRPr="008E6EF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지배주주</w:t>
            </w:r>
          </w:p>
        </w:tc>
        <w:tc>
          <w:tcPr>
            <w:tcW w:w="744" w:type="dxa"/>
            <w:tcMar>
              <w:top w:w="0" w:type="dxa"/>
              <w:left w:w="0" w:type="dxa"/>
              <w:bottom w:w="0" w:type="dxa"/>
              <w:right w:w="0" w:type="dxa"/>
            </w:tcMar>
            <w:vAlign w:val="center"/>
          </w:tcPr>
          <w:p w14:paraId="02116391" w14:textId="1496635F"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581 </w:t>
            </w:r>
          </w:p>
        </w:tc>
        <w:tc>
          <w:tcPr>
            <w:tcW w:w="744" w:type="dxa"/>
            <w:tcMar>
              <w:top w:w="0" w:type="dxa"/>
              <w:left w:w="0" w:type="dxa"/>
              <w:bottom w:w="0" w:type="dxa"/>
              <w:right w:w="0" w:type="dxa"/>
            </w:tcMar>
            <w:vAlign w:val="center"/>
          </w:tcPr>
          <w:p w14:paraId="7025574A" w14:textId="04F8E30C"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(125)</w:t>
            </w:r>
          </w:p>
        </w:tc>
        <w:tc>
          <w:tcPr>
            <w:tcW w:w="744" w:type="dxa"/>
            <w:tcMar>
              <w:top w:w="0" w:type="dxa"/>
              <w:left w:w="0" w:type="dxa"/>
              <w:bottom w:w="0" w:type="dxa"/>
              <w:right w:w="0" w:type="dxa"/>
            </w:tcMar>
            <w:vAlign w:val="center"/>
          </w:tcPr>
          <w:p w14:paraId="639292C4" w14:textId="1A29C2F8"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648 </w:t>
            </w:r>
          </w:p>
        </w:tc>
        <w:tc>
          <w:tcPr>
            <w:tcW w:w="734" w:type="dxa"/>
            <w:tcMar>
              <w:top w:w="0" w:type="dxa"/>
              <w:left w:w="0" w:type="dxa"/>
              <w:bottom w:w="0" w:type="dxa"/>
              <w:right w:w="0" w:type="dxa"/>
            </w:tcMar>
            <w:vAlign w:val="center"/>
          </w:tcPr>
          <w:p w14:paraId="091554BB" w14:textId="01A97B5A"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781 </w:t>
            </w:r>
          </w:p>
        </w:tc>
        <w:tc>
          <w:tcPr>
            <w:tcW w:w="259" w:type="dxa"/>
            <w:tcMar>
              <w:top w:w="0" w:type="dxa"/>
              <w:left w:w="0" w:type="dxa"/>
              <w:bottom w:w="0" w:type="dxa"/>
              <w:right w:w="0" w:type="dxa"/>
            </w:tcMar>
          </w:tcPr>
          <w:p w14:paraId="12603026" w14:textId="77777777" w:rsidR="00271412" w:rsidRPr="003F196C"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0F23EDB6" w14:textId="293B39C5" w:rsidR="00271412" w:rsidRPr="008E6EF8" w:rsidRDefault="00271412" w:rsidP="00271412">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부채총계</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706312AA" w14:textId="61B15CA7"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13,935 </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23D002C3" w14:textId="61E536A9"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15,510 </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7E06C82E" w14:textId="0751569B"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19,430 </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653A88A4" w14:textId="3F596B5E"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15,449 </w:t>
            </w:r>
          </w:p>
        </w:tc>
      </w:tr>
      <w:tr w:rsidR="00271412" w:rsidRPr="003F196C" w14:paraId="674F53D4" w14:textId="77777777" w:rsidTr="001D48AC">
        <w:trPr>
          <w:gridAfter w:val="1"/>
          <w:wAfter w:w="23" w:type="dxa"/>
          <w:trHeight w:val="224"/>
        </w:trPr>
        <w:tc>
          <w:tcPr>
            <w:tcW w:w="2223" w:type="dxa"/>
            <w:tcMar>
              <w:top w:w="0" w:type="dxa"/>
              <w:left w:w="0" w:type="dxa"/>
              <w:bottom w:w="0" w:type="dxa"/>
              <w:right w:w="0" w:type="dxa"/>
            </w:tcMar>
            <w:vAlign w:val="center"/>
            <w:hideMark/>
          </w:tcPr>
          <w:p w14:paraId="31C41E93" w14:textId="08107E40" w:rsidR="00271412" w:rsidRPr="008E6EF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비지배주주</w:t>
            </w:r>
          </w:p>
        </w:tc>
        <w:tc>
          <w:tcPr>
            <w:tcW w:w="744" w:type="dxa"/>
            <w:tcMar>
              <w:top w:w="0" w:type="dxa"/>
              <w:left w:w="0" w:type="dxa"/>
              <w:bottom w:w="0" w:type="dxa"/>
              <w:right w:w="0" w:type="dxa"/>
            </w:tcMar>
            <w:vAlign w:val="center"/>
          </w:tcPr>
          <w:p w14:paraId="4BD5C465" w14:textId="449E2819"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 </w:t>
            </w:r>
          </w:p>
        </w:tc>
        <w:tc>
          <w:tcPr>
            <w:tcW w:w="744" w:type="dxa"/>
            <w:tcMar>
              <w:top w:w="0" w:type="dxa"/>
              <w:left w:w="0" w:type="dxa"/>
              <w:bottom w:w="0" w:type="dxa"/>
              <w:right w:w="0" w:type="dxa"/>
            </w:tcMar>
            <w:vAlign w:val="center"/>
          </w:tcPr>
          <w:p w14:paraId="62DC2C1C" w14:textId="60AB245B"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58 </w:t>
            </w:r>
          </w:p>
        </w:tc>
        <w:tc>
          <w:tcPr>
            <w:tcW w:w="744" w:type="dxa"/>
            <w:tcMar>
              <w:top w:w="0" w:type="dxa"/>
              <w:left w:w="0" w:type="dxa"/>
              <w:bottom w:w="0" w:type="dxa"/>
              <w:right w:w="0" w:type="dxa"/>
            </w:tcMar>
            <w:vAlign w:val="center"/>
          </w:tcPr>
          <w:p w14:paraId="33950AB6" w14:textId="0068965E"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109 </w:t>
            </w:r>
          </w:p>
        </w:tc>
        <w:tc>
          <w:tcPr>
            <w:tcW w:w="734" w:type="dxa"/>
            <w:tcMar>
              <w:top w:w="0" w:type="dxa"/>
              <w:left w:w="0" w:type="dxa"/>
              <w:bottom w:w="0" w:type="dxa"/>
              <w:right w:w="0" w:type="dxa"/>
            </w:tcMar>
            <w:vAlign w:val="center"/>
          </w:tcPr>
          <w:p w14:paraId="77C8A81A" w14:textId="621B6514"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68 </w:t>
            </w:r>
          </w:p>
        </w:tc>
        <w:tc>
          <w:tcPr>
            <w:tcW w:w="259" w:type="dxa"/>
            <w:tcMar>
              <w:top w:w="0" w:type="dxa"/>
              <w:left w:w="0" w:type="dxa"/>
              <w:bottom w:w="0" w:type="dxa"/>
              <w:right w:w="0" w:type="dxa"/>
            </w:tcMar>
          </w:tcPr>
          <w:p w14:paraId="67E5F24B" w14:textId="77777777" w:rsidR="00271412" w:rsidRPr="003F196C"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Borders>
              <w:top w:val="single" w:sz="4" w:space="0" w:color="808080" w:themeColor="background1" w:themeShade="80"/>
              <w:left w:val="nil"/>
              <w:bottom w:val="nil"/>
              <w:right w:val="nil"/>
            </w:tcBorders>
            <w:tcMar>
              <w:top w:w="0" w:type="dxa"/>
              <w:left w:w="0" w:type="dxa"/>
              <w:bottom w:w="0" w:type="dxa"/>
              <w:right w:w="0" w:type="dxa"/>
            </w:tcMar>
            <w:vAlign w:val="center"/>
            <w:hideMark/>
          </w:tcPr>
          <w:p w14:paraId="7B8D0308" w14:textId="09871323" w:rsidR="00271412" w:rsidRPr="008E6EF8" w:rsidRDefault="00271412" w:rsidP="00271412">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지배주주지분</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6BBA374D" w14:textId="7D322C1B"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8,921 </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61E8664E" w14:textId="21603E6D"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8,117 </w:t>
            </w: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2BA99661" w14:textId="4CC389F9"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9,450 </w:t>
            </w: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23FACB20" w14:textId="47F3DFE0"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9,485 </w:t>
            </w:r>
          </w:p>
        </w:tc>
      </w:tr>
      <w:tr w:rsidR="00271412" w:rsidRPr="003F196C" w14:paraId="74B98531" w14:textId="77777777" w:rsidTr="001D48AC">
        <w:trPr>
          <w:gridAfter w:val="1"/>
          <w:wAfter w:w="23" w:type="dxa"/>
          <w:trHeight w:val="224"/>
        </w:trPr>
        <w:tc>
          <w:tcPr>
            <w:tcW w:w="2223" w:type="dxa"/>
            <w:tcMar>
              <w:top w:w="0" w:type="dxa"/>
              <w:left w:w="0" w:type="dxa"/>
              <w:bottom w:w="0" w:type="dxa"/>
              <w:right w:w="0" w:type="dxa"/>
            </w:tcMar>
            <w:vAlign w:val="center"/>
            <w:hideMark/>
          </w:tcPr>
          <w:p w14:paraId="694FD79C" w14:textId="69D374AC" w:rsidR="00271412" w:rsidRPr="008E6EF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EBITDA</w:t>
            </w:r>
          </w:p>
        </w:tc>
        <w:tc>
          <w:tcPr>
            <w:tcW w:w="744" w:type="dxa"/>
            <w:tcMar>
              <w:top w:w="0" w:type="dxa"/>
              <w:left w:w="0" w:type="dxa"/>
              <w:bottom w:w="0" w:type="dxa"/>
              <w:right w:w="0" w:type="dxa"/>
            </w:tcMar>
            <w:vAlign w:val="center"/>
          </w:tcPr>
          <w:p w14:paraId="370F7595" w14:textId="7606B93D"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1,599 </w:t>
            </w:r>
          </w:p>
        </w:tc>
        <w:tc>
          <w:tcPr>
            <w:tcW w:w="744" w:type="dxa"/>
            <w:tcMar>
              <w:top w:w="0" w:type="dxa"/>
              <w:left w:w="0" w:type="dxa"/>
              <w:bottom w:w="0" w:type="dxa"/>
              <w:right w:w="0" w:type="dxa"/>
            </w:tcMar>
            <w:vAlign w:val="center"/>
          </w:tcPr>
          <w:p w14:paraId="671E9CE8" w14:textId="65CA05FA"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1,283 </w:t>
            </w:r>
          </w:p>
        </w:tc>
        <w:tc>
          <w:tcPr>
            <w:tcW w:w="744" w:type="dxa"/>
            <w:tcMar>
              <w:top w:w="0" w:type="dxa"/>
              <w:left w:w="0" w:type="dxa"/>
              <w:bottom w:w="0" w:type="dxa"/>
              <w:right w:w="0" w:type="dxa"/>
            </w:tcMar>
            <w:vAlign w:val="center"/>
          </w:tcPr>
          <w:p w14:paraId="1C7670F0" w14:textId="43090622"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420 </w:t>
            </w:r>
          </w:p>
        </w:tc>
        <w:tc>
          <w:tcPr>
            <w:tcW w:w="734" w:type="dxa"/>
            <w:tcMar>
              <w:top w:w="0" w:type="dxa"/>
              <w:left w:w="0" w:type="dxa"/>
              <w:bottom w:w="0" w:type="dxa"/>
              <w:right w:w="0" w:type="dxa"/>
            </w:tcMar>
            <w:vAlign w:val="center"/>
          </w:tcPr>
          <w:p w14:paraId="06D755F2" w14:textId="5ECC97B2"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1,849 </w:t>
            </w:r>
          </w:p>
        </w:tc>
        <w:tc>
          <w:tcPr>
            <w:tcW w:w="259" w:type="dxa"/>
            <w:tcMar>
              <w:top w:w="0" w:type="dxa"/>
              <w:left w:w="0" w:type="dxa"/>
              <w:bottom w:w="0" w:type="dxa"/>
              <w:right w:w="0" w:type="dxa"/>
            </w:tcMar>
          </w:tcPr>
          <w:p w14:paraId="0E08E595" w14:textId="77777777" w:rsidR="00271412" w:rsidRPr="003F196C"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065C2F3E" w14:textId="49F9A544" w:rsidR="00271412" w:rsidRPr="008E6EF8" w:rsidRDefault="00271412" w:rsidP="00271412">
            <w:pPr>
              <w:pStyle w:val="TableL"/>
              <w:ind w:firstLineChars="100" w:firstLine="110"/>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자본금</w:t>
            </w:r>
          </w:p>
        </w:tc>
        <w:tc>
          <w:tcPr>
            <w:tcW w:w="744" w:type="dxa"/>
            <w:tcMar>
              <w:top w:w="0" w:type="dxa"/>
              <w:left w:w="0" w:type="dxa"/>
              <w:bottom w:w="0" w:type="dxa"/>
              <w:right w:w="0" w:type="dxa"/>
            </w:tcMar>
            <w:vAlign w:val="center"/>
          </w:tcPr>
          <w:p w14:paraId="198D1426" w14:textId="5AE72B27"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978 </w:t>
            </w:r>
          </w:p>
        </w:tc>
        <w:tc>
          <w:tcPr>
            <w:tcW w:w="744" w:type="dxa"/>
            <w:tcMar>
              <w:top w:w="0" w:type="dxa"/>
              <w:left w:w="0" w:type="dxa"/>
              <w:bottom w:w="0" w:type="dxa"/>
              <w:right w:w="0" w:type="dxa"/>
            </w:tcMar>
            <w:vAlign w:val="center"/>
          </w:tcPr>
          <w:p w14:paraId="544AB93D" w14:textId="57F37AD8"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889 </w:t>
            </w:r>
          </w:p>
        </w:tc>
        <w:tc>
          <w:tcPr>
            <w:tcW w:w="744" w:type="dxa"/>
            <w:tcMar>
              <w:top w:w="0" w:type="dxa"/>
              <w:left w:w="0" w:type="dxa"/>
              <w:bottom w:w="0" w:type="dxa"/>
              <w:right w:w="0" w:type="dxa"/>
            </w:tcMar>
            <w:vAlign w:val="center"/>
          </w:tcPr>
          <w:p w14:paraId="51B14548" w14:textId="07773A57"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829 </w:t>
            </w:r>
          </w:p>
        </w:tc>
        <w:tc>
          <w:tcPr>
            <w:tcW w:w="745" w:type="dxa"/>
            <w:tcMar>
              <w:top w:w="0" w:type="dxa"/>
              <w:left w:w="0" w:type="dxa"/>
              <w:bottom w:w="0" w:type="dxa"/>
              <w:right w:w="0" w:type="dxa"/>
            </w:tcMar>
            <w:vAlign w:val="center"/>
          </w:tcPr>
          <w:p w14:paraId="18BBB91E" w14:textId="6BFD8049"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898 </w:t>
            </w:r>
          </w:p>
        </w:tc>
      </w:tr>
      <w:tr w:rsidR="00271412" w:rsidRPr="003F196C" w14:paraId="32AF8981" w14:textId="77777777" w:rsidTr="001D48AC">
        <w:trPr>
          <w:gridAfter w:val="1"/>
          <w:wAfter w:w="23" w:type="dxa"/>
          <w:trHeight w:val="224"/>
        </w:trPr>
        <w:tc>
          <w:tcPr>
            <w:tcW w:w="2223" w:type="dxa"/>
            <w:tcMar>
              <w:top w:w="0" w:type="dxa"/>
              <w:left w:w="0" w:type="dxa"/>
              <w:bottom w:w="0" w:type="dxa"/>
              <w:right w:w="0" w:type="dxa"/>
            </w:tcMar>
            <w:vAlign w:val="center"/>
            <w:hideMark/>
          </w:tcPr>
          <w:p w14:paraId="0C37AC14" w14:textId="7E1DAE40" w:rsidR="00271412" w:rsidRPr="008E6EF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FCF</w:t>
            </w:r>
          </w:p>
        </w:tc>
        <w:tc>
          <w:tcPr>
            <w:tcW w:w="744" w:type="dxa"/>
            <w:tcMar>
              <w:top w:w="0" w:type="dxa"/>
              <w:left w:w="0" w:type="dxa"/>
              <w:bottom w:w="0" w:type="dxa"/>
              <w:right w:w="0" w:type="dxa"/>
            </w:tcMar>
            <w:vAlign w:val="center"/>
          </w:tcPr>
          <w:p w14:paraId="4ED137BB" w14:textId="0BF3FEBD"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(787)</w:t>
            </w:r>
          </w:p>
        </w:tc>
        <w:tc>
          <w:tcPr>
            <w:tcW w:w="744" w:type="dxa"/>
            <w:tcMar>
              <w:top w:w="0" w:type="dxa"/>
              <w:left w:w="0" w:type="dxa"/>
              <w:bottom w:w="0" w:type="dxa"/>
              <w:right w:w="0" w:type="dxa"/>
            </w:tcMar>
            <w:vAlign w:val="center"/>
          </w:tcPr>
          <w:p w14:paraId="4B53F12D" w14:textId="16ED0CC7"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(1,873)</w:t>
            </w:r>
          </w:p>
        </w:tc>
        <w:tc>
          <w:tcPr>
            <w:tcW w:w="744" w:type="dxa"/>
            <w:tcMar>
              <w:top w:w="0" w:type="dxa"/>
              <w:left w:w="0" w:type="dxa"/>
              <w:bottom w:w="0" w:type="dxa"/>
              <w:right w:w="0" w:type="dxa"/>
            </w:tcMar>
            <w:vAlign w:val="center"/>
          </w:tcPr>
          <w:p w14:paraId="6E5828EE" w14:textId="411E1FAD"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(2,759)</w:t>
            </w:r>
          </w:p>
        </w:tc>
        <w:tc>
          <w:tcPr>
            <w:tcW w:w="734" w:type="dxa"/>
            <w:tcMar>
              <w:top w:w="0" w:type="dxa"/>
              <w:left w:w="0" w:type="dxa"/>
              <w:bottom w:w="0" w:type="dxa"/>
              <w:right w:w="0" w:type="dxa"/>
            </w:tcMar>
            <w:vAlign w:val="center"/>
          </w:tcPr>
          <w:p w14:paraId="47272DA5" w14:textId="37A35CB0"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(2,399)</w:t>
            </w:r>
          </w:p>
        </w:tc>
        <w:tc>
          <w:tcPr>
            <w:tcW w:w="259" w:type="dxa"/>
            <w:tcMar>
              <w:top w:w="0" w:type="dxa"/>
              <w:left w:w="0" w:type="dxa"/>
              <w:bottom w:w="0" w:type="dxa"/>
              <w:right w:w="0" w:type="dxa"/>
            </w:tcMar>
          </w:tcPr>
          <w:p w14:paraId="450EDE18" w14:textId="77777777" w:rsidR="00271412" w:rsidRPr="003F196C"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666B1FAD" w14:textId="6DB46C9D" w:rsidR="00271412" w:rsidRPr="008E6EF8" w:rsidRDefault="00271412" w:rsidP="00271412">
            <w:pPr>
              <w:pStyle w:val="TableL"/>
              <w:ind w:firstLineChars="100" w:firstLine="110"/>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자본잉여금</w:t>
            </w:r>
          </w:p>
        </w:tc>
        <w:tc>
          <w:tcPr>
            <w:tcW w:w="744" w:type="dxa"/>
            <w:tcMar>
              <w:top w:w="0" w:type="dxa"/>
              <w:left w:w="0" w:type="dxa"/>
              <w:bottom w:w="0" w:type="dxa"/>
              <w:right w:w="0" w:type="dxa"/>
            </w:tcMar>
            <w:vAlign w:val="center"/>
          </w:tcPr>
          <w:p w14:paraId="36AB0B56" w14:textId="4A76F330"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2,320 </w:t>
            </w:r>
          </w:p>
        </w:tc>
        <w:tc>
          <w:tcPr>
            <w:tcW w:w="744" w:type="dxa"/>
            <w:tcMar>
              <w:top w:w="0" w:type="dxa"/>
              <w:left w:w="0" w:type="dxa"/>
              <w:bottom w:w="0" w:type="dxa"/>
              <w:right w:w="0" w:type="dxa"/>
            </w:tcMar>
            <w:vAlign w:val="center"/>
          </w:tcPr>
          <w:p w14:paraId="5ADEB3C3" w14:textId="009C61AB"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1,496 </w:t>
            </w:r>
          </w:p>
        </w:tc>
        <w:tc>
          <w:tcPr>
            <w:tcW w:w="744" w:type="dxa"/>
            <w:tcMar>
              <w:top w:w="0" w:type="dxa"/>
              <w:left w:w="0" w:type="dxa"/>
              <w:bottom w:w="0" w:type="dxa"/>
              <w:right w:w="0" w:type="dxa"/>
            </w:tcMar>
            <w:vAlign w:val="center"/>
          </w:tcPr>
          <w:p w14:paraId="2CA331A8" w14:textId="74B5FB8A"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1,562 </w:t>
            </w:r>
          </w:p>
        </w:tc>
        <w:tc>
          <w:tcPr>
            <w:tcW w:w="745" w:type="dxa"/>
            <w:tcMar>
              <w:top w:w="0" w:type="dxa"/>
              <w:left w:w="0" w:type="dxa"/>
              <w:bottom w:w="0" w:type="dxa"/>
              <w:right w:w="0" w:type="dxa"/>
            </w:tcMar>
            <w:vAlign w:val="center"/>
          </w:tcPr>
          <w:p w14:paraId="0BB4D081" w14:textId="35710F83"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1,793 </w:t>
            </w:r>
          </w:p>
        </w:tc>
      </w:tr>
      <w:tr w:rsidR="00271412" w:rsidRPr="003F196C" w14:paraId="2040807F" w14:textId="77777777" w:rsidTr="001D48AC">
        <w:trPr>
          <w:gridAfter w:val="1"/>
          <w:wAfter w:w="23" w:type="dxa"/>
          <w:trHeight w:val="224"/>
        </w:trPr>
        <w:tc>
          <w:tcPr>
            <w:tcW w:w="2223" w:type="dxa"/>
            <w:tcMar>
              <w:top w:w="0" w:type="dxa"/>
              <w:left w:w="0" w:type="dxa"/>
              <w:bottom w:w="0" w:type="dxa"/>
              <w:right w:w="0" w:type="dxa"/>
            </w:tcMar>
            <w:vAlign w:val="center"/>
            <w:hideMark/>
          </w:tcPr>
          <w:p w14:paraId="133AECE3" w14:textId="39463282" w:rsidR="00271412" w:rsidRPr="008E6EF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EBITDA 마진율 (%)</w:t>
            </w:r>
          </w:p>
        </w:tc>
        <w:tc>
          <w:tcPr>
            <w:tcW w:w="744" w:type="dxa"/>
            <w:tcMar>
              <w:top w:w="0" w:type="dxa"/>
              <w:left w:w="0" w:type="dxa"/>
              <w:bottom w:w="0" w:type="dxa"/>
              <w:right w:w="0" w:type="dxa"/>
            </w:tcMar>
            <w:vAlign w:val="center"/>
          </w:tcPr>
          <w:p w14:paraId="569E7DD4" w14:textId="5B25E457"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12 </w:t>
            </w:r>
          </w:p>
        </w:tc>
        <w:tc>
          <w:tcPr>
            <w:tcW w:w="744" w:type="dxa"/>
            <w:tcMar>
              <w:top w:w="0" w:type="dxa"/>
              <w:left w:w="0" w:type="dxa"/>
              <w:bottom w:w="0" w:type="dxa"/>
              <w:right w:w="0" w:type="dxa"/>
            </w:tcMar>
            <w:vAlign w:val="center"/>
          </w:tcPr>
          <w:p w14:paraId="194E2527" w14:textId="70A78974"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10 </w:t>
            </w:r>
          </w:p>
        </w:tc>
        <w:tc>
          <w:tcPr>
            <w:tcW w:w="744" w:type="dxa"/>
            <w:tcMar>
              <w:top w:w="0" w:type="dxa"/>
              <w:left w:w="0" w:type="dxa"/>
              <w:bottom w:w="0" w:type="dxa"/>
              <w:right w:w="0" w:type="dxa"/>
            </w:tcMar>
            <w:vAlign w:val="center"/>
          </w:tcPr>
          <w:p w14:paraId="65F41BA9" w14:textId="53030545"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3 </w:t>
            </w:r>
          </w:p>
        </w:tc>
        <w:tc>
          <w:tcPr>
            <w:tcW w:w="734" w:type="dxa"/>
            <w:tcMar>
              <w:top w:w="0" w:type="dxa"/>
              <w:left w:w="0" w:type="dxa"/>
              <w:bottom w:w="0" w:type="dxa"/>
              <w:right w:w="0" w:type="dxa"/>
            </w:tcMar>
            <w:vAlign w:val="center"/>
          </w:tcPr>
          <w:p w14:paraId="60D62212" w14:textId="06059BE1"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11 </w:t>
            </w:r>
          </w:p>
        </w:tc>
        <w:tc>
          <w:tcPr>
            <w:tcW w:w="259" w:type="dxa"/>
            <w:tcMar>
              <w:top w:w="0" w:type="dxa"/>
              <w:left w:w="0" w:type="dxa"/>
              <w:bottom w:w="0" w:type="dxa"/>
              <w:right w:w="0" w:type="dxa"/>
            </w:tcMar>
          </w:tcPr>
          <w:p w14:paraId="11E5FA2A" w14:textId="77777777" w:rsidR="00271412" w:rsidRPr="003F196C"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3EBAC6C5" w14:textId="66C1A69B" w:rsidR="00271412" w:rsidRPr="008E6EF8" w:rsidRDefault="00271412" w:rsidP="00271412">
            <w:pPr>
              <w:pStyle w:val="TableL"/>
              <w:ind w:firstLineChars="100" w:firstLine="110"/>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이익잉여금</w:t>
            </w:r>
          </w:p>
        </w:tc>
        <w:tc>
          <w:tcPr>
            <w:tcW w:w="744" w:type="dxa"/>
            <w:tcMar>
              <w:top w:w="0" w:type="dxa"/>
              <w:left w:w="0" w:type="dxa"/>
              <w:bottom w:w="0" w:type="dxa"/>
              <w:right w:w="0" w:type="dxa"/>
            </w:tcMar>
            <w:vAlign w:val="center"/>
          </w:tcPr>
          <w:p w14:paraId="1E683F2C" w14:textId="54629F16"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5,561 </w:t>
            </w:r>
          </w:p>
        </w:tc>
        <w:tc>
          <w:tcPr>
            <w:tcW w:w="744" w:type="dxa"/>
            <w:tcMar>
              <w:top w:w="0" w:type="dxa"/>
              <w:left w:w="0" w:type="dxa"/>
              <w:bottom w:w="0" w:type="dxa"/>
              <w:right w:w="0" w:type="dxa"/>
            </w:tcMar>
            <w:vAlign w:val="center"/>
          </w:tcPr>
          <w:p w14:paraId="204C3907" w14:textId="05E175FF"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5,609 </w:t>
            </w:r>
          </w:p>
        </w:tc>
        <w:tc>
          <w:tcPr>
            <w:tcW w:w="744" w:type="dxa"/>
            <w:tcMar>
              <w:top w:w="0" w:type="dxa"/>
              <w:left w:w="0" w:type="dxa"/>
              <w:bottom w:w="0" w:type="dxa"/>
              <w:right w:w="0" w:type="dxa"/>
            </w:tcMar>
            <w:vAlign w:val="center"/>
          </w:tcPr>
          <w:p w14:paraId="2734844E" w14:textId="680B2532"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4,123 </w:t>
            </w:r>
          </w:p>
        </w:tc>
        <w:tc>
          <w:tcPr>
            <w:tcW w:w="745" w:type="dxa"/>
            <w:tcMar>
              <w:top w:w="0" w:type="dxa"/>
              <w:left w:w="0" w:type="dxa"/>
              <w:bottom w:w="0" w:type="dxa"/>
              <w:right w:w="0" w:type="dxa"/>
            </w:tcMar>
            <w:vAlign w:val="center"/>
          </w:tcPr>
          <w:p w14:paraId="24C4781C" w14:textId="005AB175"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4,158 </w:t>
            </w:r>
          </w:p>
        </w:tc>
      </w:tr>
      <w:tr w:rsidR="00271412" w:rsidRPr="003F196C" w14:paraId="69B7F93D" w14:textId="77777777" w:rsidTr="001D48AC">
        <w:trPr>
          <w:gridAfter w:val="1"/>
          <w:wAfter w:w="23" w:type="dxa"/>
          <w:trHeight w:val="224"/>
        </w:trPr>
        <w:tc>
          <w:tcPr>
            <w:tcW w:w="2223" w:type="dxa"/>
            <w:tcMar>
              <w:top w:w="0" w:type="dxa"/>
              <w:left w:w="0" w:type="dxa"/>
              <w:bottom w:w="0" w:type="dxa"/>
              <w:right w:w="0" w:type="dxa"/>
            </w:tcMar>
            <w:vAlign w:val="center"/>
            <w:hideMark/>
          </w:tcPr>
          <w:p w14:paraId="658E560F" w14:textId="63F6E723" w:rsidR="00271412" w:rsidRPr="008E6EF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영업이익률 (%)</w:t>
            </w:r>
          </w:p>
        </w:tc>
        <w:tc>
          <w:tcPr>
            <w:tcW w:w="744" w:type="dxa"/>
            <w:tcMar>
              <w:top w:w="0" w:type="dxa"/>
              <w:left w:w="0" w:type="dxa"/>
              <w:bottom w:w="0" w:type="dxa"/>
              <w:right w:w="0" w:type="dxa"/>
            </w:tcMar>
            <w:vAlign w:val="center"/>
          </w:tcPr>
          <w:p w14:paraId="20887A0F" w14:textId="443A103E"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7 </w:t>
            </w:r>
          </w:p>
        </w:tc>
        <w:tc>
          <w:tcPr>
            <w:tcW w:w="744" w:type="dxa"/>
            <w:tcMar>
              <w:top w:w="0" w:type="dxa"/>
              <w:left w:w="0" w:type="dxa"/>
              <w:bottom w:w="0" w:type="dxa"/>
              <w:right w:w="0" w:type="dxa"/>
            </w:tcMar>
            <w:vAlign w:val="center"/>
          </w:tcPr>
          <w:p w14:paraId="2EBF478D" w14:textId="19D351BF"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 </w:t>
            </w:r>
          </w:p>
        </w:tc>
        <w:tc>
          <w:tcPr>
            <w:tcW w:w="744" w:type="dxa"/>
            <w:tcMar>
              <w:top w:w="0" w:type="dxa"/>
              <w:left w:w="0" w:type="dxa"/>
              <w:bottom w:w="0" w:type="dxa"/>
              <w:right w:w="0" w:type="dxa"/>
            </w:tcMar>
            <w:vAlign w:val="center"/>
          </w:tcPr>
          <w:p w14:paraId="7B28A53D" w14:textId="5530FD28"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w:t>
            </w:r>
          </w:p>
        </w:tc>
        <w:tc>
          <w:tcPr>
            <w:tcW w:w="734" w:type="dxa"/>
            <w:tcMar>
              <w:top w:w="0" w:type="dxa"/>
              <w:left w:w="0" w:type="dxa"/>
              <w:bottom w:w="0" w:type="dxa"/>
              <w:right w:w="0" w:type="dxa"/>
            </w:tcMar>
            <w:vAlign w:val="center"/>
          </w:tcPr>
          <w:p w14:paraId="61581E21" w14:textId="0EEFA36D"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5 </w:t>
            </w:r>
          </w:p>
        </w:tc>
        <w:tc>
          <w:tcPr>
            <w:tcW w:w="259" w:type="dxa"/>
            <w:tcMar>
              <w:top w:w="0" w:type="dxa"/>
              <w:left w:w="0" w:type="dxa"/>
              <w:bottom w:w="0" w:type="dxa"/>
              <w:right w:w="0" w:type="dxa"/>
            </w:tcMar>
          </w:tcPr>
          <w:p w14:paraId="0C88B354" w14:textId="77777777" w:rsidR="00271412" w:rsidRPr="003F196C"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73546119" w14:textId="3B9884F4" w:rsidR="00271412" w:rsidRPr="008E6EF8" w:rsidRDefault="00271412" w:rsidP="00271412">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비지배주주지분</w:t>
            </w:r>
          </w:p>
        </w:tc>
        <w:tc>
          <w:tcPr>
            <w:tcW w:w="744" w:type="dxa"/>
            <w:tcMar>
              <w:top w:w="0" w:type="dxa"/>
              <w:left w:w="0" w:type="dxa"/>
              <w:bottom w:w="0" w:type="dxa"/>
              <w:right w:w="0" w:type="dxa"/>
            </w:tcMar>
            <w:vAlign w:val="center"/>
          </w:tcPr>
          <w:p w14:paraId="071DF625" w14:textId="326CC192"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976 </w:t>
            </w:r>
          </w:p>
        </w:tc>
        <w:tc>
          <w:tcPr>
            <w:tcW w:w="744" w:type="dxa"/>
            <w:tcMar>
              <w:top w:w="0" w:type="dxa"/>
              <w:left w:w="0" w:type="dxa"/>
              <w:bottom w:w="0" w:type="dxa"/>
              <w:right w:w="0" w:type="dxa"/>
            </w:tcMar>
            <w:vAlign w:val="center"/>
          </w:tcPr>
          <w:p w14:paraId="237898E0" w14:textId="7F5CC380"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1,163 </w:t>
            </w:r>
          </w:p>
        </w:tc>
        <w:tc>
          <w:tcPr>
            <w:tcW w:w="744" w:type="dxa"/>
            <w:tcMar>
              <w:top w:w="0" w:type="dxa"/>
              <w:left w:w="0" w:type="dxa"/>
              <w:bottom w:w="0" w:type="dxa"/>
              <w:right w:w="0" w:type="dxa"/>
            </w:tcMar>
            <w:vAlign w:val="center"/>
          </w:tcPr>
          <w:p w14:paraId="648D7C06" w14:textId="36D46C6A"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1,157 </w:t>
            </w:r>
          </w:p>
        </w:tc>
        <w:tc>
          <w:tcPr>
            <w:tcW w:w="745" w:type="dxa"/>
            <w:tcMar>
              <w:top w:w="0" w:type="dxa"/>
              <w:left w:w="0" w:type="dxa"/>
              <w:bottom w:w="0" w:type="dxa"/>
              <w:right w:w="0" w:type="dxa"/>
            </w:tcMar>
            <w:vAlign w:val="center"/>
          </w:tcPr>
          <w:p w14:paraId="22DBEA4B" w14:textId="2CE8E0A7"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1,160 </w:t>
            </w:r>
          </w:p>
        </w:tc>
      </w:tr>
      <w:tr w:rsidR="00271412" w:rsidRPr="003F196C" w14:paraId="12EFF9C2" w14:textId="77777777" w:rsidTr="001D48AC">
        <w:trPr>
          <w:gridAfter w:val="1"/>
          <w:wAfter w:w="23" w:type="dxa"/>
          <w:trHeight w:val="224"/>
        </w:trPr>
        <w:tc>
          <w:tcPr>
            <w:tcW w:w="2223"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51E189A0" w14:textId="098F06A0" w:rsidR="00271412" w:rsidRPr="008E6EF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지배주주귀속 순이익률 (%)</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5469B19D" w14:textId="7C966C56"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3 </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75CFC2DA" w14:textId="3FB4E2A9"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3E7317D6" w14:textId="50287E7A"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(11)</w:t>
            </w:r>
          </w:p>
        </w:tc>
        <w:tc>
          <w:tcPr>
            <w:tcW w:w="73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60664348" w14:textId="6D13C97C" w:rsidR="00271412" w:rsidRPr="008E6EF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 </w:t>
            </w:r>
          </w:p>
        </w:tc>
        <w:tc>
          <w:tcPr>
            <w:tcW w:w="259" w:type="dxa"/>
            <w:tcMar>
              <w:top w:w="0" w:type="dxa"/>
              <w:left w:w="0" w:type="dxa"/>
              <w:bottom w:w="0" w:type="dxa"/>
              <w:right w:w="0" w:type="dxa"/>
            </w:tcMar>
          </w:tcPr>
          <w:p w14:paraId="4E30197E" w14:textId="77777777" w:rsidR="00271412" w:rsidRPr="003F196C"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Borders>
              <w:top w:val="nil"/>
              <w:left w:val="nil"/>
              <w:bottom w:val="single" w:sz="4" w:space="0" w:color="808080" w:themeColor="background1" w:themeShade="80"/>
              <w:right w:val="nil"/>
            </w:tcBorders>
            <w:tcMar>
              <w:top w:w="0" w:type="dxa"/>
              <w:left w:w="0" w:type="dxa"/>
              <w:bottom w:w="0" w:type="dxa"/>
              <w:right w:w="0" w:type="dxa"/>
            </w:tcMar>
            <w:vAlign w:val="center"/>
            <w:hideMark/>
          </w:tcPr>
          <w:p w14:paraId="264EC5AD" w14:textId="64A00C53" w:rsidR="00271412" w:rsidRPr="008E6EF8" w:rsidRDefault="00271412" w:rsidP="00271412">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자본총계</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37023B97" w14:textId="5347CCBD"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9,897 </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6BB4DD1B" w14:textId="2DA6B309"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9,280 </w:t>
            </w:r>
          </w:p>
        </w:tc>
        <w:tc>
          <w:tcPr>
            <w:tcW w:w="744"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14933911" w14:textId="01E65512"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10,607 </w:t>
            </w:r>
          </w:p>
        </w:tc>
        <w:tc>
          <w:tcPr>
            <w:tcW w:w="745" w:type="dxa"/>
            <w:tcBorders>
              <w:top w:val="nil"/>
              <w:left w:val="nil"/>
              <w:bottom w:val="single" w:sz="4" w:space="0" w:color="808080" w:themeColor="background1" w:themeShade="80"/>
              <w:right w:val="nil"/>
            </w:tcBorders>
            <w:tcMar>
              <w:top w:w="0" w:type="dxa"/>
              <w:left w:w="0" w:type="dxa"/>
              <w:bottom w:w="0" w:type="dxa"/>
              <w:right w:w="0" w:type="dxa"/>
            </w:tcMar>
            <w:vAlign w:val="center"/>
          </w:tcPr>
          <w:p w14:paraId="6F00F626" w14:textId="305D1F5E" w:rsidR="00271412" w:rsidRPr="008E6EF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10,645 </w:t>
            </w:r>
          </w:p>
        </w:tc>
      </w:tr>
      <w:tr w:rsidR="003715F3" w:rsidRPr="003F196C" w14:paraId="221F90E8" w14:textId="77777777" w:rsidTr="001D48AC">
        <w:trPr>
          <w:gridAfter w:val="1"/>
          <w:wAfter w:w="23" w:type="dxa"/>
          <w:trHeight w:hRule="exact" w:val="216"/>
        </w:trPr>
        <w:tc>
          <w:tcPr>
            <w:tcW w:w="2223"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1B4D34F6" w14:textId="77777777" w:rsidR="003715F3" w:rsidRPr="003F196C" w:rsidRDefault="003715F3" w:rsidP="000936B5">
            <w:pPr>
              <w:pStyle w:val="TableL"/>
              <w:rPr>
                <w:rFonts w:ascii="KoPubWorld돋움체 Medium" w:eastAsia="KoPubWorld돋움체 Medium" w:hAnsi="KoPubWorld돋움체 Medium" w:cs="KoPubWorld돋움체 Medium"/>
                <w:sz w:val="14"/>
                <w:szCs w:val="14"/>
              </w:rPr>
            </w:pP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7BF57EA8" w14:textId="77777777" w:rsidR="003715F3" w:rsidRPr="003F196C" w:rsidRDefault="003715F3" w:rsidP="000936B5">
            <w:pPr>
              <w:pStyle w:val="TableL"/>
              <w:rPr>
                <w:rFonts w:ascii="KoPubWorld돋움체 Medium" w:eastAsia="KoPubWorld돋움체 Medium" w:hAnsi="KoPubWorld돋움체 Medium" w:cs="KoPubWorld돋움체 Medium"/>
                <w:sz w:val="14"/>
                <w:szCs w:val="14"/>
              </w:rPr>
            </w:pP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1408E334" w14:textId="77777777" w:rsidR="003715F3" w:rsidRPr="003F196C" w:rsidRDefault="003715F3" w:rsidP="000936B5">
            <w:pPr>
              <w:pStyle w:val="TableL"/>
              <w:rPr>
                <w:rFonts w:ascii="KoPubWorld돋움체 Medium" w:eastAsia="KoPubWorld돋움체 Medium" w:hAnsi="KoPubWorld돋움체 Medium" w:cs="KoPubWorld돋움체 Medium"/>
                <w:sz w:val="14"/>
                <w:szCs w:val="14"/>
              </w:rPr>
            </w:pP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3400F238" w14:textId="77777777" w:rsidR="003715F3" w:rsidRPr="003F196C" w:rsidRDefault="003715F3" w:rsidP="000936B5">
            <w:pPr>
              <w:pStyle w:val="TableL"/>
              <w:rPr>
                <w:rFonts w:ascii="KoPubWorld돋움체 Medium" w:eastAsia="KoPubWorld돋움체 Medium" w:hAnsi="KoPubWorld돋움체 Medium" w:cs="KoPubWorld돋움체 Medium"/>
                <w:sz w:val="14"/>
                <w:szCs w:val="14"/>
              </w:rPr>
            </w:pPr>
          </w:p>
        </w:tc>
        <w:tc>
          <w:tcPr>
            <w:tcW w:w="73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23592E41" w14:textId="77777777" w:rsidR="003715F3" w:rsidRPr="003F196C" w:rsidRDefault="003715F3" w:rsidP="000936B5">
            <w:pPr>
              <w:pStyle w:val="TableL"/>
              <w:rPr>
                <w:rFonts w:ascii="KoPubWorld돋움체 Medium" w:eastAsia="KoPubWorld돋움체 Medium" w:hAnsi="KoPubWorld돋움체 Medium" w:cs="KoPubWorld돋움체 Medium"/>
                <w:sz w:val="14"/>
                <w:szCs w:val="14"/>
              </w:rPr>
            </w:pPr>
          </w:p>
        </w:tc>
        <w:tc>
          <w:tcPr>
            <w:tcW w:w="259" w:type="dxa"/>
            <w:tcMar>
              <w:top w:w="0" w:type="dxa"/>
              <w:left w:w="0" w:type="dxa"/>
              <w:bottom w:w="0" w:type="dxa"/>
              <w:right w:w="0" w:type="dxa"/>
            </w:tcMar>
            <w:vAlign w:val="center"/>
          </w:tcPr>
          <w:p w14:paraId="2F503A46" w14:textId="77777777" w:rsidR="003715F3" w:rsidRPr="003F196C" w:rsidRDefault="003715F3" w:rsidP="000936B5">
            <w:pPr>
              <w:pStyle w:val="TableR"/>
              <w:rPr>
                <w:rFonts w:ascii="KoPubWorld돋움체 Medium" w:eastAsia="KoPubWorld돋움체 Medium" w:hAnsi="KoPubWorld돋움체 Medium" w:cs="KoPubWorld돋움체 Medium"/>
                <w:sz w:val="14"/>
                <w:szCs w:val="14"/>
              </w:rPr>
            </w:pPr>
          </w:p>
        </w:tc>
        <w:tc>
          <w:tcPr>
            <w:tcW w:w="223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33D84DEC" w14:textId="77777777" w:rsidR="003715F3" w:rsidRPr="003F196C" w:rsidRDefault="003715F3" w:rsidP="000936B5">
            <w:pPr>
              <w:pStyle w:val="TableL"/>
              <w:rPr>
                <w:rFonts w:ascii="KoPubWorld돋움체 Medium" w:eastAsia="KoPubWorld돋움체 Medium" w:hAnsi="KoPubWorld돋움체 Medium" w:cs="KoPubWorld돋움체 Medium"/>
                <w:sz w:val="14"/>
                <w:szCs w:val="14"/>
              </w:rPr>
            </w:pP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0C321CF2" w14:textId="77777777" w:rsidR="003715F3" w:rsidRPr="003F196C" w:rsidRDefault="003715F3" w:rsidP="000936B5">
            <w:pPr>
              <w:pStyle w:val="TableL"/>
              <w:rPr>
                <w:rFonts w:ascii="KoPubWorld돋움체 Medium" w:eastAsia="KoPubWorld돋움체 Medium" w:hAnsi="KoPubWorld돋움체 Medium" w:cs="KoPubWorld돋움체 Medium"/>
                <w:sz w:val="14"/>
                <w:szCs w:val="14"/>
              </w:rPr>
            </w:pP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798D2AF4" w14:textId="77777777" w:rsidR="003715F3" w:rsidRPr="003F196C" w:rsidRDefault="003715F3" w:rsidP="000936B5">
            <w:pPr>
              <w:pStyle w:val="TableL"/>
              <w:rPr>
                <w:rFonts w:ascii="KoPubWorld돋움체 Medium" w:eastAsia="KoPubWorld돋움체 Medium" w:hAnsi="KoPubWorld돋움체 Medium" w:cs="KoPubWorld돋움체 Medium"/>
                <w:sz w:val="14"/>
                <w:szCs w:val="14"/>
              </w:rPr>
            </w:pPr>
          </w:p>
        </w:tc>
        <w:tc>
          <w:tcPr>
            <w:tcW w:w="744"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37B5D7F0" w14:textId="77777777" w:rsidR="003715F3" w:rsidRPr="003F196C" w:rsidRDefault="003715F3" w:rsidP="000936B5">
            <w:pPr>
              <w:pStyle w:val="TableL"/>
              <w:rPr>
                <w:rFonts w:ascii="KoPubWorld돋움체 Medium" w:eastAsia="KoPubWorld돋움체 Medium" w:hAnsi="KoPubWorld돋움체 Medium" w:cs="KoPubWorld돋움체 Medium"/>
                <w:sz w:val="14"/>
                <w:szCs w:val="14"/>
              </w:rPr>
            </w:pPr>
          </w:p>
        </w:tc>
        <w:tc>
          <w:tcPr>
            <w:tcW w:w="745" w:type="dxa"/>
            <w:tcBorders>
              <w:top w:val="single" w:sz="4" w:space="0" w:color="808080" w:themeColor="background1" w:themeShade="80"/>
              <w:left w:val="nil"/>
              <w:bottom w:val="nil"/>
              <w:right w:val="nil"/>
            </w:tcBorders>
            <w:tcMar>
              <w:top w:w="0" w:type="dxa"/>
              <w:left w:w="0" w:type="dxa"/>
              <w:bottom w:w="0" w:type="dxa"/>
              <w:right w:w="0" w:type="dxa"/>
            </w:tcMar>
            <w:vAlign w:val="center"/>
          </w:tcPr>
          <w:p w14:paraId="5629F16C" w14:textId="77777777" w:rsidR="003715F3" w:rsidRPr="003F196C" w:rsidRDefault="003715F3" w:rsidP="000936B5">
            <w:pPr>
              <w:pStyle w:val="TableL"/>
              <w:rPr>
                <w:rFonts w:ascii="KoPubWorld돋움체 Medium" w:eastAsia="KoPubWorld돋움체 Medium" w:hAnsi="KoPubWorld돋움체 Medium" w:cs="KoPubWorld돋움체 Medium"/>
                <w:sz w:val="14"/>
                <w:szCs w:val="14"/>
              </w:rPr>
            </w:pPr>
          </w:p>
        </w:tc>
      </w:tr>
      <w:bookmarkEnd w:id="3"/>
      <w:tr w:rsidR="00271412" w:rsidRPr="003F196C" w14:paraId="21AFC6B3" w14:textId="77777777" w:rsidTr="001D48AC">
        <w:trPr>
          <w:gridAfter w:val="1"/>
          <w:wAfter w:w="23" w:type="dxa"/>
          <w:trHeight w:val="224"/>
        </w:trPr>
        <w:tc>
          <w:tcPr>
            <w:tcW w:w="2223" w:type="dxa"/>
            <w:tcBorders>
              <w:left w:val="nil"/>
              <w:right w:val="nil"/>
            </w:tcBorders>
            <w:shd w:val="clear" w:color="auto" w:fill="1F3864" w:themeFill="accent1" w:themeFillShade="80"/>
            <w:tcMar>
              <w:top w:w="0" w:type="dxa"/>
              <w:left w:w="0" w:type="dxa"/>
              <w:bottom w:w="0" w:type="dxa"/>
              <w:right w:w="0" w:type="dxa"/>
            </w:tcMar>
            <w:vAlign w:val="center"/>
            <w:hideMark/>
          </w:tcPr>
          <w:p w14:paraId="3006D180" w14:textId="4C498664" w:rsidR="00271412" w:rsidRPr="00921EEB" w:rsidRDefault="00271412" w:rsidP="00271412">
            <w:pPr>
              <w:pStyle w:val="TableL"/>
              <w:rPr>
                <w:rFonts w:ascii="KoPubWorld돋움체 Medium" w:eastAsia="KoPubWorld돋움체 Medium" w:hAnsi="KoPubWorld돋움체 Medium" w:cs="KoPubWorld돋움체 Medium"/>
                <w:color w:val="FFFFFF" w:themeColor="background1"/>
                <w:sz w:val="14"/>
                <w:szCs w:val="14"/>
              </w:rPr>
            </w:pPr>
            <w:r>
              <w:rPr>
                <w:rFonts w:ascii="KoPubWorld돋움체 Medium" w:eastAsia="KoPubWorld돋움체 Medium" w:hAnsi="KoPubWorld돋움체 Medium" w:cs="KoPubWorld돋움체 Medium" w:hint="eastAsia"/>
                <w:color w:val="FFFFFF"/>
                <w:sz w:val="14"/>
                <w:szCs w:val="14"/>
              </w:rPr>
              <w:t>예상 현금흐름표 (요약) (</w:t>
            </w:r>
            <w:proofErr w:type="spellStart"/>
            <w:r>
              <w:rPr>
                <w:rFonts w:ascii="KoPubWorld돋움체 Medium" w:eastAsia="KoPubWorld돋움체 Medium" w:hAnsi="KoPubWorld돋움체 Medium" w:cs="KoPubWorld돋움체 Medium" w:hint="eastAsia"/>
                <w:color w:val="FFFFFF"/>
                <w:sz w:val="14"/>
                <w:szCs w:val="14"/>
              </w:rPr>
              <w:t>십억원</w:t>
            </w:r>
            <w:proofErr w:type="spellEnd"/>
            <w:r>
              <w:rPr>
                <w:rFonts w:ascii="KoPubWorld돋움체 Medium" w:eastAsia="KoPubWorld돋움체 Medium" w:hAnsi="KoPubWorld돋움체 Medium" w:cs="KoPubWorld돋움체 Medium" w:hint="eastAsia"/>
                <w:color w:val="FFFFFF"/>
                <w:sz w:val="14"/>
                <w:szCs w:val="14"/>
              </w:rPr>
              <w:t>)</w:t>
            </w:r>
          </w:p>
        </w:tc>
        <w:tc>
          <w:tcPr>
            <w:tcW w:w="744" w:type="dxa"/>
            <w:tcBorders>
              <w:left w:val="nil"/>
              <w:right w:val="nil"/>
            </w:tcBorders>
            <w:shd w:val="clear" w:color="auto" w:fill="1F3864" w:themeFill="accent1" w:themeFillShade="80"/>
            <w:tcMar>
              <w:top w:w="0" w:type="dxa"/>
              <w:left w:w="0" w:type="dxa"/>
              <w:bottom w:w="0" w:type="dxa"/>
              <w:right w:w="0" w:type="dxa"/>
            </w:tcMar>
            <w:vAlign w:val="center"/>
          </w:tcPr>
          <w:p w14:paraId="109FDE57" w14:textId="3BB94D05" w:rsidR="00271412" w:rsidRPr="00921EEB" w:rsidRDefault="00271412" w:rsidP="00271412">
            <w:pPr>
              <w:pStyle w:val="TableR"/>
              <w:rPr>
                <w:rFonts w:ascii="KoPubWorld돋움체 Medium" w:eastAsia="KoPubWorld돋움체 Medium" w:hAnsi="KoPubWorld돋움체 Medium" w:cs="KoPubWorld돋움체 Medium"/>
                <w:color w:val="FFFFFF" w:themeColor="background1"/>
                <w:kern w:val="2"/>
                <w:sz w:val="14"/>
                <w:szCs w:val="14"/>
              </w:rPr>
            </w:pPr>
            <w:r>
              <w:rPr>
                <w:rFonts w:ascii="KoPubWorld돋움체 Medium" w:eastAsia="KoPubWorld돋움체 Medium" w:hAnsi="KoPubWorld돋움체 Medium" w:cs="KoPubWorld돋움체 Medium" w:hint="eastAsia"/>
                <w:color w:val="FFFFFF"/>
                <w:sz w:val="14"/>
                <w:szCs w:val="14"/>
              </w:rPr>
              <w:t xml:space="preserve">2,022 </w:t>
            </w:r>
          </w:p>
        </w:tc>
        <w:tc>
          <w:tcPr>
            <w:tcW w:w="744" w:type="dxa"/>
            <w:tcBorders>
              <w:left w:val="nil"/>
              <w:right w:val="nil"/>
            </w:tcBorders>
            <w:shd w:val="clear" w:color="auto" w:fill="1F3864" w:themeFill="accent1" w:themeFillShade="80"/>
            <w:tcMar>
              <w:top w:w="0" w:type="dxa"/>
              <w:left w:w="0" w:type="dxa"/>
              <w:bottom w:w="0" w:type="dxa"/>
              <w:right w:w="0" w:type="dxa"/>
            </w:tcMar>
            <w:vAlign w:val="center"/>
          </w:tcPr>
          <w:p w14:paraId="602163FB" w14:textId="1956C661" w:rsidR="00271412" w:rsidRPr="00921EEB" w:rsidRDefault="00271412" w:rsidP="00271412">
            <w:pPr>
              <w:pStyle w:val="TableR"/>
              <w:rPr>
                <w:rFonts w:ascii="KoPubWorld돋움체 Medium" w:eastAsia="KoPubWorld돋움체 Medium" w:hAnsi="KoPubWorld돋움체 Medium" w:cs="KoPubWorld돋움체 Medium"/>
                <w:color w:val="FFFFFF" w:themeColor="background1"/>
                <w:kern w:val="2"/>
                <w:sz w:val="14"/>
                <w:szCs w:val="14"/>
              </w:rPr>
            </w:pPr>
            <w:r>
              <w:rPr>
                <w:rFonts w:ascii="KoPubWorld돋움체 Medium" w:eastAsia="KoPubWorld돋움체 Medium" w:hAnsi="KoPubWorld돋움체 Medium" w:cs="KoPubWorld돋움체 Medium" w:hint="eastAsia"/>
                <w:color w:val="FFFFFF"/>
                <w:sz w:val="14"/>
                <w:szCs w:val="14"/>
              </w:rPr>
              <w:t xml:space="preserve">2,023 </w:t>
            </w:r>
          </w:p>
        </w:tc>
        <w:tc>
          <w:tcPr>
            <w:tcW w:w="744" w:type="dxa"/>
            <w:tcBorders>
              <w:left w:val="nil"/>
              <w:right w:val="nil"/>
            </w:tcBorders>
            <w:shd w:val="clear" w:color="auto" w:fill="1F3864" w:themeFill="accent1" w:themeFillShade="80"/>
            <w:tcMar>
              <w:top w:w="0" w:type="dxa"/>
              <w:left w:w="0" w:type="dxa"/>
              <w:bottom w:w="0" w:type="dxa"/>
              <w:right w:w="0" w:type="dxa"/>
            </w:tcMar>
            <w:vAlign w:val="center"/>
          </w:tcPr>
          <w:p w14:paraId="7C056CBF" w14:textId="2E94FC88" w:rsidR="00271412" w:rsidRPr="00921EEB" w:rsidRDefault="00271412" w:rsidP="00271412">
            <w:pPr>
              <w:pStyle w:val="TableR"/>
              <w:rPr>
                <w:rFonts w:ascii="KoPubWorld돋움체 Medium" w:eastAsia="KoPubWorld돋움체 Medium" w:hAnsi="KoPubWorld돋움체 Medium" w:cs="KoPubWorld돋움체 Medium"/>
                <w:color w:val="FFFFFF" w:themeColor="background1"/>
                <w:kern w:val="2"/>
                <w:sz w:val="14"/>
                <w:szCs w:val="14"/>
              </w:rPr>
            </w:pPr>
            <w:r>
              <w:rPr>
                <w:rFonts w:ascii="KoPubWorld돋움체 Medium" w:eastAsia="KoPubWorld돋움체 Medium" w:hAnsi="KoPubWorld돋움체 Medium" w:cs="KoPubWorld돋움체 Medium" w:hint="eastAsia"/>
                <w:color w:val="FFFFFF"/>
                <w:sz w:val="14"/>
                <w:szCs w:val="14"/>
              </w:rPr>
              <w:t>2024E</w:t>
            </w:r>
          </w:p>
        </w:tc>
        <w:tc>
          <w:tcPr>
            <w:tcW w:w="734" w:type="dxa"/>
            <w:tcBorders>
              <w:left w:val="nil"/>
              <w:right w:val="nil"/>
            </w:tcBorders>
            <w:shd w:val="clear" w:color="auto" w:fill="1F3864" w:themeFill="accent1" w:themeFillShade="80"/>
            <w:tcMar>
              <w:top w:w="0" w:type="dxa"/>
              <w:left w:w="0" w:type="dxa"/>
              <w:bottom w:w="0" w:type="dxa"/>
              <w:right w:w="0" w:type="dxa"/>
            </w:tcMar>
            <w:vAlign w:val="center"/>
          </w:tcPr>
          <w:p w14:paraId="7729D00C" w14:textId="79D3CED9" w:rsidR="00271412" w:rsidRPr="00921EEB" w:rsidRDefault="00271412" w:rsidP="00271412">
            <w:pPr>
              <w:pStyle w:val="TableR"/>
              <w:rPr>
                <w:rFonts w:ascii="KoPubWorld돋움체 Medium" w:eastAsia="KoPubWorld돋움체 Medium" w:hAnsi="KoPubWorld돋움체 Medium" w:cs="KoPubWorld돋움체 Medium"/>
                <w:color w:val="FFFFFF" w:themeColor="background1"/>
                <w:kern w:val="2"/>
                <w:sz w:val="14"/>
                <w:szCs w:val="14"/>
              </w:rPr>
            </w:pPr>
            <w:r>
              <w:rPr>
                <w:rFonts w:ascii="KoPubWorld돋움체 Medium" w:eastAsia="KoPubWorld돋움체 Medium" w:hAnsi="KoPubWorld돋움체 Medium" w:cs="KoPubWorld돋움체 Medium" w:hint="eastAsia"/>
                <w:color w:val="FFFFFF"/>
                <w:sz w:val="14"/>
                <w:szCs w:val="14"/>
              </w:rPr>
              <w:t>2025E</w:t>
            </w:r>
          </w:p>
        </w:tc>
        <w:tc>
          <w:tcPr>
            <w:tcW w:w="259" w:type="dxa"/>
            <w:tcMar>
              <w:top w:w="0" w:type="dxa"/>
              <w:left w:w="0" w:type="dxa"/>
              <w:bottom w:w="0" w:type="dxa"/>
              <w:right w:w="0" w:type="dxa"/>
            </w:tcMar>
          </w:tcPr>
          <w:p w14:paraId="1A1F5585" w14:textId="77777777" w:rsidR="00271412" w:rsidRPr="003F196C"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Borders>
              <w:left w:val="nil"/>
              <w:right w:val="nil"/>
            </w:tcBorders>
            <w:shd w:val="clear" w:color="auto" w:fill="1F3864" w:themeFill="accent1" w:themeFillShade="80"/>
            <w:tcMar>
              <w:top w:w="0" w:type="dxa"/>
              <w:left w:w="0" w:type="dxa"/>
              <w:bottom w:w="0" w:type="dxa"/>
              <w:right w:w="0" w:type="dxa"/>
            </w:tcMar>
            <w:vAlign w:val="center"/>
          </w:tcPr>
          <w:p w14:paraId="3F209E37" w14:textId="1DEDC0B1" w:rsidR="00271412" w:rsidRPr="00921EEB" w:rsidRDefault="00271412" w:rsidP="00271412">
            <w:pPr>
              <w:pStyle w:val="TableL"/>
              <w:rPr>
                <w:rFonts w:ascii="KoPubWorld돋움체 Medium" w:eastAsia="KoPubWorld돋움체 Medium" w:hAnsi="KoPubWorld돋움체 Medium" w:cs="KoPubWorld돋움체 Medium"/>
                <w:color w:val="FFFFFF" w:themeColor="background1"/>
                <w:sz w:val="14"/>
                <w:szCs w:val="14"/>
              </w:rPr>
            </w:pPr>
            <w:r>
              <w:rPr>
                <w:rFonts w:ascii="KoPubWorld돋움체 Medium" w:eastAsia="KoPubWorld돋움체 Medium" w:hAnsi="KoPubWorld돋움체 Medium" w:cs="KoPubWorld돋움체 Medium" w:hint="eastAsia"/>
                <w:color w:val="FFFFFF"/>
                <w:sz w:val="14"/>
                <w:szCs w:val="14"/>
              </w:rPr>
              <w:t>예상 주당가치 및 valuation (요약)</w:t>
            </w:r>
          </w:p>
        </w:tc>
        <w:tc>
          <w:tcPr>
            <w:tcW w:w="744" w:type="dxa"/>
            <w:tcBorders>
              <w:left w:val="nil"/>
              <w:right w:val="nil"/>
            </w:tcBorders>
            <w:shd w:val="clear" w:color="auto" w:fill="1F3864" w:themeFill="accent1" w:themeFillShade="80"/>
            <w:tcMar>
              <w:top w:w="0" w:type="dxa"/>
              <w:left w:w="0" w:type="dxa"/>
              <w:bottom w:w="0" w:type="dxa"/>
              <w:right w:w="0" w:type="dxa"/>
            </w:tcMar>
            <w:vAlign w:val="center"/>
          </w:tcPr>
          <w:p w14:paraId="61628815" w14:textId="13B33D4B" w:rsidR="00271412" w:rsidRPr="00921EEB" w:rsidRDefault="00271412" w:rsidP="00271412">
            <w:pPr>
              <w:pStyle w:val="TableR"/>
              <w:rPr>
                <w:rFonts w:ascii="KoPubWorld돋움체 Medium" w:eastAsia="KoPubWorld돋움체 Medium" w:hAnsi="KoPubWorld돋움체 Medium" w:cs="KoPubWorld돋움체 Medium"/>
                <w:color w:val="FFFFFF" w:themeColor="background1"/>
                <w:kern w:val="2"/>
                <w:sz w:val="14"/>
                <w:szCs w:val="14"/>
              </w:rPr>
            </w:pPr>
            <w:r>
              <w:rPr>
                <w:rFonts w:ascii="KoPubWorld돋움체 Medium" w:eastAsia="KoPubWorld돋움체 Medium" w:hAnsi="KoPubWorld돋움체 Medium" w:cs="KoPubWorld돋움체 Medium" w:hint="eastAsia"/>
                <w:color w:val="FFFFFF"/>
                <w:sz w:val="14"/>
                <w:szCs w:val="14"/>
              </w:rPr>
              <w:t xml:space="preserve">2,022 </w:t>
            </w:r>
          </w:p>
        </w:tc>
        <w:tc>
          <w:tcPr>
            <w:tcW w:w="744" w:type="dxa"/>
            <w:tcBorders>
              <w:left w:val="nil"/>
              <w:right w:val="nil"/>
            </w:tcBorders>
            <w:shd w:val="clear" w:color="auto" w:fill="1F3864" w:themeFill="accent1" w:themeFillShade="80"/>
            <w:tcMar>
              <w:top w:w="0" w:type="dxa"/>
              <w:left w:w="0" w:type="dxa"/>
              <w:bottom w:w="0" w:type="dxa"/>
              <w:right w:w="0" w:type="dxa"/>
            </w:tcMar>
            <w:vAlign w:val="center"/>
          </w:tcPr>
          <w:p w14:paraId="1C0B813F" w14:textId="4F3E9FE1" w:rsidR="00271412" w:rsidRPr="00921EEB" w:rsidRDefault="00271412" w:rsidP="00271412">
            <w:pPr>
              <w:pStyle w:val="TableR"/>
              <w:rPr>
                <w:rFonts w:ascii="KoPubWorld돋움체 Medium" w:eastAsia="KoPubWorld돋움체 Medium" w:hAnsi="KoPubWorld돋움체 Medium" w:cs="KoPubWorld돋움체 Medium"/>
                <w:color w:val="FFFFFF" w:themeColor="background1"/>
                <w:kern w:val="2"/>
                <w:sz w:val="14"/>
                <w:szCs w:val="14"/>
              </w:rPr>
            </w:pPr>
            <w:r>
              <w:rPr>
                <w:rFonts w:ascii="KoPubWorld돋움체 Medium" w:eastAsia="KoPubWorld돋움체 Medium" w:hAnsi="KoPubWorld돋움체 Medium" w:cs="KoPubWorld돋움체 Medium" w:hint="eastAsia"/>
                <w:color w:val="FFFFFF"/>
                <w:sz w:val="14"/>
                <w:szCs w:val="14"/>
              </w:rPr>
              <w:t xml:space="preserve">2,023 </w:t>
            </w:r>
          </w:p>
        </w:tc>
        <w:tc>
          <w:tcPr>
            <w:tcW w:w="744" w:type="dxa"/>
            <w:tcBorders>
              <w:left w:val="nil"/>
              <w:right w:val="nil"/>
            </w:tcBorders>
            <w:shd w:val="clear" w:color="auto" w:fill="1F3864" w:themeFill="accent1" w:themeFillShade="80"/>
            <w:tcMar>
              <w:top w:w="0" w:type="dxa"/>
              <w:left w:w="0" w:type="dxa"/>
              <w:bottom w:w="0" w:type="dxa"/>
              <w:right w:w="0" w:type="dxa"/>
            </w:tcMar>
            <w:vAlign w:val="center"/>
          </w:tcPr>
          <w:p w14:paraId="006A0BC8" w14:textId="79104436" w:rsidR="00271412" w:rsidRPr="00921EEB" w:rsidRDefault="00271412" w:rsidP="00271412">
            <w:pPr>
              <w:pStyle w:val="TableR"/>
              <w:rPr>
                <w:rFonts w:ascii="KoPubWorld돋움체 Medium" w:eastAsia="KoPubWorld돋움체 Medium" w:hAnsi="KoPubWorld돋움체 Medium" w:cs="KoPubWorld돋움체 Medium"/>
                <w:color w:val="FFFFFF" w:themeColor="background1"/>
                <w:kern w:val="2"/>
                <w:sz w:val="14"/>
                <w:szCs w:val="14"/>
              </w:rPr>
            </w:pPr>
            <w:r>
              <w:rPr>
                <w:rFonts w:ascii="KoPubWorld돋움체 Medium" w:eastAsia="KoPubWorld돋움체 Medium" w:hAnsi="KoPubWorld돋움체 Medium" w:cs="KoPubWorld돋움체 Medium" w:hint="eastAsia"/>
                <w:color w:val="FFFFFF"/>
                <w:sz w:val="14"/>
                <w:szCs w:val="14"/>
              </w:rPr>
              <w:t>2024E</w:t>
            </w:r>
          </w:p>
        </w:tc>
        <w:tc>
          <w:tcPr>
            <w:tcW w:w="745" w:type="dxa"/>
            <w:tcBorders>
              <w:left w:val="nil"/>
              <w:right w:val="nil"/>
            </w:tcBorders>
            <w:shd w:val="clear" w:color="auto" w:fill="1F3864" w:themeFill="accent1" w:themeFillShade="80"/>
            <w:tcMar>
              <w:top w:w="0" w:type="dxa"/>
              <w:left w:w="0" w:type="dxa"/>
              <w:bottom w:w="0" w:type="dxa"/>
              <w:right w:w="0" w:type="dxa"/>
            </w:tcMar>
            <w:vAlign w:val="center"/>
          </w:tcPr>
          <w:p w14:paraId="7F52AC7A" w14:textId="5D1CA159" w:rsidR="00271412" w:rsidRPr="00921EEB" w:rsidRDefault="00271412" w:rsidP="00271412">
            <w:pPr>
              <w:pStyle w:val="TableR"/>
              <w:rPr>
                <w:rFonts w:ascii="KoPubWorld돋움체 Medium" w:eastAsia="KoPubWorld돋움체 Medium" w:hAnsi="KoPubWorld돋움체 Medium" w:cs="KoPubWorld돋움체 Medium"/>
                <w:color w:val="FFFFFF" w:themeColor="background1"/>
                <w:kern w:val="2"/>
                <w:sz w:val="14"/>
                <w:szCs w:val="14"/>
              </w:rPr>
            </w:pPr>
            <w:r>
              <w:rPr>
                <w:rFonts w:ascii="KoPubWorld돋움체 Medium" w:eastAsia="KoPubWorld돋움체 Medium" w:hAnsi="KoPubWorld돋움체 Medium" w:cs="KoPubWorld돋움체 Medium" w:hint="eastAsia"/>
                <w:color w:val="FFFFFF"/>
                <w:sz w:val="14"/>
                <w:szCs w:val="14"/>
              </w:rPr>
              <w:t>2025E</w:t>
            </w:r>
          </w:p>
        </w:tc>
      </w:tr>
      <w:tr w:rsidR="00271412" w:rsidRPr="003F196C" w14:paraId="48E077EB" w14:textId="77777777" w:rsidTr="001D48AC">
        <w:trPr>
          <w:gridAfter w:val="1"/>
          <w:wAfter w:w="23" w:type="dxa"/>
          <w:trHeight w:val="224"/>
        </w:trPr>
        <w:tc>
          <w:tcPr>
            <w:tcW w:w="2223" w:type="dxa"/>
            <w:tcBorders>
              <w:left w:val="nil"/>
              <w:bottom w:val="nil"/>
              <w:right w:val="nil"/>
            </w:tcBorders>
            <w:tcMar>
              <w:top w:w="0" w:type="dxa"/>
              <w:left w:w="0" w:type="dxa"/>
              <w:bottom w:w="0" w:type="dxa"/>
              <w:right w:w="0" w:type="dxa"/>
            </w:tcMar>
            <w:vAlign w:val="center"/>
            <w:hideMark/>
          </w:tcPr>
          <w:p w14:paraId="6F6684FC" w14:textId="751435E0" w:rsidR="00271412" w:rsidRPr="000D7A68" w:rsidRDefault="00271412" w:rsidP="00271412">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영업활동으로 인한 현금흐름</w:t>
            </w:r>
          </w:p>
        </w:tc>
        <w:tc>
          <w:tcPr>
            <w:tcW w:w="744" w:type="dxa"/>
            <w:tcBorders>
              <w:left w:val="nil"/>
              <w:bottom w:val="nil"/>
              <w:right w:val="nil"/>
            </w:tcBorders>
            <w:tcMar>
              <w:top w:w="0" w:type="dxa"/>
              <w:left w:w="0" w:type="dxa"/>
              <w:bottom w:w="0" w:type="dxa"/>
              <w:right w:w="0" w:type="dxa"/>
            </w:tcMar>
            <w:vAlign w:val="center"/>
          </w:tcPr>
          <w:p w14:paraId="4B08AE15" w14:textId="46087B4E" w:rsidR="00271412" w:rsidRPr="000D7A6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116 </w:t>
            </w:r>
          </w:p>
        </w:tc>
        <w:tc>
          <w:tcPr>
            <w:tcW w:w="744" w:type="dxa"/>
            <w:tcBorders>
              <w:left w:val="nil"/>
              <w:bottom w:val="nil"/>
              <w:right w:val="nil"/>
            </w:tcBorders>
            <w:tcMar>
              <w:top w:w="0" w:type="dxa"/>
              <w:left w:w="0" w:type="dxa"/>
              <w:bottom w:w="0" w:type="dxa"/>
              <w:right w:w="0" w:type="dxa"/>
            </w:tcMar>
            <w:vAlign w:val="center"/>
          </w:tcPr>
          <w:p w14:paraId="270B4342" w14:textId="1C55E07F" w:rsidR="00271412" w:rsidRPr="000D7A6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518 </w:t>
            </w:r>
          </w:p>
        </w:tc>
        <w:tc>
          <w:tcPr>
            <w:tcW w:w="744" w:type="dxa"/>
            <w:tcBorders>
              <w:left w:val="nil"/>
              <w:bottom w:val="nil"/>
              <w:right w:val="nil"/>
            </w:tcBorders>
            <w:tcMar>
              <w:top w:w="0" w:type="dxa"/>
              <w:left w:w="0" w:type="dxa"/>
              <w:bottom w:w="0" w:type="dxa"/>
              <w:right w:w="0" w:type="dxa"/>
            </w:tcMar>
            <w:vAlign w:val="center"/>
          </w:tcPr>
          <w:p w14:paraId="761FF677" w14:textId="728A7893" w:rsidR="00271412" w:rsidRPr="000D7A6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638 </w:t>
            </w:r>
          </w:p>
        </w:tc>
        <w:tc>
          <w:tcPr>
            <w:tcW w:w="734" w:type="dxa"/>
            <w:tcBorders>
              <w:left w:val="nil"/>
              <w:bottom w:val="nil"/>
              <w:right w:val="nil"/>
            </w:tcBorders>
            <w:tcMar>
              <w:top w:w="0" w:type="dxa"/>
              <w:left w:w="0" w:type="dxa"/>
              <w:bottom w:w="0" w:type="dxa"/>
              <w:right w:w="0" w:type="dxa"/>
            </w:tcMar>
            <w:vAlign w:val="center"/>
          </w:tcPr>
          <w:p w14:paraId="433F3BFA" w14:textId="57E2158A" w:rsidR="00271412" w:rsidRPr="000D7A6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1,746 </w:t>
            </w:r>
          </w:p>
        </w:tc>
        <w:tc>
          <w:tcPr>
            <w:tcW w:w="259" w:type="dxa"/>
            <w:tcMar>
              <w:top w:w="0" w:type="dxa"/>
              <w:left w:w="0" w:type="dxa"/>
              <w:bottom w:w="0" w:type="dxa"/>
              <w:right w:w="0" w:type="dxa"/>
            </w:tcMar>
          </w:tcPr>
          <w:p w14:paraId="6BECAC53" w14:textId="77777777" w:rsidR="00271412" w:rsidRPr="000D7A68"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Borders>
              <w:left w:val="nil"/>
              <w:bottom w:val="nil"/>
              <w:right w:val="nil"/>
            </w:tcBorders>
            <w:tcMar>
              <w:top w:w="0" w:type="dxa"/>
              <w:left w:w="0" w:type="dxa"/>
              <w:bottom w:w="0" w:type="dxa"/>
              <w:right w:w="0" w:type="dxa"/>
            </w:tcMar>
            <w:vAlign w:val="center"/>
            <w:hideMark/>
          </w:tcPr>
          <w:p w14:paraId="719BE96E" w14:textId="3627D81C"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P/E (x)</w:t>
            </w:r>
          </w:p>
        </w:tc>
        <w:tc>
          <w:tcPr>
            <w:tcW w:w="744" w:type="dxa"/>
            <w:tcBorders>
              <w:left w:val="nil"/>
              <w:bottom w:val="nil"/>
              <w:right w:val="nil"/>
            </w:tcBorders>
            <w:tcMar>
              <w:top w:w="0" w:type="dxa"/>
              <w:left w:w="0" w:type="dxa"/>
              <w:bottom w:w="0" w:type="dxa"/>
              <w:right w:w="0" w:type="dxa"/>
            </w:tcMar>
            <w:vAlign w:val="center"/>
          </w:tcPr>
          <w:p w14:paraId="055715C7" w14:textId="0F8ADB7B"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23 </w:t>
            </w:r>
          </w:p>
        </w:tc>
        <w:tc>
          <w:tcPr>
            <w:tcW w:w="744" w:type="dxa"/>
            <w:tcBorders>
              <w:left w:val="nil"/>
              <w:bottom w:val="nil"/>
              <w:right w:val="nil"/>
            </w:tcBorders>
            <w:tcMar>
              <w:top w:w="0" w:type="dxa"/>
              <w:left w:w="0" w:type="dxa"/>
              <w:bottom w:w="0" w:type="dxa"/>
              <w:right w:w="0" w:type="dxa"/>
            </w:tcMar>
            <w:vAlign w:val="center"/>
          </w:tcPr>
          <w:p w14:paraId="78EB2DA9" w14:textId="328A9367"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N/A</w:t>
            </w:r>
          </w:p>
        </w:tc>
        <w:tc>
          <w:tcPr>
            <w:tcW w:w="744" w:type="dxa"/>
            <w:tcBorders>
              <w:left w:val="nil"/>
              <w:bottom w:val="nil"/>
              <w:right w:val="nil"/>
            </w:tcBorders>
            <w:tcMar>
              <w:top w:w="0" w:type="dxa"/>
              <w:left w:w="0" w:type="dxa"/>
              <w:bottom w:w="0" w:type="dxa"/>
              <w:right w:w="0" w:type="dxa"/>
            </w:tcMar>
            <w:vAlign w:val="center"/>
          </w:tcPr>
          <w:p w14:paraId="71439956" w14:textId="4F00E2BF"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N/A</w:t>
            </w:r>
          </w:p>
        </w:tc>
        <w:tc>
          <w:tcPr>
            <w:tcW w:w="745" w:type="dxa"/>
            <w:tcBorders>
              <w:left w:val="nil"/>
              <w:bottom w:val="nil"/>
              <w:right w:val="nil"/>
            </w:tcBorders>
            <w:tcMar>
              <w:top w:w="0" w:type="dxa"/>
              <w:left w:w="0" w:type="dxa"/>
              <w:bottom w:w="0" w:type="dxa"/>
              <w:right w:w="0" w:type="dxa"/>
            </w:tcMar>
            <w:vAlign w:val="center"/>
          </w:tcPr>
          <w:p w14:paraId="495E7CA4" w14:textId="6E90BF44"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81 </w:t>
            </w:r>
          </w:p>
        </w:tc>
      </w:tr>
      <w:tr w:rsidR="00271412" w:rsidRPr="003F196C" w14:paraId="5F456808" w14:textId="77777777" w:rsidTr="001D48AC">
        <w:trPr>
          <w:gridAfter w:val="1"/>
          <w:wAfter w:w="23" w:type="dxa"/>
          <w:trHeight w:val="224"/>
        </w:trPr>
        <w:tc>
          <w:tcPr>
            <w:tcW w:w="2223" w:type="dxa"/>
            <w:tcMar>
              <w:top w:w="0" w:type="dxa"/>
              <w:left w:w="0" w:type="dxa"/>
              <w:bottom w:w="0" w:type="dxa"/>
              <w:right w:w="0" w:type="dxa"/>
            </w:tcMar>
            <w:vAlign w:val="center"/>
            <w:hideMark/>
          </w:tcPr>
          <w:p w14:paraId="66655221" w14:textId="06E63931"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당기순이익</w:t>
            </w:r>
          </w:p>
        </w:tc>
        <w:tc>
          <w:tcPr>
            <w:tcW w:w="744" w:type="dxa"/>
            <w:tcMar>
              <w:top w:w="0" w:type="dxa"/>
              <w:left w:w="0" w:type="dxa"/>
              <w:bottom w:w="0" w:type="dxa"/>
              <w:right w:w="0" w:type="dxa"/>
            </w:tcMar>
            <w:vAlign w:val="center"/>
          </w:tcPr>
          <w:p w14:paraId="580C9B12" w14:textId="545D9B06"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366 </w:t>
            </w:r>
          </w:p>
        </w:tc>
        <w:tc>
          <w:tcPr>
            <w:tcW w:w="744" w:type="dxa"/>
            <w:tcMar>
              <w:top w:w="0" w:type="dxa"/>
              <w:left w:w="0" w:type="dxa"/>
              <w:bottom w:w="0" w:type="dxa"/>
              <w:right w:w="0" w:type="dxa"/>
            </w:tcMar>
            <w:vAlign w:val="center"/>
          </w:tcPr>
          <w:p w14:paraId="76A5EEA2" w14:textId="7AF7FC44"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(151)</w:t>
            </w:r>
          </w:p>
        </w:tc>
        <w:tc>
          <w:tcPr>
            <w:tcW w:w="744" w:type="dxa"/>
            <w:tcMar>
              <w:top w:w="0" w:type="dxa"/>
              <w:left w:w="0" w:type="dxa"/>
              <w:bottom w:w="0" w:type="dxa"/>
              <w:right w:w="0" w:type="dxa"/>
            </w:tcMar>
            <w:vAlign w:val="center"/>
          </w:tcPr>
          <w:p w14:paraId="56C0A8AC" w14:textId="0712DDC3"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(1,368)</w:t>
            </w:r>
          </w:p>
        </w:tc>
        <w:tc>
          <w:tcPr>
            <w:tcW w:w="734" w:type="dxa"/>
            <w:tcMar>
              <w:top w:w="0" w:type="dxa"/>
              <w:left w:w="0" w:type="dxa"/>
              <w:bottom w:w="0" w:type="dxa"/>
              <w:right w:w="0" w:type="dxa"/>
            </w:tcMar>
            <w:vAlign w:val="center"/>
          </w:tcPr>
          <w:p w14:paraId="3813B703" w14:textId="10CFD08A"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61 </w:t>
            </w:r>
          </w:p>
        </w:tc>
        <w:tc>
          <w:tcPr>
            <w:tcW w:w="259" w:type="dxa"/>
            <w:tcMar>
              <w:top w:w="0" w:type="dxa"/>
              <w:left w:w="0" w:type="dxa"/>
              <w:bottom w:w="0" w:type="dxa"/>
              <w:right w:w="0" w:type="dxa"/>
            </w:tcMar>
          </w:tcPr>
          <w:p w14:paraId="6760B079" w14:textId="77777777" w:rsidR="00271412" w:rsidRPr="000D7A68"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035F0F9E" w14:textId="0D4EAC1B"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P/B (x)</w:t>
            </w:r>
          </w:p>
        </w:tc>
        <w:tc>
          <w:tcPr>
            <w:tcW w:w="744" w:type="dxa"/>
            <w:tcMar>
              <w:top w:w="0" w:type="dxa"/>
              <w:left w:w="0" w:type="dxa"/>
              <w:bottom w:w="0" w:type="dxa"/>
              <w:right w:w="0" w:type="dxa"/>
            </w:tcMar>
            <w:vAlign w:val="center"/>
          </w:tcPr>
          <w:p w14:paraId="70E6C4F6" w14:textId="49D7BF37"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 </w:t>
            </w:r>
          </w:p>
        </w:tc>
        <w:tc>
          <w:tcPr>
            <w:tcW w:w="744" w:type="dxa"/>
            <w:tcMar>
              <w:top w:w="0" w:type="dxa"/>
              <w:left w:w="0" w:type="dxa"/>
              <w:bottom w:w="0" w:type="dxa"/>
              <w:right w:w="0" w:type="dxa"/>
            </w:tcMar>
            <w:vAlign w:val="center"/>
          </w:tcPr>
          <w:p w14:paraId="601F03C8" w14:textId="56FAF836"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 </w:t>
            </w:r>
          </w:p>
        </w:tc>
        <w:tc>
          <w:tcPr>
            <w:tcW w:w="744" w:type="dxa"/>
            <w:tcMar>
              <w:top w:w="0" w:type="dxa"/>
              <w:left w:w="0" w:type="dxa"/>
              <w:bottom w:w="0" w:type="dxa"/>
              <w:right w:w="0" w:type="dxa"/>
            </w:tcMar>
            <w:vAlign w:val="center"/>
          </w:tcPr>
          <w:p w14:paraId="20E0F796" w14:textId="28ECA774"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 </w:t>
            </w:r>
          </w:p>
        </w:tc>
        <w:tc>
          <w:tcPr>
            <w:tcW w:w="745" w:type="dxa"/>
            <w:tcMar>
              <w:top w:w="0" w:type="dxa"/>
              <w:left w:w="0" w:type="dxa"/>
              <w:bottom w:w="0" w:type="dxa"/>
              <w:right w:w="0" w:type="dxa"/>
            </w:tcMar>
            <w:vAlign w:val="center"/>
          </w:tcPr>
          <w:p w14:paraId="7186E67E" w14:textId="634685A6"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 </w:t>
            </w:r>
          </w:p>
        </w:tc>
      </w:tr>
      <w:tr w:rsidR="00271412" w:rsidRPr="003F196C" w14:paraId="380F58F7" w14:textId="77777777" w:rsidTr="00946A4B">
        <w:trPr>
          <w:gridAfter w:val="1"/>
          <w:wAfter w:w="23" w:type="dxa"/>
          <w:trHeight w:val="224"/>
        </w:trPr>
        <w:tc>
          <w:tcPr>
            <w:tcW w:w="2223" w:type="dxa"/>
            <w:tcMar>
              <w:top w:w="0" w:type="dxa"/>
              <w:left w:w="0" w:type="dxa"/>
              <w:bottom w:w="0" w:type="dxa"/>
              <w:right w:w="0" w:type="dxa"/>
            </w:tcMar>
            <w:vAlign w:val="center"/>
            <w:hideMark/>
          </w:tcPr>
          <w:p w14:paraId="04B4E948" w14:textId="3C86E6C6"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감가상각비(계)</w:t>
            </w:r>
          </w:p>
        </w:tc>
        <w:tc>
          <w:tcPr>
            <w:tcW w:w="744" w:type="dxa"/>
            <w:tcMar>
              <w:top w:w="0" w:type="dxa"/>
              <w:left w:w="0" w:type="dxa"/>
              <w:bottom w:w="0" w:type="dxa"/>
              <w:right w:w="0" w:type="dxa"/>
            </w:tcMar>
            <w:vAlign w:val="center"/>
          </w:tcPr>
          <w:p w14:paraId="2B6611A0" w14:textId="7EA65A2B"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675 </w:t>
            </w:r>
          </w:p>
        </w:tc>
        <w:tc>
          <w:tcPr>
            <w:tcW w:w="744" w:type="dxa"/>
            <w:tcMar>
              <w:top w:w="0" w:type="dxa"/>
              <w:left w:w="0" w:type="dxa"/>
              <w:bottom w:w="0" w:type="dxa"/>
              <w:right w:w="0" w:type="dxa"/>
            </w:tcMar>
            <w:vAlign w:val="center"/>
          </w:tcPr>
          <w:p w14:paraId="05BEEFE2" w14:textId="3C2ADABA"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681 </w:t>
            </w:r>
          </w:p>
        </w:tc>
        <w:tc>
          <w:tcPr>
            <w:tcW w:w="744" w:type="dxa"/>
            <w:tcMar>
              <w:top w:w="0" w:type="dxa"/>
              <w:left w:w="0" w:type="dxa"/>
              <w:bottom w:w="0" w:type="dxa"/>
              <w:right w:w="0" w:type="dxa"/>
            </w:tcMar>
            <w:vAlign w:val="center"/>
          </w:tcPr>
          <w:p w14:paraId="090572E4" w14:textId="08E6E47D"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720 </w:t>
            </w:r>
          </w:p>
        </w:tc>
        <w:tc>
          <w:tcPr>
            <w:tcW w:w="734" w:type="dxa"/>
            <w:tcMar>
              <w:top w:w="0" w:type="dxa"/>
              <w:left w:w="0" w:type="dxa"/>
              <w:bottom w:w="0" w:type="dxa"/>
              <w:right w:w="0" w:type="dxa"/>
            </w:tcMar>
            <w:vAlign w:val="center"/>
          </w:tcPr>
          <w:p w14:paraId="31155ABD" w14:textId="2D82878C"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1,011 </w:t>
            </w:r>
          </w:p>
        </w:tc>
        <w:tc>
          <w:tcPr>
            <w:tcW w:w="259" w:type="dxa"/>
            <w:tcMar>
              <w:top w:w="0" w:type="dxa"/>
              <w:left w:w="0" w:type="dxa"/>
              <w:bottom w:w="0" w:type="dxa"/>
              <w:right w:w="0" w:type="dxa"/>
            </w:tcMar>
          </w:tcPr>
          <w:p w14:paraId="1B46CA32" w14:textId="77777777" w:rsidR="00271412" w:rsidRPr="000D7A68"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Borders>
              <w:bottom w:val="single" w:sz="4" w:space="0" w:color="auto"/>
            </w:tcBorders>
            <w:tcMar>
              <w:top w:w="0" w:type="dxa"/>
              <w:left w:w="0" w:type="dxa"/>
              <w:bottom w:w="0" w:type="dxa"/>
              <w:right w:w="0" w:type="dxa"/>
            </w:tcMar>
            <w:vAlign w:val="center"/>
            <w:hideMark/>
          </w:tcPr>
          <w:p w14:paraId="05C7A939" w14:textId="50A188B7"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EV/EBITDA (x)</w:t>
            </w:r>
          </w:p>
        </w:tc>
        <w:tc>
          <w:tcPr>
            <w:tcW w:w="744" w:type="dxa"/>
            <w:tcBorders>
              <w:bottom w:val="single" w:sz="4" w:space="0" w:color="auto"/>
            </w:tcBorders>
            <w:tcMar>
              <w:top w:w="0" w:type="dxa"/>
              <w:left w:w="0" w:type="dxa"/>
              <w:bottom w:w="0" w:type="dxa"/>
              <w:right w:w="0" w:type="dxa"/>
            </w:tcMar>
            <w:vAlign w:val="center"/>
          </w:tcPr>
          <w:p w14:paraId="57B3A701" w14:textId="7AA259BC"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9 </w:t>
            </w:r>
          </w:p>
        </w:tc>
        <w:tc>
          <w:tcPr>
            <w:tcW w:w="744" w:type="dxa"/>
            <w:tcBorders>
              <w:bottom w:val="single" w:sz="4" w:space="0" w:color="auto"/>
            </w:tcBorders>
            <w:tcMar>
              <w:top w:w="0" w:type="dxa"/>
              <w:left w:w="0" w:type="dxa"/>
              <w:bottom w:w="0" w:type="dxa"/>
              <w:right w:w="0" w:type="dxa"/>
            </w:tcMar>
            <w:vAlign w:val="center"/>
          </w:tcPr>
          <w:p w14:paraId="221AAD27" w14:textId="2100A64D"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12 </w:t>
            </w:r>
          </w:p>
        </w:tc>
        <w:tc>
          <w:tcPr>
            <w:tcW w:w="744" w:type="dxa"/>
            <w:tcBorders>
              <w:bottom w:val="single" w:sz="4" w:space="0" w:color="auto"/>
            </w:tcBorders>
            <w:tcMar>
              <w:top w:w="0" w:type="dxa"/>
              <w:left w:w="0" w:type="dxa"/>
              <w:bottom w:w="0" w:type="dxa"/>
              <w:right w:w="0" w:type="dxa"/>
            </w:tcMar>
            <w:vAlign w:val="center"/>
          </w:tcPr>
          <w:p w14:paraId="74717832" w14:textId="4E013ECC"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35 </w:t>
            </w:r>
          </w:p>
        </w:tc>
        <w:tc>
          <w:tcPr>
            <w:tcW w:w="745" w:type="dxa"/>
            <w:tcBorders>
              <w:bottom w:val="single" w:sz="4" w:space="0" w:color="auto"/>
            </w:tcBorders>
            <w:tcMar>
              <w:top w:w="0" w:type="dxa"/>
              <w:left w:w="0" w:type="dxa"/>
              <w:bottom w:w="0" w:type="dxa"/>
              <w:right w:w="0" w:type="dxa"/>
            </w:tcMar>
            <w:vAlign w:val="center"/>
          </w:tcPr>
          <w:p w14:paraId="401D1DDC" w14:textId="57FD646C"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7 </w:t>
            </w:r>
          </w:p>
        </w:tc>
      </w:tr>
      <w:tr w:rsidR="00271412" w:rsidRPr="003F196C" w14:paraId="583AD8B5" w14:textId="77777777" w:rsidTr="001D48AC">
        <w:trPr>
          <w:gridAfter w:val="1"/>
          <w:wAfter w:w="23" w:type="dxa"/>
          <w:trHeight w:val="224"/>
        </w:trPr>
        <w:tc>
          <w:tcPr>
            <w:tcW w:w="2223" w:type="dxa"/>
            <w:tcMar>
              <w:top w:w="0" w:type="dxa"/>
              <w:left w:w="0" w:type="dxa"/>
              <w:bottom w:w="0" w:type="dxa"/>
              <w:right w:w="0" w:type="dxa"/>
            </w:tcMar>
            <w:vAlign w:val="center"/>
            <w:hideMark/>
          </w:tcPr>
          <w:p w14:paraId="3FD4BF9E" w14:textId="4ACC2D55" w:rsidR="00271412" w:rsidRPr="000D7A68" w:rsidRDefault="00271412" w:rsidP="00271412">
            <w:pPr>
              <w:pStyle w:val="TableL05"/>
              <w:ind w:left="76"/>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유형자산 감가상각비</w:t>
            </w:r>
          </w:p>
        </w:tc>
        <w:tc>
          <w:tcPr>
            <w:tcW w:w="744" w:type="dxa"/>
            <w:tcMar>
              <w:top w:w="0" w:type="dxa"/>
              <w:left w:w="0" w:type="dxa"/>
              <w:bottom w:w="0" w:type="dxa"/>
              <w:right w:w="0" w:type="dxa"/>
            </w:tcMar>
            <w:vAlign w:val="center"/>
          </w:tcPr>
          <w:p w14:paraId="5FC7D99A" w14:textId="4BAD4717"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570 </w:t>
            </w:r>
          </w:p>
        </w:tc>
        <w:tc>
          <w:tcPr>
            <w:tcW w:w="744" w:type="dxa"/>
            <w:tcMar>
              <w:top w:w="0" w:type="dxa"/>
              <w:left w:w="0" w:type="dxa"/>
              <w:bottom w:w="0" w:type="dxa"/>
              <w:right w:w="0" w:type="dxa"/>
            </w:tcMar>
            <w:vAlign w:val="center"/>
          </w:tcPr>
          <w:p w14:paraId="10F3D48C" w14:textId="2EBC73F2"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579 </w:t>
            </w:r>
          </w:p>
        </w:tc>
        <w:tc>
          <w:tcPr>
            <w:tcW w:w="744" w:type="dxa"/>
            <w:tcMar>
              <w:top w:w="0" w:type="dxa"/>
              <w:left w:w="0" w:type="dxa"/>
              <w:bottom w:w="0" w:type="dxa"/>
              <w:right w:w="0" w:type="dxa"/>
            </w:tcMar>
            <w:vAlign w:val="center"/>
          </w:tcPr>
          <w:p w14:paraId="752DAC0A" w14:textId="66073377"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576 </w:t>
            </w:r>
          </w:p>
        </w:tc>
        <w:tc>
          <w:tcPr>
            <w:tcW w:w="734" w:type="dxa"/>
            <w:tcMar>
              <w:top w:w="0" w:type="dxa"/>
              <w:left w:w="0" w:type="dxa"/>
              <w:bottom w:w="0" w:type="dxa"/>
              <w:right w:w="0" w:type="dxa"/>
            </w:tcMar>
            <w:vAlign w:val="center"/>
          </w:tcPr>
          <w:p w14:paraId="742DE9C6" w14:textId="7EB368BB"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883 </w:t>
            </w:r>
          </w:p>
        </w:tc>
        <w:tc>
          <w:tcPr>
            <w:tcW w:w="259" w:type="dxa"/>
            <w:tcMar>
              <w:top w:w="0" w:type="dxa"/>
              <w:left w:w="0" w:type="dxa"/>
              <w:bottom w:w="0" w:type="dxa"/>
              <w:right w:w="0" w:type="dxa"/>
            </w:tcMar>
          </w:tcPr>
          <w:p w14:paraId="206E51BC" w14:textId="77777777" w:rsidR="00271412" w:rsidRPr="000D7A68"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Borders>
              <w:top w:val="single" w:sz="4" w:space="0" w:color="auto"/>
              <w:left w:val="nil"/>
              <w:right w:val="nil"/>
            </w:tcBorders>
            <w:tcMar>
              <w:top w:w="0" w:type="dxa"/>
              <w:left w:w="0" w:type="dxa"/>
              <w:bottom w:w="0" w:type="dxa"/>
              <w:right w:w="0" w:type="dxa"/>
            </w:tcMar>
            <w:vAlign w:val="center"/>
            <w:hideMark/>
          </w:tcPr>
          <w:p w14:paraId="43425610" w14:textId="0A09C472"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EPS (원)</w:t>
            </w:r>
          </w:p>
        </w:tc>
        <w:tc>
          <w:tcPr>
            <w:tcW w:w="744" w:type="dxa"/>
            <w:tcBorders>
              <w:top w:val="single" w:sz="4" w:space="0" w:color="auto"/>
              <w:left w:val="nil"/>
              <w:right w:val="nil"/>
            </w:tcBorders>
            <w:tcMar>
              <w:top w:w="0" w:type="dxa"/>
              <w:left w:w="0" w:type="dxa"/>
              <w:bottom w:w="0" w:type="dxa"/>
              <w:right w:w="0" w:type="dxa"/>
            </w:tcMar>
            <w:vAlign w:val="center"/>
          </w:tcPr>
          <w:p w14:paraId="62EC8990" w14:textId="36798CB2"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1,864 </w:t>
            </w:r>
          </w:p>
        </w:tc>
        <w:tc>
          <w:tcPr>
            <w:tcW w:w="744" w:type="dxa"/>
            <w:tcBorders>
              <w:top w:val="single" w:sz="4" w:space="0" w:color="auto"/>
              <w:left w:val="nil"/>
              <w:right w:val="nil"/>
            </w:tcBorders>
            <w:tcMar>
              <w:top w:w="0" w:type="dxa"/>
              <w:left w:w="0" w:type="dxa"/>
              <w:bottom w:w="0" w:type="dxa"/>
              <w:right w:w="0" w:type="dxa"/>
            </w:tcMar>
            <w:vAlign w:val="center"/>
          </w:tcPr>
          <w:p w14:paraId="27664CC7" w14:textId="4B8CA7A6"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(1,172)</w:t>
            </w:r>
          </w:p>
        </w:tc>
        <w:tc>
          <w:tcPr>
            <w:tcW w:w="744" w:type="dxa"/>
            <w:tcBorders>
              <w:top w:val="single" w:sz="4" w:space="0" w:color="auto"/>
              <w:left w:val="nil"/>
              <w:right w:val="nil"/>
            </w:tcBorders>
            <w:tcMar>
              <w:top w:w="0" w:type="dxa"/>
              <w:left w:w="0" w:type="dxa"/>
              <w:bottom w:w="0" w:type="dxa"/>
              <w:right w:w="0" w:type="dxa"/>
            </w:tcMar>
            <w:vAlign w:val="center"/>
          </w:tcPr>
          <w:p w14:paraId="1A9C449D" w14:textId="528794D6"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(8,050)</w:t>
            </w:r>
          </w:p>
        </w:tc>
        <w:tc>
          <w:tcPr>
            <w:tcW w:w="745" w:type="dxa"/>
            <w:tcBorders>
              <w:top w:val="single" w:sz="4" w:space="0" w:color="auto"/>
              <w:left w:val="nil"/>
              <w:right w:val="nil"/>
            </w:tcBorders>
            <w:tcMar>
              <w:top w:w="0" w:type="dxa"/>
              <w:left w:w="0" w:type="dxa"/>
              <w:bottom w:w="0" w:type="dxa"/>
              <w:right w:w="0" w:type="dxa"/>
            </w:tcMar>
            <w:vAlign w:val="center"/>
          </w:tcPr>
          <w:p w14:paraId="7800F819" w14:textId="79609284"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354 </w:t>
            </w:r>
          </w:p>
        </w:tc>
      </w:tr>
      <w:tr w:rsidR="00271412" w:rsidRPr="003F196C" w14:paraId="59DA69A9" w14:textId="77777777" w:rsidTr="001D48AC">
        <w:trPr>
          <w:gridAfter w:val="1"/>
          <w:wAfter w:w="23" w:type="dxa"/>
          <w:trHeight w:val="224"/>
        </w:trPr>
        <w:tc>
          <w:tcPr>
            <w:tcW w:w="2223" w:type="dxa"/>
            <w:tcMar>
              <w:top w:w="0" w:type="dxa"/>
              <w:left w:w="0" w:type="dxa"/>
              <w:bottom w:w="0" w:type="dxa"/>
              <w:right w:w="0" w:type="dxa"/>
            </w:tcMar>
            <w:vAlign w:val="center"/>
            <w:hideMark/>
          </w:tcPr>
          <w:p w14:paraId="64987AE2" w14:textId="1582120D" w:rsidR="00271412" w:rsidRPr="000D7A68" w:rsidRDefault="00271412" w:rsidP="00271412">
            <w:pPr>
              <w:pStyle w:val="TableL05"/>
              <w:ind w:left="76"/>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무형자산 </w:t>
            </w:r>
            <w:proofErr w:type="spellStart"/>
            <w:r>
              <w:rPr>
                <w:rFonts w:ascii="KoPubWorld돋움체 Light" w:eastAsia="KoPubWorld돋움체 Light" w:hAnsi="KoPubWorld돋움체 Light" w:cs="KoPubWorld돋움체 Light" w:hint="eastAsia"/>
                <w:color w:val="000000"/>
                <w:sz w:val="14"/>
                <w:szCs w:val="14"/>
              </w:rPr>
              <w:t>상각비</w:t>
            </w:r>
            <w:proofErr w:type="spellEnd"/>
          </w:p>
        </w:tc>
        <w:tc>
          <w:tcPr>
            <w:tcW w:w="744" w:type="dxa"/>
            <w:tcMar>
              <w:top w:w="0" w:type="dxa"/>
              <w:left w:w="0" w:type="dxa"/>
              <w:bottom w:w="0" w:type="dxa"/>
              <w:right w:w="0" w:type="dxa"/>
            </w:tcMar>
            <w:vAlign w:val="center"/>
          </w:tcPr>
          <w:p w14:paraId="48AF15DB" w14:textId="73F38C04"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65 </w:t>
            </w:r>
          </w:p>
        </w:tc>
        <w:tc>
          <w:tcPr>
            <w:tcW w:w="744" w:type="dxa"/>
            <w:tcMar>
              <w:top w:w="0" w:type="dxa"/>
              <w:left w:w="0" w:type="dxa"/>
              <w:bottom w:w="0" w:type="dxa"/>
              <w:right w:w="0" w:type="dxa"/>
            </w:tcMar>
            <w:vAlign w:val="center"/>
          </w:tcPr>
          <w:p w14:paraId="7FE63FA8" w14:textId="3F5BEB79"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38 </w:t>
            </w:r>
          </w:p>
        </w:tc>
        <w:tc>
          <w:tcPr>
            <w:tcW w:w="744" w:type="dxa"/>
            <w:tcMar>
              <w:top w:w="0" w:type="dxa"/>
              <w:left w:w="0" w:type="dxa"/>
              <w:bottom w:w="0" w:type="dxa"/>
              <w:right w:w="0" w:type="dxa"/>
            </w:tcMar>
            <w:vAlign w:val="center"/>
          </w:tcPr>
          <w:p w14:paraId="3F250CB6" w14:textId="7DFD456D"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66 </w:t>
            </w:r>
          </w:p>
        </w:tc>
        <w:tc>
          <w:tcPr>
            <w:tcW w:w="734" w:type="dxa"/>
            <w:tcMar>
              <w:top w:w="0" w:type="dxa"/>
              <w:left w:w="0" w:type="dxa"/>
              <w:bottom w:w="0" w:type="dxa"/>
              <w:right w:w="0" w:type="dxa"/>
            </w:tcMar>
            <w:vAlign w:val="center"/>
          </w:tcPr>
          <w:p w14:paraId="0B65858D" w14:textId="3229790D"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53 </w:t>
            </w:r>
          </w:p>
        </w:tc>
        <w:tc>
          <w:tcPr>
            <w:tcW w:w="259" w:type="dxa"/>
            <w:tcMar>
              <w:top w:w="0" w:type="dxa"/>
              <w:left w:w="0" w:type="dxa"/>
              <w:bottom w:w="0" w:type="dxa"/>
              <w:right w:w="0" w:type="dxa"/>
            </w:tcMar>
          </w:tcPr>
          <w:p w14:paraId="50C1271F" w14:textId="77777777" w:rsidR="00271412" w:rsidRPr="000D7A68"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Borders>
              <w:left w:val="nil"/>
              <w:right w:val="nil"/>
            </w:tcBorders>
            <w:tcMar>
              <w:top w:w="0" w:type="dxa"/>
              <w:left w:w="0" w:type="dxa"/>
              <w:bottom w:w="0" w:type="dxa"/>
              <w:right w:w="0" w:type="dxa"/>
            </w:tcMar>
            <w:vAlign w:val="center"/>
            <w:hideMark/>
          </w:tcPr>
          <w:p w14:paraId="1D06B33F" w14:textId="5B61CD9A"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BPS (원)</w:t>
            </w:r>
          </w:p>
        </w:tc>
        <w:tc>
          <w:tcPr>
            <w:tcW w:w="744" w:type="dxa"/>
            <w:tcBorders>
              <w:left w:val="nil"/>
              <w:right w:val="nil"/>
            </w:tcBorders>
            <w:tcMar>
              <w:top w:w="0" w:type="dxa"/>
              <w:left w:w="0" w:type="dxa"/>
              <w:bottom w:w="0" w:type="dxa"/>
              <w:right w:w="0" w:type="dxa"/>
            </w:tcMar>
            <w:vAlign w:val="center"/>
          </w:tcPr>
          <w:p w14:paraId="25172957" w14:textId="373AB425"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46,957 </w:t>
            </w:r>
          </w:p>
        </w:tc>
        <w:tc>
          <w:tcPr>
            <w:tcW w:w="744" w:type="dxa"/>
            <w:tcBorders>
              <w:left w:val="nil"/>
              <w:right w:val="nil"/>
            </w:tcBorders>
            <w:tcMar>
              <w:top w:w="0" w:type="dxa"/>
              <w:left w:w="0" w:type="dxa"/>
              <w:bottom w:w="0" w:type="dxa"/>
              <w:right w:w="0" w:type="dxa"/>
            </w:tcMar>
            <w:vAlign w:val="center"/>
          </w:tcPr>
          <w:p w14:paraId="0499C3F4" w14:textId="29B7583D"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45,654 </w:t>
            </w:r>
          </w:p>
        </w:tc>
        <w:tc>
          <w:tcPr>
            <w:tcW w:w="744" w:type="dxa"/>
            <w:tcBorders>
              <w:left w:val="nil"/>
              <w:right w:val="nil"/>
            </w:tcBorders>
            <w:tcMar>
              <w:top w:w="0" w:type="dxa"/>
              <w:left w:w="0" w:type="dxa"/>
              <w:bottom w:w="0" w:type="dxa"/>
              <w:right w:w="0" w:type="dxa"/>
            </w:tcMar>
            <w:vAlign w:val="center"/>
          </w:tcPr>
          <w:p w14:paraId="19FF16D9" w14:textId="7765B54D"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54,793 </w:t>
            </w:r>
          </w:p>
        </w:tc>
        <w:tc>
          <w:tcPr>
            <w:tcW w:w="745" w:type="dxa"/>
            <w:tcBorders>
              <w:left w:val="nil"/>
              <w:right w:val="nil"/>
            </w:tcBorders>
            <w:tcMar>
              <w:top w:w="0" w:type="dxa"/>
              <w:left w:w="0" w:type="dxa"/>
              <w:bottom w:w="0" w:type="dxa"/>
              <w:right w:w="0" w:type="dxa"/>
            </w:tcMar>
            <w:vAlign w:val="center"/>
          </w:tcPr>
          <w:p w14:paraId="6A1C46F1" w14:textId="7965BE8A"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61,926 </w:t>
            </w:r>
          </w:p>
        </w:tc>
      </w:tr>
      <w:tr w:rsidR="00271412" w:rsidRPr="003F196C" w14:paraId="18B0B2E9" w14:textId="77777777" w:rsidTr="001D48AC">
        <w:trPr>
          <w:gridAfter w:val="1"/>
          <w:wAfter w:w="23" w:type="dxa"/>
          <w:trHeight w:val="224"/>
        </w:trPr>
        <w:tc>
          <w:tcPr>
            <w:tcW w:w="2223" w:type="dxa"/>
            <w:tcMar>
              <w:top w:w="0" w:type="dxa"/>
              <w:left w:w="0" w:type="dxa"/>
              <w:bottom w:w="0" w:type="dxa"/>
              <w:right w:w="0" w:type="dxa"/>
            </w:tcMar>
            <w:vAlign w:val="center"/>
            <w:hideMark/>
          </w:tcPr>
          <w:p w14:paraId="2B1457A1" w14:textId="6834140E" w:rsidR="00271412" w:rsidRPr="000D7A68" w:rsidRDefault="00271412" w:rsidP="00271412">
            <w:pPr>
              <w:pStyle w:val="TableL05"/>
              <w:ind w:left="76"/>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사용권자산 </w:t>
            </w:r>
            <w:proofErr w:type="spellStart"/>
            <w:r>
              <w:rPr>
                <w:rFonts w:ascii="KoPubWorld돋움체 Light" w:eastAsia="KoPubWorld돋움체 Light" w:hAnsi="KoPubWorld돋움체 Light" w:cs="KoPubWorld돋움체 Light" w:hint="eastAsia"/>
                <w:color w:val="000000"/>
                <w:sz w:val="14"/>
                <w:szCs w:val="14"/>
              </w:rPr>
              <w:t>상각비</w:t>
            </w:r>
            <w:proofErr w:type="spellEnd"/>
          </w:p>
        </w:tc>
        <w:tc>
          <w:tcPr>
            <w:tcW w:w="744" w:type="dxa"/>
            <w:tcMar>
              <w:top w:w="0" w:type="dxa"/>
              <w:left w:w="0" w:type="dxa"/>
              <w:bottom w:w="0" w:type="dxa"/>
              <w:right w:w="0" w:type="dxa"/>
            </w:tcMar>
            <w:vAlign w:val="center"/>
          </w:tcPr>
          <w:p w14:paraId="46729028" w14:textId="582EE863"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40 </w:t>
            </w:r>
          </w:p>
        </w:tc>
        <w:tc>
          <w:tcPr>
            <w:tcW w:w="744" w:type="dxa"/>
            <w:tcMar>
              <w:top w:w="0" w:type="dxa"/>
              <w:left w:w="0" w:type="dxa"/>
              <w:bottom w:w="0" w:type="dxa"/>
              <w:right w:w="0" w:type="dxa"/>
            </w:tcMar>
            <w:vAlign w:val="center"/>
          </w:tcPr>
          <w:p w14:paraId="3411321D" w14:textId="09640813"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64 </w:t>
            </w:r>
          </w:p>
        </w:tc>
        <w:tc>
          <w:tcPr>
            <w:tcW w:w="744" w:type="dxa"/>
            <w:tcMar>
              <w:top w:w="0" w:type="dxa"/>
              <w:left w:w="0" w:type="dxa"/>
              <w:bottom w:w="0" w:type="dxa"/>
              <w:right w:w="0" w:type="dxa"/>
            </w:tcMar>
            <w:vAlign w:val="center"/>
          </w:tcPr>
          <w:p w14:paraId="12BC4560" w14:textId="732BDA2E"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78 </w:t>
            </w:r>
          </w:p>
        </w:tc>
        <w:tc>
          <w:tcPr>
            <w:tcW w:w="734" w:type="dxa"/>
            <w:tcMar>
              <w:top w:w="0" w:type="dxa"/>
              <w:left w:w="0" w:type="dxa"/>
              <w:bottom w:w="0" w:type="dxa"/>
              <w:right w:w="0" w:type="dxa"/>
            </w:tcMar>
            <w:vAlign w:val="center"/>
          </w:tcPr>
          <w:p w14:paraId="5BBE2840" w14:textId="55A54327"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74 </w:t>
            </w:r>
          </w:p>
        </w:tc>
        <w:tc>
          <w:tcPr>
            <w:tcW w:w="259" w:type="dxa"/>
            <w:tcMar>
              <w:top w:w="0" w:type="dxa"/>
              <w:left w:w="0" w:type="dxa"/>
              <w:bottom w:w="0" w:type="dxa"/>
              <w:right w:w="0" w:type="dxa"/>
            </w:tcMar>
          </w:tcPr>
          <w:p w14:paraId="291AF7D1" w14:textId="77777777" w:rsidR="00271412" w:rsidRPr="000D7A68"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Borders>
              <w:bottom w:val="single" w:sz="4" w:space="0" w:color="auto"/>
            </w:tcBorders>
            <w:tcMar>
              <w:top w:w="0" w:type="dxa"/>
              <w:left w:w="0" w:type="dxa"/>
              <w:bottom w:w="0" w:type="dxa"/>
              <w:right w:w="0" w:type="dxa"/>
            </w:tcMar>
            <w:vAlign w:val="center"/>
            <w:hideMark/>
          </w:tcPr>
          <w:p w14:paraId="0AA1DB3B" w14:textId="22FC5F7A"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DPS (원)</w:t>
            </w:r>
          </w:p>
        </w:tc>
        <w:tc>
          <w:tcPr>
            <w:tcW w:w="744" w:type="dxa"/>
            <w:tcBorders>
              <w:bottom w:val="single" w:sz="4" w:space="0" w:color="auto"/>
            </w:tcBorders>
            <w:tcMar>
              <w:top w:w="0" w:type="dxa"/>
              <w:left w:w="0" w:type="dxa"/>
              <w:bottom w:w="0" w:type="dxa"/>
              <w:right w:w="0" w:type="dxa"/>
            </w:tcMar>
            <w:vAlign w:val="center"/>
          </w:tcPr>
          <w:p w14:paraId="7E6412CA" w14:textId="3B70B8D7"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 </w:t>
            </w:r>
          </w:p>
        </w:tc>
        <w:tc>
          <w:tcPr>
            <w:tcW w:w="744" w:type="dxa"/>
            <w:tcBorders>
              <w:bottom w:val="single" w:sz="4" w:space="0" w:color="auto"/>
            </w:tcBorders>
            <w:tcMar>
              <w:top w:w="0" w:type="dxa"/>
              <w:left w:w="0" w:type="dxa"/>
              <w:bottom w:w="0" w:type="dxa"/>
              <w:right w:w="0" w:type="dxa"/>
            </w:tcMar>
            <w:vAlign w:val="center"/>
          </w:tcPr>
          <w:p w14:paraId="6031BD9A" w14:textId="55F32025"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300 </w:t>
            </w:r>
          </w:p>
        </w:tc>
        <w:tc>
          <w:tcPr>
            <w:tcW w:w="744" w:type="dxa"/>
            <w:tcBorders>
              <w:bottom w:val="single" w:sz="4" w:space="0" w:color="auto"/>
            </w:tcBorders>
            <w:tcMar>
              <w:top w:w="0" w:type="dxa"/>
              <w:left w:w="0" w:type="dxa"/>
              <w:bottom w:w="0" w:type="dxa"/>
              <w:right w:w="0" w:type="dxa"/>
            </w:tcMar>
            <w:vAlign w:val="center"/>
          </w:tcPr>
          <w:p w14:paraId="6F439E46" w14:textId="09C9447B"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300 </w:t>
            </w:r>
          </w:p>
        </w:tc>
        <w:tc>
          <w:tcPr>
            <w:tcW w:w="745" w:type="dxa"/>
            <w:tcBorders>
              <w:bottom w:val="single" w:sz="4" w:space="0" w:color="auto"/>
            </w:tcBorders>
            <w:tcMar>
              <w:top w:w="0" w:type="dxa"/>
              <w:left w:w="0" w:type="dxa"/>
              <w:bottom w:w="0" w:type="dxa"/>
              <w:right w:w="0" w:type="dxa"/>
            </w:tcMar>
            <w:vAlign w:val="center"/>
          </w:tcPr>
          <w:p w14:paraId="101BE1C3" w14:textId="19661503"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300 </w:t>
            </w:r>
          </w:p>
        </w:tc>
      </w:tr>
      <w:tr w:rsidR="00271412" w:rsidRPr="003F196C" w14:paraId="06D965DD" w14:textId="77777777" w:rsidTr="001D48AC">
        <w:trPr>
          <w:gridAfter w:val="1"/>
          <w:wAfter w:w="23" w:type="dxa"/>
          <w:trHeight w:val="224"/>
        </w:trPr>
        <w:tc>
          <w:tcPr>
            <w:tcW w:w="2223" w:type="dxa"/>
            <w:tcMar>
              <w:top w:w="0" w:type="dxa"/>
              <w:left w:w="0" w:type="dxa"/>
              <w:bottom w:w="0" w:type="dxa"/>
              <w:right w:w="0" w:type="dxa"/>
            </w:tcMar>
            <w:vAlign w:val="center"/>
            <w:hideMark/>
          </w:tcPr>
          <w:p w14:paraId="4DCC498B" w14:textId="79C671FE"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영업활동 자산부채 변동</w:t>
            </w:r>
          </w:p>
        </w:tc>
        <w:tc>
          <w:tcPr>
            <w:tcW w:w="744" w:type="dxa"/>
            <w:tcMar>
              <w:top w:w="0" w:type="dxa"/>
              <w:left w:w="0" w:type="dxa"/>
              <w:bottom w:w="0" w:type="dxa"/>
              <w:right w:w="0" w:type="dxa"/>
            </w:tcMar>
            <w:vAlign w:val="center"/>
          </w:tcPr>
          <w:p w14:paraId="312E3C7A" w14:textId="7E02A62B"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(1,626)</w:t>
            </w:r>
          </w:p>
        </w:tc>
        <w:tc>
          <w:tcPr>
            <w:tcW w:w="744" w:type="dxa"/>
            <w:tcMar>
              <w:top w:w="0" w:type="dxa"/>
              <w:left w:w="0" w:type="dxa"/>
              <w:bottom w:w="0" w:type="dxa"/>
              <w:right w:w="0" w:type="dxa"/>
            </w:tcMar>
            <w:vAlign w:val="center"/>
          </w:tcPr>
          <w:p w14:paraId="55D2EC23" w14:textId="11320429"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(499)</w:t>
            </w:r>
          </w:p>
        </w:tc>
        <w:tc>
          <w:tcPr>
            <w:tcW w:w="744" w:type="dxa"/>
            <w:tcMar>
              <w:top w:w="0" w:type="dxa"/>
              <w:left w:w="0" w:type="dxa"/>
              <w:bottom w:w="0" w:type="dxa"/>
              <w:right w:w="0" w:type="dxa"/>
            </w:tcMar>
            <w:vAlign w:val="center"/>
          </w:tcPr>
          <w:p w14:paraId="17B9D010" w14:textId="27703C59"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134 </w:t>
            </w:r>
          </w:p>
        </w:tc>
        <w:tc>
          <w:tcPr>
            <w:tcW w:w="734" w:type="dxa"/>
            <w:tcMar>
              <w:top w:w="0" w:type="dxa"/>
              <w:left w:w="0" w:type="dxa"/>
              <w:bottom w:w="0" w:type="dxa"/>
              <w:right w:w="0" w:type="dxa"/>
            </w:tcMar>
            <w:vAlign w:val="center"/>
          </w:tcPr>
          <w:p w14:paraId="4E6FA504" w14:textId="6B397726"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(664)</w:t>
            </w:r>
          </w:p>
        </w:tc>
        <w:tc>
          <w:tcPr>
            <w:tcW w:w="259" w:type="dxa"/>
            <w:tcMar>
              <w:top w:w="0" w:type="dxa"/>
              <w:left w:w="0" w:type="dxa"/>
              <w:bottom w:w="0" w:type="dxa"/>
              <w:right w:w="0" w:type="dxa"/>
            </w:tcMar>
          </w:tcPr>
          <w:p w14:paraId="2C1A74EE" w14:textId="77777777" w:rsidR="00271412" w:rsidRPr="000D7A68"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Borders>
              <w:top w:val="single" w:sz="4" w:space="0" w:color="auto"/>
            </w:tcBorders>
            <w:tcMar>
              <w:top w:w="0" w:type="dxa"/>
              <w:left w:w="0" w:type="dxa"/>
              <w:bottom w:w="0" w:type="dxa"/>
              <w:right w:w="0" w:type="dxa"/>
            </w:tcMar>
            <w:vAlign w:val="center"/>
            <w:hideMark/>
          </w:tcPr>
          <w:p w14:paraId="0E048636" w14:textId="60ACE3E0"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배당성향 (%)</w:t>
            </w:r>
          </w:p>
        </w:tc>
        <w:tc>
          <w:tcPr>
            <w:tcW w:w="744" w:type="dxa"/>
            <w:tcBorders>
              <w:top w:val="single" w:sz="4" w:space="0" w:color="auto"/>
            </w:tcBorders>
            <w:tcMar>
              <w:top w:w="0" w:type="dxa"/>
              <w:left w:w="0" w:type="dxa"/>
              <w:bottom w:w="0" w:type="dxa"/>
              <w:right w:w="0" w:type="dxa"/>
            </w:tcMar>
            <w:vAlign w:val="center"/>
          </w:tcPr>
          <w:p w14:paraId="5E9D7E7C" w14:textId="48821A22"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 </w:t>
            </w:r>
          </w:p>
        </w:tc>
        <w:tc>
          <w:tcPr>
            <w:tcW w:w="744" w:type="dxa"/>
            <w:tcBorders>
              <w:top w:val="single" w:sz="4" w:space="0" w:color="auto"/>
            </w:tcBorders>
            <w:tcMar>
              <w:top w:w="0" w:type="dxa"/>
              <w:left w:w="0" w:type="dxa"/>
              <w:bottom w:w="0" w:type="dxa"/>
              <w:right w:w="0" w:type="dxa"/>
            </w:tcMar>
            <w:vAlign w:val="center"/>
          </w:tcPr>
          <w:p w14:paraId="5B0A5614" w14:textId="7C6D3701"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(24)</w:t>
            </w:r>
          </w:p>
        </w:tc>
        <w:tc>
          <w:tcPr>
            <w:tcW w:w="744" w:type="dxa"/>
            <w:tcBorders>
              <w:top w:val="single" w:sz="4" w:space="0" w:color="auto"/>
            </w:tcBorders>
            <w:tcMar>
              <w:top w:w="0" w:type="dxa"/>
              <w:left w:w="0" w:type="dxa"/>
              <w:bottom w:w="0" w:type="dxa"/>
              <w:right w:w="0" w:type="dxa"/>
            </w:tcMar>
            <w:vAlign w:val="center"/>
          </w:tcPr>
          <w:p w14:paraId="369520D9" w14:textId="3CB522C5"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(10)</w:t>
            </w:r>
          </w:p>
        </w:tc>
        <w:tc>
          <w:tcPr>
            <w:tcW w:w="745" w:type="dxa"/>
            <w:tcBorders>
              <w:top w:val="single" w:sz="4" w:space="0" w:color="auto"/>
            </w:tcBorders>
            <w:tcMar>
              <w:top w:w="0" w:type="dxa"/>
              <w:left w:w="0" w:type="dxa"/>
              <w:bottom w:w="0" w:type="dxa"/>
              <w:right w:w="0" w:type="dxa"/>
            </w:tcMar>
            <w:vAlign w:val="center"/>
          </w:tcPr>
          <w:p w14:paraId="1219E7AC" w14:textId="07372D96"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43 </w:t>
            </w:r>
          </w:p>
        </w:tc>
      </w:tr>
      <w:tr w:rsidR="00271412" w:rsidRPr="003F196C" w14:paraId="5D1ABB9B" w14:textId="77777777" w:rsidTr="001D48AC">
        <w:trPr>
          <w:gridAfter w:val="1"/>
          <w:wAfter w:w="23" w:type="dxa"/>
          <w:trHeight w:val="224"/>
        </w:trPr>
        <w:tc>
          <w:tcPr>
            <w:tcW w:w="2223" w:type="dxa"/>
            <w:tcMar>
              <w:top w:w="0" w:type="dxa"/>
              <w:left w:w="0" w:type="dxa"/>
              <w:bottom w:w="0" w:type="dxa"/>
              <w:right w:w="0" w:type="dxa"/>
            </w:tcMar>
            <w:vAlign w:val="center"/>
            <w:hideMark/>
          </w:tcPr>
          <w:p w14:paraId="5D25817C" w14:textId="1C266418"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법인세납부</w:t>
            </w:r>
          </w:p>
        </w:tc>
        <w:tc>
          <w:tcPr>
            <w:tcW w:w="744" w:type="dxa"/>
            <w:tcMar>
              <w:top w:w="0" w:type="dxa"/>
              <w:left w:w="0" w:type="dxa"/>
              <w:bottom w:w="0" w:type="dxa"/>
              <w:right w:w="0" w:type="dxa"/>
            </w:tcMar>
            <w:vAlign w:val="center"/>
          </w:tcPr>
          <w:p w14:paraId="02E566B7" w14:textId="6DAFDCC0"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(219)</w:t>
            </w:r>
          </w:p>
        </w:tc>
        <w:tc>
          <w:tcPr>
            <w:tcW w:w="744" w:type="dxa"/>
            <w:tcMar>
              <w:top w:w="0" w:type="dxa"/>
              <w:left w:w="0" w:type="dxa"/>
              <w:bottom w:w="0" w:type="dxa"/>
              <w:right w:w="0" w:type="dxa"/>
            </w:tcMar>
            <w:vAlign w:val="center"/>
          </w:tcPr>
          <w:p w14:paraId="35A226D7" w14:textId="428F2CAB"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(498)</w:t>
            </w:r>
          </w:p>
        </w:tc>
        <w:tc>
          <w:tcPr>
            <w:tcW w:w="744" w:type="dxa"/>
            <w:tcMar>
              <w:top w:w="0" w:type="dxa"/>
              <w:left w:w="0" w:type="dxa"/>
              <w:bottom w:w="0" w:type="dxa"/>
              <w:right w:w="0" w:type="dxa"/>
            </w:tcMar>
            <w:vAlign w:val="center"/>
          </w:tcPr>
          <w:p w14:paraId="28B8CDF7" w14:textId="7A2C3756"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(72)</w:t>
            </w:r>
          </w:p>
        </w:tc>
        <w:tc>
          <w:tcPr>
            <w:tcW w:w="734" w:type="dxa"/>
            <w:tcMar>
              <w:top w:w="0" w:type="dxa"/>
              <w:left w:w="0" w:type="dxa"/>
              <w:bottom w:w="0" w:type="dxa"/>
              <w:right w:w="0" w:type="dxa"/>
            </w:tcMar>
            <w:vAlign w:val="center"/>
          </w:tcPr>
          <w:p w14:paraId="54C24EA0" w14:textId="627E9022"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221 </w:t>
            </w:r>
          </w:p>
        </w:tc>
        <w:tc>
          <w:tcPr>
            <w:tcW w:w="259" w:type="dxa"/>
            <w:tcMar>
              <w:top w:w="0" w:type="dxa"/>
              <w:left w:w="0" w:type="dxa"/>
              <w:bottom w:w="0" w:type="dxa"/>
              <w:right w:w="0" w:type="dxa"/>
            </w:tcMar>
          </w:tcPr>
          <w:p w14:paraId="3D4F3E6C" w14:textId="77777777" w:rsidR="00271412" w:rsidRPr="000D7A68"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Borders>
              <w:top w:val="nil"/>
              <w:left w:val="nil"/>
              <w:right w:val="nil"/>
            </w:tcBorders>
            <w:tcMar>
              <w:top w:w="0" w:type="dxa"/>
              <w:left w:w="0" w:type="dxa"/>
              <w:bottom w:w="0" w:type="dxa"/>
              <w:right w:w="0" w:type="dxa"/>
            </w:tcMar>
            <w:vAlign w:val="center"/>
            <w:hideMark/>
          </w:tcPr>
          <w:p w14:paraId="241A7719" w14:textId="271921F4"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배당수익률 (%)</w:t>
            </w:r>
          </w:p>
        </w:tc>
        <w:tc>
          <w:tcPr>
            <w:tcW w:w="744" w:type="dxa"/>
            <w:tcBorders>
              <w:top w:val="nil"/>
              <w:left w:val="nil"/>
              <w:right w:val="nil"/>
            </w:tcBorders>
            <w:tcMar>
              <w:top w:w="0" w:type="dxa"/>
              <w:left w:w="0" w:type="dxa"/>
              <w:bottom w:w="0" w:type="dxa"/>
              <w:right w:w="0" w:type="dxa"/>
            </w:tcMar>
            <w:vAlign w:val="center"/>
          </w:tcPr>
          <w:p w14:paraId="2657C6F6" w14:textId="2B99E866"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 </w:t>
            </w:r>
          </w:p>
        </w:tc>
        <w:tc>
          <w:tcPr>
            <w:tcW w:w="744" w:type="dxa"/>
            <w:tcBorders>
              <w:top w:val="nil"/>
              <w:left w:val="nil"/>
              <w:right w:val="nil"/>
            </w:tcBorders>
            <w:tcMar>
              <w:top w:w="0" w:type="dxa"/>
              <w:left w:w="0" w:type="dxa"/>
              <w:bottom w:w="0" w:type="dxa"/>
              <w:right w:w="0" w:type="dxa"/>
            </w:tcMar>
            <w:vAlign w:val="center"/>
          </w:tcPr>
          <w:p w14:paraId="10788CC8" w14:textId="13CC794D"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 </w:t>
            </w:r>
          </w:p>
        </w:tc>
        <w:tc>
          <w:tcPr>
            <w:tcW w:w="744" w:type="dxa"/>
            <w:tcBorders>
              <w:top w:val="nil"/>
              <w:left w:val="nil"/>
              <w:right w:val="nil"/>
            </w:tcBorders>
            <w:tcMar>
              <w:top w:w="0" w:type="dxa"/>
              <w:left w:w="0" w:type="dxa"/>
              <w:bottom w:w="0" w:type="dxa"/>
              <w:right w:w="0" w:type="dxa"/>
            </w:tcMar>
            <w:vAlign w:val="center"/>
          </w:tcPr>
          <w:p w14:paraId="7BBD9E15" w14:textId="53A0BA09"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3 </w:t>
            </w:r>
          </w:p>
        </w:tc>
        <w:tc>
          <w:tcPr>
            <w:tcW w:w="745" w:type="dxa"/>
            <w:tcBorders>
              <w:top w:val="nil"/>
              <w:left w:val="nil"/>
              <w:right w:val="nil"/>
            </w:tcBorders>
            <w:tcMar>
              <w:top w:w="0" w:type="dxa"/>
              <w:left w:w="0" w:type="dxa"/>
              <w:bottom w:w="0" w:type="dxa"/>
              <w:right w:w="0" w:type="dxa"/>
            </w:tcMar>
            <w:vAlign w:val="center"/>
          </w:tcPr>
          <w:p w14:paraId="34668C22" w14:textId="2418CBCB"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 </w:t>
            </w:r>
          </w:p>
        </w:tc>
      </w:tr>
      <w:tr w:rsidR="00271412" w:rsidRPr="003F196C" w14:paraId="4880C63A" w14:textId="77777777" w:rsidTr="001D48AC">
        <w:trPr>
          <w:gridAfter w:val="1"/>
          <w:wAfter w:w="23" w:type="dxa"/>
          <w:trHeight w:val="224"/>
        </w:trPr>
        <w:tc>
          <w:tcPr>
            <w:tcW w:w="2223" w:type="dxa"/>
            <w:tcBorders>
              <w:bottom w:val="single" w:sz="4" w:space="0" w:color="auto"/>
            </w:tcBorders>
            <w:tcMar>
              <w:top w:w="0" w:type="dxa"/>
              <w:left w:w="0" w:type="dxa"/>
              <w:bottom w:w="0" w:type="dxa"/>
              <w:right w:w="0" w:type="dxa"/>
            </w:tcMar>
            <w:vAlign w:val="center"/>
            <w:hideMark/>
          </w:tcPr>
          <w:p w14:paraId="659C1F8B" w14:textId="50C6BCE0" w:rsidR="00271412" w:rsidRPr="000D7A68" w:rsidRDefault="00271412" w:rsidP="00271412">
            <w:pPr>
              <w:pStyle w:val="TableL05"/>
              <w:ind w:left="76"/>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기타</w:t>
            </w:r>
          </w:p>
        </w:tc>
        <w:tc>
          <w:tcPr>
            <w:tcW w:w="744" w:type="dxa"/>
            <w:tcBorders>
              <w:bottom w:val="single" w:sz="4" w:space="0" w:color="auto"/>
            </w:tcBorders>
            <w:tcMar>
              <w:top w:w="0" w:type="dxa"/>
              <w:left w:w="0" w:type="dxa"/>
              <w:bottom w:w="0" w:type="dxa"/>
              <w:right w:w="0" w:type="dxa"/>
            </w:tcMar>
            <w:vAlign w:val="center"/>
          </w:tcPr>
          <w:p w14:paraId="31730977" w14:textId="4A97C8E6"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920 </w:t>
            </w:r>
          </w:p>
        </w:tc>
        <w:tc>
          <w:tcPr>
            <w:tcW w:w="744" w:type="dxa"/>
            <w:tcBorders>
              <w:bottom w:val="single" w:sz="4" w:space="0" w:color="auto"/>
            </w:tcBorders>
            <w:tcMar>
              <w:top w:w="0" w:type="dxa"/>
              <w:left w:w="0" w:type="dxa"/>
              <w:bottom w:w="0" w:type="dxa"/>
              <w:right w:w="0" w:type="dxa"/>
            </w:tcMar>
            <w:vAlign w:val="center"/>
          </w:tcPr>
          <w:p w14:paraId="253ED846" w14:textId="58E16C77"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985 </w:t>
            </w:r>
          </w:p>
        </w:tc>
        <w:tc>
          <w:tcPr>
            <w:tcW w:w="744" w:type="dxa"/>
            <w:tcBorders>
              <w:bottom w:val="single" w:sz="4" w:space="0" w:color="auto"/>
            </w:tcBorders>
            <w:tcMar>
              <w:top w:w="0" w:type="dxa"/>
              <w:left w:w="0" w:type="dxa"/>
              <w:bottom w:w="0" w:type="dxa"/>
              <w:right w:w="0" w:type="dxa"/>
            </w:tcMar>
            <w:vAlign w:val="center"/>
          </w:tcPr>
          <w:p w14:paraId="76FBB830" w14:textId="502A7DB5"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1,224 </w:t>
            </w:r>
          </w:p>
        </w:tc>
        <w:tc>
          <w:tcPr>
            <w:tcW w:w="734" w:type="dxa"/>
            <w:tcBorders>
              <w:bottom w:val="single" w:sz="4" w:space="0" w:color="auto"/>
            </w:tcBorders>
            <w:tcMar>
              <w:top w:w="0" w:type="dxa"/>
              <w:left w:w="0" w:type="dxa"/>
              <w:bottom w:w="0" w:type="dxa"/>
              <w:right w:w="0" w:type="dxa"/>
            </w:tcMar>
            <w:vAlign w:val="center"/>
          </w:tcPr>
          <w:p w14:paraId="31D60392" w14:textId="7952BDC0"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1,043 </w:t>
            </w:r>
          </w:p>
        </w:tc>
        <w:tc>
          <w:tcPr>
            <w:tcW w:w="259" w:type="dxa"/>
            <w:tcMar>
              <w:top w:w="0" w:type="dxa"/>
              <w:left w:w="0" w:type="dxa"/>
              <w:bottom w:w="0" w:type="dxa"/>
              <w:right w:w="0" w:type="dxa"/>
            </w:tcMar>
          </w:tcPr>
          <w:p w14:paraId="7A53D4DF" w14:textId="77777777" w:rsidR="00271412" w:rsidRPr="000D7A68"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Borders>
              <w:left w:val="nil"/>
              <w:bottom w:val="nil"/>
              <w:right w:val="nil"/>
            </w:tcBorders>
            <w:tcMar>
              <w:top w:w="0" w:type="dxa"/>
              <w:left w:w="0" w:type="dxa"/>
              <w:bottom w:w="0" w:type="dxa"/>
              <w:right w:w="0" w:type="dxa"/>
            </w:tcMar>
            <w:vAlign w:val="center"/>
            <w:hideMark/>
          </w:tcPr>
          <w:p w14:paraId="7D1A713C" w14:textId="7D61E356"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매출액증가율 (%)</w:t>
            </w:r>
          </w:p>
        </w:tc>
        <w:tc>
          <w:tcPr>
            <w:tcW w:w="744" w:type="dxa"/>
            <w:tcBorders>
              <w:left w:val="nil"/>
              <w:bottom w:val="nil"/>
              <w:right w:val="nil"/>
            </w:tcBorders>
            <w:tcMar>
              <w:top w:w="0" w:type="dxa"/>
              <w:left w:w="0" w:type="dxa"/>
              <w:bottom w:w="0" w:type="dxa"/>
              <w:right w:w="0" w:type="dxa"/>
            </w:tcMar>
            <w:vAlign w:val="center"/>
          </w:tcPr>
          <w:p w14:paraId="7A76FF4F" w14:textId="5FDA4B73"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29 </w:t>
            </w:r>
          </w:p>
        </w:tc>
        <w:tc>
          <w:tcPr>
            <w:tcW w:w="744" w:type="dxa"/>
            <w:tcBorders>
              <w:left w:val="nil"/>
              <w:bottom w:val="nil"/>
              <w:right w:val="nil"/>
            </w:tcBorders>
            <w:tcMar>
              <w:top w:w="0" w:type="dxa"/>
              <w:left w:w="0" w:type="dxa"/>
              <w:bottom w:w="0" w:type="dxa"/>
              <w:right w:w="0" w:type="dxa"/>
            </w:tcMar>
            <w:vAlign w:val="center"/>
          </w:tcPr>
          <w:p w14:paraId="422D64EC" w14:textId="5174AF36"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(0)</w:t>
            </w:r>
          </w:p>
        </w:tc>
        <w:tc>
          <w:tcPr>
            <w:tcW w:w="744" w:type="dxa"/>
            <w:tcBorders>
              <w:left w:val="nil"/>
              <w:bottom w:val="nil"/>
              <w:right w:val="nil"/>
            </w:tcBorders>
            <w:tcMar>
              <w:top w:w="0" w:type="dxa"/>
              <w:left w:w="0" w:type="dxa"/>
              <w:bottom w:w="0" w:type="dxa"/>
              <w:right w:w="0" w:type="dxa"/>
            </w:tcMar>
            <w:vAlign w:val="center"/>
          </w:tcPr>
          <w:p w14:paraId="628588E0" w14:textId="37CEF3FF"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(5)</w:t>
            </w:r>
          </w:p>
        </w:tc>
        <w:tc>
          <w:tcPr>
            <w:tcW w:w="745" w:type="dxa"/>
            <w:tcBorders>
              <w:left w:val="nil"/>
              <w:bottom w:val="nil"/>
              <w:right w:val="nil"/>
            </w:tcBorders>
            <w:tcMar>
              <w:top w:w="0" w:type="dxa"/>
              <w:left w:w="0" w:type="dxa"/>
              <w:bottom w:w="0" w:type="dxa"/>
              <w:right w:w="0" w:type="dxa"/>
            </w:tcMar>
            <w:vAlign w:val="center"/>
          </w:tcPr>
          <w:p w14:paraId="37E0DCBB" w14:textId="77EA20C2"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33 </w:t>
            </w:r>
          </w:p>
        </w:tc>
      </w:tr>
      <w:tr w:rsidR="00271412" w:rsidRPr="003F196C" w14:paraId="562955B3" w14:textId="77777777" w:rsidTr="001D48AC">
        <w:trPr>
          <w:gridAfter w:val="1"/>
          <w:wAfter w:w="23" w:type="dxa"/>
          <w:trHeight w:val="224"/>
        </w:trPr>
        <w:tc>
          <w:tcPr>
            <w:tcW w:w="2223" w:type="dxa"/>
            <w:tcBorders>
              <w:top w:val="single" w:sz="4" w:space="0" w:color="auto"/>
            </w:tcBorders>
            <w:tcMar>
              <w:top w:w="0" w:type="dxa"/>
              <w:left w:w="0" w:type="dxa"/>
              <w:bottom w:w="0" w:type="dxa"/>
              <w:right w:w="0" w:type="dxa"/>
            </w:tcMar>
            <w:vAlign w:val="center"/>
            <w:hideMark/>
          </w:tcPr>
          <w:p w14:paraId="0F41862D" w14:textId="072C979E"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투자활동으로 인한 현금흐름</w:t>
            </w:r>
          </w:p>
        </w:tc>
        <w:tc>
          <w:tcPr>
            <w:tcW w:w="744" w:type="dxa"/>
            <w:tcBorders>
              <w:top w:val="single" w:sz="4" w:space="0" w:color="auto"/>
            </w:tcBorders>
            <w:tcMar>
              <w:top w:w="0" w:type="dxa"/>
              <w:left w:w="0" w:type="dxa"/>
              <w:bottom w:w="0" w:type="dxa"/>
              <w:right w:w="0" w:type="dxa"/>
            </w:tcMar>
            <w:vAlign w:val="center"/>
          </w:tcPr>
          <w:p w14:paraId="5FC51D6D" w14:textId="116B3159"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(1,477)</w:t>
            </w:r>
          </w:p>
        </w:tc>
        <w:tc>
          <w:tcPr>
            <w:tcW w:w="744" w:type="dxa"/>
            <w:tcBorders>
              <w:top w:val="single" w:sz="4" w:space="0" w:color="auto"/>
            </w:tcBorders>
            <w:tcMar>
              <w:top w:w="0" w:type="dxa"/>
              <w:left w:w="0" w:type="dxa"/>
              <w:bottom w:w="0" w:type="dxa"/>
              <w:right w:w="0" w:type="dxa"/>
            </w:tcMar>
            <w:vAlign w:val="center"/>
          </w:tcPr>
          <w:p w14:paraId="2806B777" w14:textId="303695E8"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(2,799)</w:t>
            </w:r>
          </w:p>
        </w:tc>
        <w:tc>
          <w:tcPr>
            <w:tcW w:w="744" w:type="dxa"/>
            <w:tcBorders>
              <w:top w:val="single" w:sz="4" w:space="0" w:color="auto"/>
            </w:tcBorders>
            <w:tcMar>
              <w:top w:w="0" w:type="dxa"/>
              <w:left w:w="0" w:type="dxa"/>
              <w:bottom w:w="0" w:type="dxa"/>
              <w:right w:w="0" w:type="dxa"/>
            </w:tcMar>
            <w:vAlign w:val="center"/>
          </w:tcPr>
          <w:p w14:paraId="24B9140B" w14:textId="5DCDA405"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(3,287)</w:t>
            </w:r>
          </w:p>
        </w:tc>
        <w:tc>
          <w:tcPr>
            <w:tcW w:w="734" w:type="dxa"/>
            <w:tcBorders>
              <w:top w:val="single" w:sz="4" w:space="0" w:color="auto"/>
            </w:tcBorders>
            <w:tcMar>
              <w:top w:w="0" w:type="dxa"/>
              <w:left w:w="0" w:type="dxa"/>
              <w:bottom w:w="0" w:type="dxa"/>
              <w:right w:w="0" w:type="dxa"/>
            </w:tcMar>
            <w:vAlign w:val="center"/>
          </w:tcPr>
          <w:p w14:paraId="6B42AC3B" w14:textId="4A72BF64"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(2,521)</w:t>
            </w:r>
          </w:p>
        </w:tc>
        <w:tc>
          <w:tcPr>
            <w:tcW w:w="259" w:type="dxa"/>
            <w:tcMar>
              <w:top w:w="0" w:type="dxa"/>
              <w:left w:w="0" w:type="dxa"/>
              <w:bottom w:w="0" w:type="dxa"/>
              <w:right w:w="0" w:type="dxa"/>
            </w:tcMar>
          </w:tcPr>
          <w:p w14:paraId="77D64326" w14:textId="77777777" w:rsidR="00271412" w:rsidRPr="000D7A68"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71DB0269" w14:textId="1732BEAF"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EBITDA증가율 (%)</w:t>
            </w:r>
          </w:p>
        </w:tc>
        <w:tc>
          <w:tcPr>
            <w:tcW w:w="744" w:type="dxa"/>
            <w:tcMar>
              <w:top w:w="0" w:type="dxa"/>
              <w:left w:w="0" w:type="dxa"/>
              <w:bottom w:w="0" w:type="dxa"/>
              <w:right w:w="0" w:type="dxa"/>
            </w:tcMar>
            <w:vAlign w:val="center"/>
          </w:tcPr>
          <w:p w14:paraId="79F86EDA" w14:textId="3083741E"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115 </w:t>
            </w:r>
          </w:p>
        </w:tc>
        <w:tc>
          <w:tcPr>
            <w:tcW w:w="744" w:type="dxa"/>
            <w:tcMar>
              <w:top w:w="0" w:type="dxa"/>
              <w:left w:w="0" w:type="dxa"/>
              <w:bottom w:w="0" w:type="dxa"/>
              <w:right w:w="0" w:type="dxa"/>
            </w:tcMar>
            <w:vAlign w:val="center"/>
          </w:tcPr>
          <w:p w14:paraId="4AC19303" w14:textId="3160875A"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(20)</w:t>
            </w:r>
          </w:p>
        </w:tc>
        <w:tc>
          <w:tcPr>
            <w:tcW w:w="744" w:type="dxa"/>
            <w:tcMar>
              <w:top w:w="0" w:type="dxa"/>
              <w:left w:w="0" w:type="dxa"/>
              <w:bottom w:w="0" w:type="dxa"/>
              <w:right w:w="0" w:type="dxa"/>
            </w:tcMar>
            <w:vAlign w:val="center"/>
          </w:tcPr>
          <w:p w14:paraId="7F31B0A1" w14:textId="1E8C8F34"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(67)</w:t>
            </w:r>
          </w:p>
        </w:tc>
        <w:tc>
          <w:tcPr>
            <w:tcW w:w="745" w:type="dxa"/>
            <w:tcMar>
              <w:top w:w="0" w:type="dxa"/>
              <w:left w:w="0" w:type="dxa"/>
              <w:bottom w:w="0" w:type="dxa"/>
              <w:right w:w="0" w:type="dxa"/>
            </w:tcMar>
            <w:vAlign w:val="center"/>
          </w:tcPr>
          <w:p w14:paraId="305208D3" w14:textId="6F07B6A1"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341 </w:t>
            </w:r>
          </w:p>
        </w:tc>
      </w:tr>
      <w:tr w:rsidR="00271412" w:rsidRPr="003F196C" w14:paraId="41665F5D" w14:textId="77777777" w:rsidTr="001D48AC">
        <w:trPr>
          <w:gridAfter w:val="1"/>
          <w:wAfter w:w="23" w:type="dxa"/>
          <w:trHeight w:val="224"/>
        </w:trPr>
        <w:tc>
          <w:tcPr>
            <w:tcW w:w="2223" w:type="dxa"/>
            <w:tcBorders>
              <w:top w:val="nil"/>
              <w:left w:val="nil"/>
              <w:right w:val="nil"/>
            </w:tcBorders>
            <w:tcMar>
              <w:top w:w="0" w:type="dxa"/>
              <w:left w:w="0" w:type="dxa"/>
              <w:bottom w:w="0" w:type="dxa"/>
              <w:right w:w="0" w:type="dxa"/>
            </w:tcMar>
            <w:vAlign w:val="center"/>
            <w:hideMark/>
          </w:tcPr>
          <w:p w14:paraId="0AC9A612" w14:textId="40DE4600"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유형자산처분(취득)</w:t>
            </w:r>
          </w:p>
        </w:tc>
        <w:tc>
          <w:tcPr>
            <w:tcW w:w="744" w:type="dxa"/>
            <w:tcBorders>
              <w:top w:val="nil"/>
              <w:left w:val="nil"/>
              <w:right w:val="nil"/>
            </w:tcBorders>
            <w:tcMar>
              <w:top w:w="0" w:type="dxa"/>
              <w:left w:w="0" w:type="dxa"/>
              <w:bottom w:w="0" w:type="dxa"/>
              <w:right w:w="0" w:type="dxa"/>
            </w:tcMar>
            <w:vAlign w:val="center"/>
          </w:tcPr>
          <w:p w14:paraId="74F4C58C" w14:textId="1B68BBF3"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(889)</w:t>
            </w:r>
          </w:p>
        </w:tc>
        <w:tc>
          <w:tcPr>
            <w:tcW w:w="744" w:type="dxa"/>
            <w:tcBorders>
              <w:top w:val="nil"/>
              <w:left w:val="nil"/>
              <w:right w:val="nil"/>
            </w:tcBorders>
            <w:tcMar>
              <w:top w:w="0" w:type="dxa"/>
              <w:left w:w="0" w:type="dxa"/>
              <w:bottom w:w="0" w:type="dxa"/>
              <w:right w:w="0" w:type="dxa"/>
            </w:tcMar>
            <w:vAlign w:val="center"/>
          </w:tcPr>
          <w:p w14:paraId="6D4B70DC" w14:textId="24AFC1BC"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(2,359)</w:t>
            </w:r>
          </w:p>
        </w:tc>
        <w:tc>
          <w:tcPr>
            <w:tcW w:w="744" w:type="dxa"/>
            <w:tcBorders>
              <w:top w:val="nil"/>
              <w:left w:val="nil"/>
              <w:right w:val="nil"/>
            </w:tcBorders>
            <w:tcMar>
              <w:top w:w="0" w:type="dxa"/>
              <w:left w:w="0" w:type="dxa"/>
              <w:bottom w:w="0" w:type="dxa"/>
              <w:right w:w="0" w:type="dxa"/>
            </w:tcMar>
            <w:vAlign w:val="center"/>
          </w:tcPr>
          <w:p w14:paraId="0235A26F" w14:textId="18A48916"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(3,344)</w:t>
            </w:r>
          </w:p>
        </w:tc>
        <w:tc>
          <w:tcPr>
            <w:tcW w:w="734" w:type="dxa"/>
            <w:tcBorders>
              <w:top w:val="nil"/>
              <w:left w:val="nil"/>
              <w:right w:val="nil"/>
            </w:tcBorders>
            <w:tcMar>
              <w:top w:w="0" w:type="dxa"/>
              <w:left w:w="0" w:type="dxa"/>
              <w:bottom w:w="0" w:type="dxa"/>
              <w:right w:w="0" w:type="dxa"/>
            </w:tcMar>
            <w:vAlign w:val="center"/>
          </w:tcPr>
          <w:p w14:paraId="5EA52F33" w14:textId="5C531C47"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(2,197)</w:t>
            </w:r>
          </w:p>
        </w:tc>
        <w:tc>
          <w:tcPr>
            <w:tcW w:w="259" w:type="dxa"/>
            <w:tcMar>
              <w:top w:w="0" w:type="dxa"/>
              <w:left w:w="0" w:type="dxa"/>
              <w:bottom w:w="0" w:type="dxa"/>
              <w:right w:w="0" w:type="dxa"/>
            </w:tcMar>
          </w:tcPr>
          <w:p w14:paraId="02109E30" w14:textId="77777777" w:rsidR="00271412" w:rsidRPr="000D7A68"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529135B5" w14:textId="1FE47FAD"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조정영업이익증가율 (%)</w:t>
            </w:r>
          </w:p>
        </w:tc>
        <w:tc>
          <w:tcPr>
            <w:tcW w:w="744" w:type="dxa"/>
            <w:tcMar>
              <w:top w:w="0" w:type="dxa"/>
              <w:left w:w="0" w:type="dxa"/>
              <w:bottom w:w="0" w:type="dxa"/>
              <w:right w:w="0" w:type="dxa"/>
            </w:tcMar>
            <w:vAlign w:val="center"/>
          </w:tcPr>
          <w:p w14:paraId="27C64948" w14:textId="319EB23B"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31 </w:t>
            </w:r>
          </w:p>
        </w:tc>
        <w:tc>
          <w:tcPr>
            <w:tcW w:w="744" w:type="dxa"/>
            <w:tcMar>
              <w:top w:w="0" w:type="dxa"/>
              <w:left w:w="0" w:type="dxa"/>
              <w:bottom w:w="0" w:type="dxa"/>
              <w:right w:w="0" w:type="dxa"/>
            </w:tcMar>
            <w:vAlign w:val="center"/>
          </w:tcPr>
          <w:p w14:paraId="7CF6288B" w14:textId="1470DE91"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(37)</w:t>
            </w:r>
          </w:p>
        </w:tc>
        <w:tc>
          <w:tcPr>
            <w:tcW w:w="744" w:type="dxa"/>
            <w:tcMar>
              <w:top w:w="0" w:type="dxa"/>
              <w:left w:w="0" w:type="dxa"/>
              <w:bottom w:w="0" w:type="dxa"/>
              <w:right w:w="0" w:type="dxa"/>
            </w:tcMar>
            <w:vAlign w:val="center"/>
          </w:tcPr>
          <w:p w14:paraId="0A7E5117" w14:textId="15251113"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(152)</w:t>
            </w:r>
          </w:p>
        </w:tc>
        <w:tc>
          <w:tcPr>
            <w:tcW w:w="745" w:type="dxa"/>
            <w:tcMar>
              <w:top w:w="0" w:type="dxa"/>
              <w:left w:w="0" w:type="dxa"/>
              <w:bottom w:w="0" w:type="dxa"/>
              <w:right w:w="0" w:type="dxa"/>
            </w:tcMar>
            <w:vAlign w:val="center"/>
          </w:tcPr>
          <w:p w14:paraId="2AF984BF" w14:textId="6910434A"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179 </w:t>
            </w:r>
          </w:p>
        </w:tc>
      </w:tr>
      <w:tr w:rsidR="00271412" w:rsidRPr="003F196C" w14:paraId="1FBF7C39" w14:textId="77777777" w:rsidTr="001D48AC">
        <w:trPr>
          <w:gridAfter w:val="1"/>
          <w:wAfter w:w="23" w:type="dxa"/>
          <w:trHeight w:val="224"/>
        </w:trPr>
        <w:tc>
          <w:tcPr>
            <w:tcW w:w="2223" w:type="dxa"/>
            <w:tcBorders>
              <w:left w:val="nil"/>
              <w:bottom w:val="nil"/>
              <w:right w:val="nil"/>
            </w:tcBorders>
            <w:tcMar>
              <w:top w:w="0" w:type="dxa"/>
              <w:left w:w="0" w:type="dxa"/>
              <w:bottom w:w="0" w:type="dxa"/>
              <w:right w:w="0" w:type="dxa"/>
            </w:tcMar>
            <w:vAlign w:val="center"/>
            <w:hideMark/>
          </w:tcPr>
          <w:p w14:paraId="0F6553AC" w14:textId="2DAF6BF0" w:rsidR="00271412" w:rsidRPr="000D7A68" w:rsidRDefault="00271412" w:rsidP="00271412">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무형자산감소(증가)</w:t>
            </w:r>
          </w:p>
        </w:tc>
        <w:tc>
          <w:tcPr>
            <w:tcW w:w="744" w:type="dxa"/>
            <w:tcBorders>
              <w:left w:val="nil"/>
              <w:bottom w:val="nil"/>
              <w:right w:val="nil"/>
            </w:tcBorders>
            <w:tcMar>
              <w:top w:w="0" w:type="dxa"/>
              <w:left w:w="0" w:type="dxa"/>
              <w:bottom w:w="0" w:type="dxa"/>
              <w:right w:w="0" w:type="dxa"/>
            </w:tcMar>
            <w:vAlign w:val="center"/>
          </w:tcPr>
          <w:p w14:paraId="3D479BA4" w14:textId="6CFD7714" w:rsidR="00271412" w:rsidRPr="000D7A6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(37)</w:t>
            </w:r>
          </w:p>
        </w:tc>
        <w:tc>
          <w:tcPr>
            <w:tcW w:w="744" w:type="dxa"/>
            <w:tcBorders>
              <w:left w:val="nil"/>
              <w:bottom w:val="nil"/>
              <w:right w:val="nil"/>
            </w:tcBorders>
            <w:tcMar>
              <w:top w:w="0" w:type="dxa"/>
              <w:left w:w="0" w:type="dxa"/>
              <w:bottom w:w="0" w:type="dxa"/>
              <w:right w:w="0" w:type="dxa"/>
            </w:tcMar>
            <w:vAlign w:val="center"/>
          </w:tcPr>
          <w:p w14:paraId="7F2AB838" w14:textId="4C4423BD" w:rsidR="00271412" w:rsidRPr="000D7A6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(18)</w:t>
            </w:r>
          </w:p>
        </w:tc>
        <w:tc>
          <w:tcPr>
            <w:tcW w:w="744" w:type="dxa"/>
            <w:tcBorders>
              <w:left w:val="nil"/>
              <w:bottom w:val="nil"/>
              <w:right w:val="nil"/>
            </w:tcBorders>
            <w:tcMar>
              <w:top w:w="0" w:type="dxa"/>
              <w:left w:w="0" w:type="dxa"/>
              <w:bottom w:w="0" w:type="dxa"/>
              <w:right w:w="0" w:type="dxa"/>
            </w:tcMar>
            <w:vAlign w:val="center"/>
          </w:tcPr>
          <w:p w14:paraId="24EA2DCA" w14:textId="60EDE2F0" w:rsidR="00271412" w:rsidRPr="000D7A6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(21)</w:t>
            </w:r>
          </w:p>
        </w:tc>
        <w:tc>
          <w:tcPr>
            <w:tcW w:w="734" w:type="dxa"/>
            <w:tcBorders>
              <w:left w:val="nil"/>
              <w:bottom w:val="nil"/>
              <w:right w:val="nil"/>
            </w:tcBorders>
            <w:tcMar>
              <w:top w:w="0" w:type="dxa"/>
              <w:left w:w="0" w:type="dxa"/>
              <w:bottom w:w="0" w:type="dxa"/>
              <w:right w:w="0" w:type="dxa"/>
            </w:tcMar>
            <w:vAlign w:val="center"/>
          </w:tcPr>
          <w:p w14:paraId="46EB5228" w14:textId="17D70A86" w:rsidR="00271412" w:rsidRPr="000D7A6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(25)</w:t>
            </w:r>
          </w:p>
        </w:tc>
        <w:tc>
          <w:tcPr>
            <w:tcW w:w="259" w:type="dxa"/>
            <w:tcMar>
              <w:top w:w="0" w:type="dxa"/>
              <w:left w:w="0" w:type="dxa"/>
              <w:bottom w:w="0" w:type="dxa"/>
              <w:right w:w="0" w:type="dxa"/>
            </w:tcMar>
          </w:tcPr>
          <w:p w14:paraId="4CBBB613" w14:textId="77777777" w:rsidR="00271412" w:rsidRPr="000D7A68"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Borders>
              <w:bottom w:val="single" w:sz="4" w:space="0" w:color="auto"/>
            </w:tcBorders>
            <w:tcMar>
              <w:top w:w="0" w:type="dxa"/>
              <w:left w:w="0" w:type="dxa"/>
              <w:bottom w:w="0" w:type="dxa"/>
              <w:right w:w="0" w:type="dxa"/>
            </w:tcMar>
            <w:vAlign w:val="center"/>
            <w:hideMark/>
          </w:tcPr>
          <w:p w14:paraId="5844E62B" w14:textId="020BB874"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EPS증가율 (%)</w:t>
            </w:r>
          </w:p>
        </w:tc>
        <w:tc>
          <w:tcPr>
            <w:tcW w:w="744" w:type="dxa"/>
            <w:tcBorders>
              <w:bottom w:val="single" w:sz="4" w:space="0" w:color="auto"/>
            </w:tcBorders>
            <w:tcMar>
              <w:top w:w="0" w:type="dxa"/>
              <w:left w:w="0" w:type="dxa"/>
              <w:bottom w:w="0" w:type="dxa"/>
              <w:right w:w="0" w:type="dxa"/>
            </w:tcMar>
            <w:vAlign w:val="center"/>
          </w:tcPr>
          <w:p w14:paraId="663EF5B5" w14:textId="7604FA87"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(44)</w:t>
            </w:r>
          </w:p>
        </w:tc>
        <w:tc>
          <w:tcPr>
            <w:tcW w:w="744" w:type="dxa"/>
            <w:tcBorders>
              <w:bottom w:val="single" w:sz="4" w:space="0" w:color="auto"/>
            </w:tcBorders>
            <w:tcMar>
              <w:top w:w="0" w:type="dxa"/>
              <w:left w:w="0" w:type="dxa"/>
              <w:bottom w:w="0" w:type="dxa"/>
              <w:right w:w="0" w:type="dxa"/>
            </w:tcMar>
            <w:vAlign w:val="center"/>
          </w:tcPr>
          <w:p w14:paraId="186504C9" w14:textId="3F42D435"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적전</w:t>
            </w:r>
          </w:p>
        </w:tc>
        <w:tc>
          <w:tcPr>
            <w:tcW w:w="744" w:type="dxa"/>
            <w:tcBorders>
              <w:bottom w:val="single" w:sz="4" w:space="0" w:color="auto"/>
            </w:tcBorders>
            <w:tcMar>
              <w:top w:w="0" w:type="dxa"/>
              <w:left w:w="0" w:type="dxa"/>
              <w:bottom w:w="0" w:type="dxa"/>
              <w:right w:w="0" w:type="dxa"/>
            </w:tcMar>
            <w:vAlign w:val="center"/>
          </w:tcPr>
          <w:p w14:paraId="7675594D" w14:textId="33529932"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적지</w:t>
            </w:r>
          </w:p>
        </w:tc>
        <w:tc>
          <w:tcPr>
            <w:tcW w:w="745" w:type="dxa"/>
            <w:tcBorders>
              <w:bottom w:val="single" w:sz="4" w:space="0" w:color="auto"/>
            </w:tcBorders>
            <w:tcMar>
              <w:top w:w="0" w:type="dxa"/>
              <w:left w:w="0" w:type="dxa"/>
              <w:bottom w:w="0" w:type="dxa"/>
              <w:right w:w="0" w:type="dxa"/>
            </w:tcMar>
            <w:vAlign w:val="center"/>
          </w:tcPr>
          <w:p w14:paraId="0EEFC75A" w14:textId="64CBC27A"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proofErr w:type="spellStart"/>
            <w:r>
              <w:rPr>
                <w:rFonts w:ascii="KoPubWorld돋움체 Light" w:eastAsia="KoPubWorld돋움체 Light" w:hAnsi="KoPubWorld돋움체 Light" w:cs="KoPubWorld돋움체 Light" w:hint="eastAsia"/>
                <w:color w:val="000000"/>
                <w:sz w:val="14"/>
                <w:szCs w:val="14"/>
              </w:rPr>
              <w:t>흑전</w:t>
            </w:r>
            <w:proofErr w:type="spellEnd"/>
          </w:p>
        </w:tc>
      </w:tr>
      <w:tr w:rsidR="00271412" w:rsidRPr="003F196C" w14:paraId="237EA724" w14:textId="77777777" w:rsidTr="001D48AC">
        <w:trPr>
          <w:gridAfter w:val="1"/>
          <w:wAfter w:w="23" w:type="dxa"/>
          <w:trHeight w:val="224"/>
        </w:trPr>
        <w:tc>
          <w:tcPr>
            <w:tcW w:w="2223" w:type="dxa"/>
            <w:tcMar>
              <w:top w:w="0" w:type="dxa"/>
              <w:left w:w="0" w:type="dxa"/>
              <w:bottom w:w="0" w:type="dxa"/>
              <w:right w:w="0" w:type="dxa"/>
            </w:tcMar>
            <w:vAlign w:val="center"/>
            <w:hideMark/>
          </w:tcPr>
          <w:p w14:paraId="100D56D9" w14:textId="43321A39"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장단기금융자산의 감소(증가)</w:t>
            </w:r>
          </w:p>
        </w:tc>
        <w:tc>
          <w:tcPr>
            <w:tcW w:w="744" w:type="dxa"/>
            <w:tcMar>
              <w:top w:w="0" w:type="dxa"/>
              <w:left w:w="0" w:type="dxa"/>
              <w:bottom w:w="0" w:type="dxa"/>
              <w:right w:w="0" w:type="dxa"/>
            </w:tcMar>
            <w:vAlign w:val="center"/>
          </w:tcPr>
          <w:p w14:paraId="6AC988E3" w14:textId="424221CF"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(120)</w:t>
            </w:r>
          </w:p>
        </w:tc>
        <w:tc>
          <w:tcPr>
            <w:tcW w:w="744" w:type="dxa"/>
            <w:tcMar>
              <w:top w:w="0" w:type="dxa"/>
              <w:left w:w="0" w:type="dxa"/>
              <w:bottom w:w="0" w:type="dxa"/>
              <w:right w:w="0" w:type="dxa"/>
            </w:tcMar>
            <w:vAlign w:val="center"/>
          </w:tcPr>
          <w:p w14:paraId="5095664C" w14:textId="76442793"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160 </w:t>
            </w:r>
          </w:p>
        </w:tc>
        <w:tc>
          <w:tcPr>
            <w:tcW w:w="744" w:type="dxa"/>
            <w:tcMar>
              <w:top w:w="0" w:type="dxa"/>
              <w:left w:w="0" w:type="dxa"/>
              <w:bottom w:w="0" w:type="dxa"/>
              <w:right w:w="0" w:type="dxa"/>
            </w:tcMar>
            <w:vAlign w:val="center"/>
          </w:tcPr>
          <w:p w14:paraId="0E8258F0" w14:textId="6EE4B9AD"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(107)</w:t>
            </w:r>
          </w:p>
        </w:tc>
        <w:tc>
          <w:tcPr>
            <w:tcW w:w="734" w:type="dxa"/>
            <w:tcMar>
              <w:top w:w="0" w:type="dxa"/>
              <w:left w:w="0" w:type="dxa"/>
              <w:bottom w:w="0" w:type="dxa"/>
              <w:right w:w="0" w:type="dxa"/>
            </w:tcMar>
            <w:vAlign w:val="center"/>
          </w:tcPr>
          <w:p w14:paraId="399AB52C" w14:textId="2FD0F4FE"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(22)</w:t>
            </w:r>
          </w:p>
        </w:tc>
        <w:tc>
          <w:tcPr>
            <w:tcW w:w="259" w:type="dxa"/>
            <w:tcMar>
              <w:top w:w="0" w:type="dxa"/>
              <w:left w:w="0" w:type="dxa"/>
              <w:bottom w:w="0" w:type="dxa"/>
              <w:right w:w="0" w:type="dxa"/>
            </w:tcMar>
          </w:tcPr>
          <w:p w14:paraId="7F25257C" w14:textId="77777777" w:rsidR="00271412" w:rsidRPr="000D7A68"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Borders>
              <w:top w:val="single" w:sz="4" w:space="0" w:color="auto"/>
            </w:tcBorders>
            <w:tcMar>
              <w:top w:w="0" w:type="dxa"/>
              <w:left w:w="0" w:type="dxa"/>
              <w:bottom w:w="0" w:type="dxa"/>
              <w:right w:w="0" w:type="dxa"/>
            </w:tcMar>
            <w:vAlign w:val="center"/>
            <w:hideMark/>
          </w:tcPr>
          <w:p w14:paraId="4F1BF158" w14:textId="656730C6"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매출채권 회전일수</w:t>
            </w:r>
          </w:p>
        </w:tc>
        <w:tc>
          <w:tcPr>
            <w:tcW w:w="744" w:type="dxa"/>
            <w:tcBorders>
              <w:top w:val="single" w:sz="4" w:space="0" w:color="auto"/>
            </w:tcBorders>
            <w:tcMar>
              <w:top w:w="0" w:type="dxa"/>
              <w:left w:w="0" w:type="dxa"/>
              <w:bottom w:w="0" w:type="dxa"/>
              <w:right w:w="0" w:type="dxa"/>
            </w:tcMar>
            <w:vAlign w:val="center"/>
          </w:tcPr>
          <w:p w14:paraId="7E069B00" w14:textId="68647A7E"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55 </w:t>
            </w:r>
          </w:p>
        </w:tc>
        <w:tc>
          <w:tcPr>
            <w:tcW w:w="744" w:type="dxa"/>
            <w:tcBorders>
              <w:top w:val="single" w:sz="4" w:space="0" w:color="auto"/>
            </w:tcBorders>
            <w:tcMar>
              <w:top w:w="0" w:type="dxa"/>
              <w:left w:w="0" w:type="dxa"/>
              <w:bottom w:w="0" w:type="dxa"/>
              <w:right w:w="0" w:type="dxa"/>
            </w:tcMar>
            <w:vAlign w:val="center"/>
          </w:tcPr>
          <w:p w14:paraId="5E754DA1" w14:textId="5800FF15"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62 </w:t>
            </w:r>
          </w:p>
        </w:tc>
        <w:tc>
          <w:tcPr>
            <w:tcW w:w="744" w:type="dxa"/>
            <w:tcBorders>
              <w:top w:val="single" w:sz="4" w:space="0" w:color="auto"/>
            </w:tcBorders>
            <w:tcMar>
              <w:top w:w="0" w:type="dxa"/>
              <w:left w:w="0" w:type="dxa"/>
              <w:bottom w:w="0" w:type="dxa"/>
              <w:right w:w="0" w:type="dxa"/>
            </w:tcMar>
            <w:vAlign w:val="center"/>
          </w:tcPr>
          <w:p w14:paraId="552FF26D" w14:textId="68D6049B"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69 </w:t>
            </w:r>
          </w:p>
        </w:tc>
        <w:tc>
          <w:tcPr>
            <w:tcW w:w="745" w:type="dxa"/>
            <w:tcBorders>
              <w:top w:val="single" w:sz="4" w:space="0" w:color="auto"/>
            </w:tcBorders>
            <w:tcMar>
              <w:top w:w="0" w:type="dxa"/>
              <w:left w:w="0" w:type="dxa"/>
              <w:bottom w:w="0" w:type="dxa"/>
              <w:right w:w="0" w:type="dxa"/>
            </w:tcMar>
            <w:vAlign w:val="center"/>
          </w:tcPr>
          <w:p w14:paraId="2B7430BE" w14:textId="20481E4A"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62 </w:t>
            </w:r>
          </w:p>
        </w:tc>
      </w:tr>
      <w:tr w:rsidR="00271412" w:rsidRPr="003F196C" w14:paraId="037A9438" w14:textId="77777777" w:rsidTr="001D48AC">
        <w:trPr>
          <w:gridAfter w:val="1"/>
          <w:wAfter w:w="23" w:type="dxa"/>
          <w:trHeight w:val="224"/>
        </w:trPr>
        <w:tc>
          <w:tcPr>
            <w:tcW w:w="2223" w:type="dxa"/>
            <w:tcBorders>
              <w:bottom w:val="single" w:sz="4" w:space="0" w:color="auto"/>
            </w:tcBorders>
            <w:tcMar>
              <w:top w:w="0" w:type="dxa"/>
              <w:left w:w="0" w:type="dxa"/>
              <w:bottom w:w="0" w:type="dxa"/>
              <w:right w:w="0" w:type="dxa"/>
            </w:tcMar>
            <w:vAlign w:val="center"/>
            <w:hideMark/>
          </w:tcPr>
          <w:p w14:paraId="4CDED9CF" w14:textId="640FFC45"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기타투자활동</w:t>
            </w:r>
          </w:p>
        </w:tc>
        <w:tc>
          <w:tcPr>
            <w:tcW w:w="744" w:type="dxa"/>
            <w:tcBorders>
              <w:bottom w:val="single" w:sz="4" w:space="0" w:color="auto"/>
            </w:tcBorders>
            <w:tcMar>
              <w:top w:w="0" w:type="dxa"/>
              <w:left w:w="0" w:type="dxa"/>
              <w:bottom w:w="0" w:type="dxa"/>
              <w:right w:w="0" w:type="dxa"/>
            </w:tcMar>
            <w:vAlign w:val="center"/>
          </w:tcPr>
          <w:p w14:paraId="1C56A9DA" w14:textId="470F8E09"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(431)</w:t>
            </w:r>
          </w:p>
        </w:tc>
        <w:tc>
          <w:tcPr>
            <w:tcW w:w="744" w:type="dxa"/>
            <w:tcBorders>
              <w:bottom w:val="single" w:sz="4" w:space="0" w:color="auto"/>
            </w:tcBorders>
            <w:tcMar>
              <w:top w:w="0" w:type="dxa"/>
              <w:left w:w="0" w:type="dxa"/>
              <w:bottom w:w="0" w:type="dxa"/>
              <w:right w:w="0" w:type="dxa"/>
            </w:tcMar>
            <w:vAlign w:val="center"/>
          </w:tcPr>
          <w:p w14:paraId="43BEC6E5" w14:textId="46676B5B"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(582)</w:t>
            </w:r>
          </w:p>
        </w:tc>
        <w:tc>
          <w:tcPr>
            <w:tcW w:w="744" w:type="dxa"/>
            <w:tcBorders>
              <w:bottom w:val="single" w:sz="4" w:space="0" w:color="auto"/>
            </w:tcBorders>
            <w:tcMar>
              <w:top w:w="0" w:type="dxa"/>
              <w:left w:w="0" w:type="dxa"/>
              <w:bottom w:w="0" w:type="dxa"/>
              <w:right w:w="0" w:type="dxa"/>
            </w:tcMar>
            <w:vAlign w:val="center"/>
          </w:tcPr>
          <w:p w14:paraId="08E10999" w14:textId="5B427760"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185 </w:t>
            </w:r>
          </w:p>
        </w:tc>
        <w:tc>
          <w:tcPr>
            <w:tcW w:w="734" w:type="dxa"/>
            <w:tcBorders>
              <w:bottom w:val="single" w:sz="4" w:space="0" w:color="auto"/>
            </w:tcBorders>
            <w:tcMar>
              <w:top w:w="0" w:type="dxa"/>
              <w:left w:w="0" w:type="dxa"/>
              <w:bottom w:w="0" w:type="dxa"/>
              <w:right w:w="0" w:type="dxa"/>
            </w:tcMar>
            <w:vAlign w:val="center"/>
          </w:tcPr>
          <w:p w14:paraId="3C39F438" w14:textId="050A4A99"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(276)</w:t>
            </w:r>
          </w:p>
        </w:tc>
        <w:tc>
          <w:tcPr>
            <w:tcW w:w="259" w:type="dxa"/>
            <w:tcMar>
              <w:top w:w="0" w:type="dxa"/>
              <w:left w:w="0" w:type="dxa"/>
              <w:bottom w:w="0" w:type="dxa"/>
              <w:right w:w="0" w:type="dxa"/>
            </w:tcMar>
          </w:tcPr>
          <w:p w14:paraId="165AE6AE" w14:textId="77777777" w:rsidR="00271412" w:rsidRPr="000D7A68"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Borders>
              <w:top w:val="nil"/>
              <w:left w:val="nil"/>
              <w:right w:val="nil"/>
            </w:tcBorders>
            <w:tcMar>
              <w:top w:w="0" w:type="dxa"/>
              <w:left w:w="0" w:type="dxa"/>
              <w:bottom w:w="0" w:type="dxa"/>
              <w:right w:w="0" w:type="dxa"/>
            </w:tcMar>
            <w:vAlign w:val="center"/>
            <w:hideMark/>
          </w:tcPr>
          <w:p w14:paraId="38506EFD" w14:textId="73AE8906"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재고자산 회전일수</w:t>
            </w:r>
          </w:p>
        </w:tc>
        <w:tc>
          <w:tcPr>
            <w:tcW w:w="744" w:type="dxa"/>
            <w:tcBorders>
              <w:top w:val="nil"/>
              <w:left w:val="nil"/>
              <w:right w:val="nil"/>
            </w:tcBorders>
            <w:tcMar>
              <w:top w:w="0" w:type="dxa"/>
              <w:left w:w="0" w:type="dxa"/>
              <w:bottom w:w="0" w:type="dxa"/>
              <w:right w:w="0" w:type="dxa"/>
            </w:tcMar>
            <w:vAlign w:val="center"/>
          </w:tcPr>
          <w:p w14:paraId="00BEA838" w14:textId="614790B7"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74 </w:t>
            </w:r>
          </w:p>
        </w:tc>
        <w:tc>
          <w:tcPr>
            <w:tcW w:w="744" w:type="dxa"/>
            <w:tcBorders>
              <w:top w:val="nil"/>
              <w:left w:val="nil"/>
              <w:right w:val="nil"/>
            </w:tcBorders>
            <w:tcMar>
              <w:top w:w="0" w:type="dxa"/>
              <w:left w:w="0" w:type="dxa"/>
              <w:bottom w:w="0" w:type="dxa"/>
              <w:right w:w="0" w:type="dxa"/>
            </w:tcMar>
            <w:vAlign w:val="center"/>
          </w:tcPr>
          <w:p w14:paraId="2D482AB0" w14:textId="1B9B6293"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91 </w:t>
            </w:r>
          </w:p>
        </w:tc>
        <w:tc>
          <w:tcPr>
            <w:tcW w:w="744" w:type="dxa"/>
            <w:tcBorders>
              <w:top w:val="nil"/>
              <w:left w:val="nil"/>
              <w:right w:val="nil"/>
            </w:tcBorders>
            <w:tcMar>
              <w:top w:w="0" w:type="dxa"/>
              <w:left w:w="0" w:type="dxa"/>
              <w:bottom w:w="0" w:type="dxa"/>
              <w:right w:w="0" w:type="dxa"/>
            </w:tcMar>
            <w:vAlign w:val="center"/>
          </w:tcPr>
          <w:p w14:paraId="449A5A36" w14:textId="209CAF18"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113 </w:t>
            </w:r>
          </w:p>
        </w:tc>
        <w:tc>
          <w:tcPr>
            <w:tcW w:w="745" w:type="dxa"/>
            <w:tcBorders>
              <w:top w:val="nil"/>
              <w:left w:val="nil"/>
              <w:right w:val="nil"/>
            </w:tcBorders>
            <w:tcMar>
              <w:top w:w="0" w:type="dxa"/>
              <w:left w:w="0" w:type="dxa"/>
              <w:bottom w:w="0" w:type="dxa"/>
              <w:right w:w="0" w:type="dxa"/>
            </w:tcMar>
            <w:vAlign w:val="center"/>
          </w:tcPr>
          <w:p w14:paraId="70839867" w14:textId="36B6995C"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80 </w:t>
            </w:r>
          </w:p>
        </w:tc>
      </w:tr>
      <w:tr w:rsidR="00271412" w:rsidRPr="003F196C" w14:paraId="1B8815DA" w14:textId="77777777" w:rsidTr="001D48AC">
        <w:trPr>
          <w:gridAfter w:val="1"/>
          <w:wAfter w:w="23" w:type="dxa"/>
          <w:trHeight w:val="224"/>
        </w:trPr>
        <w:tc>
          <w:tcPr>
            <w:tcW w:w="2223" w:type="dxa"/>
            <w:tcBorders>
              <w:top w:val="single" w:sz="4" w:space="0" w:color="auto"/>
            </w:tcBorders>
            <w:tcMar>
              <w:top w:w="0" w:type="dxa"/>
              <w:left w:w="0" w:type="dxa"/>
              <w:bottom w:w="0" w:type="dxa"/>
              <w:right w:w="0" w:type="dxa"/>
            </w:tcMar>
            <w:vAlign w:val="center"/>
            <w:hideMark/>
          </w:tcPr>
          <w:p w14:paraId="1094D1EF" w14:textId="066E532D"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재무활동으로 인한 현금흐름</w:t>
            </w:r>
          </w:p>
        </w:tc>
        <w:tc>
          <w:tcPr>
            <w:tcW w:w="744" w:type="dxa"/>
            <w:tcBorders>
              <w:top w:val="single" w:sz="4" w:space="0" w:color="auto"/>
            </w:tcBorders>
            <w:tcMar>
              <w:top w:w="0" w:type="dxa"/>
              <w:left w:w="0" w:type="dxa"/>
              <w:bottom w:w="0" w:type="dxa"/>
              <w:right w:w="0" w:type="dxa"/>
            </w:tcMar>
            <w:vAlign w:val="center"/>
          </w:tcPr>
          <w:p w14:paraId="38466A08" w14:textId="3E8743BE"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2,322 </w:t>
            </w:r>
          </w:p>
        </w:tc>
        <w:tc>
          <w:tcPr>
            <w:tcW w:w="744" w:type="dxa"/>
            <w:tcBorders>
              <w:top w:val="single" w:sz="4" w:space="0" w:color="auto"/>
            </w:tcBorders>
            <w:tcMar>
              <w:top w:w="0" w:type="dxa"/>
              <w:left w:w="0" w:type="dxa"/>
              <w:bottom w:w="0" w:type="dxa"/>
              <w:right w:w="0" w:type="dxa"/>
            </w:tcMar>
            <w:vAlign w:val="center"/>
          </w:tcPr>
          <w:p w14:paraId="005E9531" w14:textId="0BA8A4BD"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1,609 </w:t>
            </w:r>
          </w:p>
        </w:tc>
        <w:tc>
          <w:tcPr>
            <w:tcW w:w="744" w:type="dxa"/>
            <w:tcBorders>
              <w:top w:val="single" w:sz="4" w:space="0" w:color="auto"/>
            </w:tcBorders>
            <w:tcMar>
              <w:top w:w="0" w:type="dxa"/>
              <w:left w:w="0" w:type="dxa"/>
              <w:bottom w:w="0" w:type="dxa"/>
              <w:right w:w="0" w:type="dxa"/>
            </w:tcMar>
            <w:vAlign w:val="center"/>
          </w:tcPr>
          <w:p w14:paraId="478E3BF0" w14:textId="14E3FC2F"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2,676 </w:t>
            </w:r>
          </w:p>
        </w:tc>
        <w:tc>
          <w:tcPr>
            <w:tcW w:w="734" w:type="dxa"/>
            <w:tcBorders>
              <w:top w:val="single" w:sz="4" w:space="0" w:color="auto"/>
            </w:tcBorders>
            <w:tcMar>
              <w:top w:w="0" w:type="dxa"/>
              <w:left w:w="0" w:type="dxa"/>
              <w:bottom w:w="0" w:type="dxa"/>
              <w:right w:w="0" w:type="dxa"/>
            </w:tcMar>
            <w:vAlign w:val="center"/>
          </w:tcPr>
          <w:p w14:paraId="369E3670" w14:textId="1A97A005"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1,252 </w:t>
            </w:r>
          </w:p>
        </w:tc>
        <w:tc>
          <w:tcPr>
            <w:tcW w:w="259" w:type="dxa"/>
            <w:tcMar>
              <w:top w:w="0" w:type="dxa"/>
              <w:left w:w="0" w:type="dxa"/>
              <w:bottom w:w="0" w:type="dxa"/>
              <w:right w:w="0" w:type="dxa"/>
            </w:tcMar>
          </w:tcPr>
          <w:p w14:paraId="6E9B3D27" w14:textId="77777777" w:rsidR="00271412" w:rsidRPr="000D7A68"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Borders>
              <w:left w:val="nil"/>
              <w:bottom w:val="single" w:sz="4" w:space="0" w:color="auto"/>
              <w:right w:val="nil"/>
            </w:tcBorders>
            <w:tcMar>
              <w:top w:w="0" w:type="dxa"/>
              <w:left w:w="0" w:type="dxa"/>
              <w:bottom w:w="0" w:type="dxa"/>
              <w:right w:w="0" w:type="dxa"/>
            </w:tcMar>
            <w:vAlign w:val="center"/>
            <w:hideMark/>
          </w:tcPr>
          <w:p w14:paraId="5485F289" w14:textId="52495F85"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매입채무 회전일수</w:t>
            </w:r>
          </w:p>
        </w:tc>
        <w:tc>
          <w:tcPr>
            <w:tcW w:w="744" w:type="dxa"/>
            <w:tcBorders>
              <w:left w:val="nil"/>
              <w:bottom w:val="single" w:sz="4" w:space="0" w:color="auto"/>
              <w:right w:val="nil"/>
            </w:tcBorders>
            <w:tcMar>
              <w:top w:w="0" w:type="dxa"/>
              <w:left w:w="0" w:type="dxa"/>
              <w:bottom w:w="0" w:type="dxa"/>
              <w:right w:w="0" w:type="dxa"/>
            </w:tcMar>
            <w:vAlign w:val="center"/>
          </w:tcPr>
          <w:p w14:paraId="31B644DE" w14:textId="7E91CADC"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51 </w:t>
            </w:r>
          </w:p>
        </w:tc>
        <w:tc>
          <w:tcPr>
            <w:tcW w:w="744" w:type="dxa"/>
            <w:tcBorders>
              <w:left w:val="nil"/>
              <w:bottom w:val="single" w:sz="4" w:space="0" w:color="auto"/>
              <w:right w:val="nil"/>
            </w:tcBorders>
            <w:tcMar>
              <w:top w:w="0" w:type="dxa"/>
              <w:left w:w="0" w:type="dxa"/>
              <w:bottom w:w="0" w:type="dxa"/>
              <w:right w:w="0" w:type="dxa"/>
            </w:tcMar>
            <w:vAlign w:val="center"/>
          </w:tcPr>
          <w:p w14:paraId="387CBCFC" w14:textId="050BFC83"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51 </w:t>
            </w:r>
          </w:p>
        </w:tc>
        <w:tc>
          <w:tcPr>
            <w:tcW w:w="744" w:type="dxa"/>
            <w:tcBorders>
              <w:left w:val="nil"/>
              <w:bottom w:val="single" w:sz="4" w:space="0" w:color="auto"/>
              <w:right w:val="nil"/>
            </w:tcBorders>
            <w:tcMar>
              <w:top w:w="0" w:type="dxa"/>
              <w:left w:w="0" w:type="dxa"/>
              <w:bottom w:w="0" w:type="dxa"/>
              <w:right w:w="0" w:type="dxa"/>
            </w:tcMar>
            <w:vAlign w:val="center"/>
          </w:tcPr>
          <w:p w14:paraId="246ADC33" w14:textId="17092D88"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66 </w:t>
            </w:r>
          </w:p>
        </w:tc>
        <w:tc>
          <w:tcPr>
            <w:tcW w:w="745" w:type="dxa"/>
            <w:tcBorders>
              <w:left w:val="nil"/>
              <w:bottom w:val="single" w:sz="4" w:space="0" w:color="auto"/>
              <w:right w:val="nil"/>
            </w:tcBorders>
            <w:tcMar>
              <w:top w:w="0" w:type="dxa"/>
              <w:left w:w="0" w:type="dxa"/>
              <w:bottom w:w="0" w:type="dxa"/>
              <w:right w:w="0" w:type="dxa"/>
            </w:tcMar>
            <w:vAlign w:val="center"/>
          </w:tcPr>
          <w:p w14:paraId="328E6366" w14:textId="4E282DD1"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66 </w:t>
            </w:r>
          </w:p>
        </w:tc>
      </w:tr>
      <w:tr w:rsidR="00271412" w:rsidRPr="003F196C" w14:paraId="159F6843" w14:textId="77777777" w:rsidTr="001D48AC">
        <w:trPr>
          <w:gridAfter w:val="1"/>
          <w:wAfter w:w="23" w:type="dxa"/>
          <w:trHeight w:val="224"/>
        </w:trPr>
        <w:tc>
          <w:tcPr>
            <w:tcW w:w="2223" w:type="dxa"/>
            <w:tcBorders>
              <w:top w:val="nil"/>
              <w:left w:val="nil"/>
              <w:right w:val="nil"/>
            </w:tcBorders>
            <w:tcMar>
              <w:top w:w="0" w:type="dxa"/>
              <w:left w:w="0" w:type="dxa"/>
              <w:bottom w:w="0" w:type="dxa"/>
              <w:right w:w="0" w:type="dxa"/>
            </w:tcMar>
            <w:vAlign w:val="center"/>
            <w:hideMark/>
          </w:tcPr>
          <w:p w14:paraId="4EBAFED9" w14:textId="2186E6EB"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장단기금융부채의 증가(감소)</w:t>
            </w:r>
          </w:p>
        </w:tc>
        <w:tc>
          <w:tcPr>
            <w:tcW w:w="744" w:type="dxa"/>
            <w:tcBorders>
              <w:top w:val="nil"/>
              <w:left w:val="nil"/>
              <w:right w:val="nil"/>
            </w:tcBorders>
            <w:tcMar>
              <w:top w:w="0" w:type="dxa"/>
              <w:left w:w="0" w:type="dxa"/>
              <w:bottom w:w="0" w:type="dxa"/>
              <w:right w:w="0" w:type="dxa"/>
            </w:tcMar>
            <w:vAlign w:val="center"/>
          </w:tcPr>
          <w:p w14:paraId="76CF9C93" w14:textId="20120B97"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1,566 </w:t>
            </w:r>
          </w:p>
        </w:tc>
        <w:tc>
          <w:tcPr>
            <w:tcW w:w="744" w:type="dxa"/>
            <w:tcBorders>
              <w:top w:val="nil"/>
              <w:left w:val="nil"/>
              <w:right w:val="nil"/>
            </w:tcBorders>
            <w:tcMar>
              <w:top w:w="0" w:type="dxa"/>
              <w:left w:w="0" w:type="dxa"/>
              <w:bottom w:w="0" w:type="dxa"/>
              <w:right w:w="0" w:type="dxa"/>
            </w:tcMar>
            <w:vAlign w:val="center"/>
          </w:tcPr>
          <w:p w14:paraId="15B6BA20" w14:textId="6A99B695"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1,784 </w:t>
            </w:r>
          </w:p>
        </w:tc>
        <w:tc>
          <w:tcPr>
            <w:tcW w:w="744" w:type="dxa"/>
            <w:tcBorders>
              <w:top w:val="nil"/>
              <w:left w:val="nil"/>
              <w:right w:val="nil"/>
            </w:tcBorders>
            <w:tcMar>
              <w:top w:w="0" w:type="dxa"/>
              <w:left w:w="0" w:type="dxa"/>
              <w:bottom w:w="0" w:type="dxa"/>
              <w:right w:w="0" w:type="dxa"/>
            </w:tcMar>
            <w:vAlign w:val="center"/>
          </w:tcPr>
          <w:p w14:paraId="1E0F27E2" w14:textId="2C9A8262"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3,485 </w:t>
            </w:r>
          </w:p>
        </w:tc>
        <w:tc>
          <w:tcPr>
            <w:tcW w:w="734" w:type="dxa"/>
            <w:tcBorders>
              <w:top w:val="nil"/>
              <w:left w:val="nil"/>
              <w:right w:val="nil"/>
            </w:tcBorders>
            <w:tcMar>
              <w:top w:w="0" w:type="dxa"/>
              <w:left w:w="0" w:type="dxa"/>
              <w:bottom w:w="0" w:type="dxa"/>
              <w:right w:w="0" w:type="dxa"/>
            </w:tcMar>
            <w:vAlign w:val="center"/>
          </w:tcPr>
          <w:p w14:paraId="4679BCCD" w14:textId="1ADF0FDA"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1,675 </w:t>
            </w:r>
          </w:p>
        </w:tc>
        <w:tc>
          <w:tcPr>
            <w:tcW w:w="259" w:type="dxa"/>
            <w:tcMar>
              <w:top w:w="0" w:type="dxa"/>
              <w:left w:w="0" w:type="dxa"/>
              <w:bottom w:w="0" w:type="dxa"/>
              <w:right w:w="0" w:type="dxa"/>
            </w:tcMar>
          </w:tcPr>
          <w:p w14:paraId="474CEB0D" w14:textId="77777777" w:rsidR="00271412" w:rsidRPr="000D7A68"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Borders>
              <w:top w:val="single" w:sz="4" w:space="0" w:color="auto"/>
            </w:tcBorders>
            <w:tcMar>
              <w:top w:w="0" w:type="dxa"/>
              <w:left w:w="0" w:type="dxa"/>
              <w:bottom w:w="0" w:type="dxa"/>
              <w:right w:w="0" w:type="dxa"/>
            </w:tcMar>
            <w:vAlign w:val="center"/>
            <w:hideMark/>
          </w:tcPr>
          <w:p w14:paraId="6CE21EBF" w14:textId="2361B91C"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ROA (%)</w:t>
            </w:r>
          </w:p>
        </w:tc>
        <w:tc>
          <w:tcPr>
            <w:tcW w:w="744" w:type="dxa"/>
            <w:tcBorders>
              <w:top w:val="single" w:sz="4" w:space="0" w:color="auto"/>
            </w:tcBorders>
            <w:tcMar>
              <w:top w:w="0" w:type="dxa"/>
              <w:left w:w="0" w:type="dxa"/>
              <w:bottom w:w="0" w:type="dxa"/>
              <w:right w:w="0" w:type="dxa"/>
            </w:tcMar>
            <w:vAlign w:val="center"/>
          </w:tcPr>
          <w:p w14:paraId="39C27B1A" w14:textId="67D255C0"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2 </w:t>
            </w:r>
          </w:p>
        </w:tc>
        <w:tc>
          <w:tcPr>
            <w:tcW w:w="744" w:type="dxa"/>
            <w:tcBorders>
              <w:top w:val="single" w:sz="4" w:space="0" w:color="auto"/>
            </w:tcBorders>
            <w:tcMar>
              <w:top w:w="0" w:type="dxa"/>
              <w:left w:w="0" w:type="dxa"/>
              <w:bottom w:w="0" w:type="dxa"/>
              <w:right w:w="0" w:type="dxa"/>
            </w:tcMar>
            <w:vAlign w:val="center"/>
          </w:tcPr>
          <w:p w14:paraId="74F955B4" w14:textId="5FBEE725"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w:t>
            </w:r>
          </w:p>
        </w:tc>
        <w:tc>
          <w:tcPr>
            <w:tcW w:w="744" w:type="dxa"/>
            <w:tcBorders>
              <w:top w:val="single" w:sz="4" w:space="0" w:color="auto"/>
            </w:tcBorders>
            <w:tcMar>
              <w:top w:w="0" w:type="dxa"/>
              <w:left w:w="0" w:type="dxa"/>
              <w:bottom w:w="0" w:type="dxa"/>
              <w:right w:w="0" w:type="dxa"/>
            </w:tcMar>
            <w:vAlign w:val="center"/>
          </w:tcPr>
          <w:p w14:paraId="1C59E29D" w14:textId="25464865"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(5)</w:t>
            </w:r>
          </w:p>
        </w:tc>
        <w:tc>
          <w:tcPr>
            <w:tcW w:w="745" w:type="dxa"/>
            <w:tcBorders>
              <w:top w:val="single" w:sz="4" w:space="0" w:color="auto"/>
            </w:tcBorders>
            <w:tcMar>
              <w:top w:w="0" w:type="dxa"/>
              <w:left w:w="0" w:type="dxa"/>
              <w:bottom w:w="0" w:type="dxa"/>
              <w:right w:w="0" w:type="dxa"/>
            </w:tcMar>
            <w:vAlign w:val="center"/>
          </w:tcPr>
          <w:p w14:paraId="3F575D34" w14:textId="787AE490"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 </w:t>
            </w:r>
          </w:p>
        </w:tc>
      </w:tr>
      <w:tr w:rsidR="00271412" w:rsidRPr="003F196C" w14:paraId="1C2BE139" w14:textId="77777777" w:rsidTr="001D48AC">
        <w:trPr>
          <w:gridAfter w:val="1"/>
          <w:wAfter w:w="23" w:type="dxa"/>
          <w:trHeight w:val="224"/>
        </w:trPr>
        <w:tc>
          <w:tcPr>
            <w:tcW w:w="2223" w:type="dxa"/>
            <w:tcBorders>
              <w:left w:val="nil"/>
              <w:right w:val="nil"/>
            </w:tcBorders>
            <w:tcMar>
              <w:top w:w="0" w:type="dxa"/>
              <w:left w:w="0" w:type="dxa"/>
              <w:bottom w:w="0" w:type="dxa"/>
              <w:right w:w="0" w:type="dxa"/>
            </w:tcMar>
            <w:vAlign w:val="center"/>
            <w:hideMark/>
          </w:tcPr>
          <w:p w14:paraId="1F6F9A0C" w14:textId="324C5CCF" w:rsidR="00271412" w:rsidRPr="000D7A68" w:rsidRDefault="00271412" w:rsidP="00271412">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자본의 증가(감소)</w:t>
            </w:r>
          </w:p>
        </w:tc>
        <w:tc>
          <w:tcPr>
            <w:tcW w:w="744" w:type="dxa"/>
            <w:tcBorders>
              <w:left w:val="nil"/>
              <w:right w:val="nil"/>
            </w:tcBorders>
            <w:tcMar>
              <w:top w:w="0" w:type="dxa"/>
              <w:left w:w="0" w:type="dxa"/>
              <w:bottom w:w="0" w:type="dxa"/>
              <w:right w:w="0" w:type="dxa"/>
            </w:tcMar>
            <w:vAlign w:val="center"/>
          </w:tcPr>
          <w:p w14:paraId="177591AF" w14:textId="7BF632F6" w:rsidR="00271412" w:rsidRPr="000D7A6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317 </w:t>
            </w:r>
          </w:p>
        </w:tc>
        <w:tc>
          <w:tcPr>
            <w:tcW w:w="744" w:type="dxa"/>
            <w:tcBorders>
              <w:left w:val="nil"/>
              <w:right w:val="nil"/>
            </w:tcBorders>
            <w:tcMar>
              <w:top w:w="0" w:type="dxa"/>
              <w:left w:w="0" w:type="dxa"/>
              <w:bottom w:w="0" w:type="dxa"/>
              <w:right w:w="0" w:type="dxa"/>
            </w:tcMar>
            <w:vAlign w:val="center"/>
          </w:tcPr>
          <w:p w14:paraId="14629974" w14:textId="46FD8C87" w:rsidR="00271412" w:rsidRPr="000D7A6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(913)</w:t>
            </w:r>
          </w:p>
        </w:tc>
        <w:tc>
          <w:tcPr>
            <w:tcW w:w="744" w:type="dxa"/>
            <w:tcBorders>
              <w:left w:val="nil"/>
              <w:right w:val="nil"/>
            </w:tcBorders>
            <w:tcMar>
              <w:top w:w="0" w:type="dxa"/>
              <w:left w:w="0" w:type="dxa"/>
              <w:bottom w:w="0" w:type="dxa"/>
              <w:right w:w="0" w:type="dxa"/>
            </w:tcMar>
            <w:vAlign w:val="center"/>
          </w:tcPr>
          <w:p w14:paraId="25A5B76E" w14:textId="42FE243A" w:rsidR="00271412" w:rsidRPr="000D7A6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66 </w:t>
            </w:r>
          </w:p>
        </w:tc>
        <w:tc>
          <w:tcPr>
            <w:tcW w:w="734" w:type="dxa"/>
            <w:tcBorders>
              <w:left w:val="nil"/>
              <w:right w:val="nil"/>
            </w:tcBorders>
            <w:tcMar>
              <w:top w:w="0" w:type="dxa"/>
              <w:left w:w="0" w:type="dxa"/>
              <w:bottom w:w="0" w:type="dxa"/>
              <w:right w:w="0" w:type="dxa"/>
            </w:tcMar>
            <w:vAlign w:val="center"/>
          </w:tcPr>
          <w:p w14:paraId="617ACAF4" w14:textId="3B3B3B34" w:rsidR="00271412" w:rsidRPr="000D7A6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(424)</w:t>
            </w:r>
          </w:p>
        </w:tc>
        <w:tc>
          <w:tcPr>
            <w:tcW w:w="259" w:type="dxa"/>
            <w:tcMar>
              <w:top w:w="0" w:type="dxa"/>
              <w:left w:w="0" w:type="dxa"/>
              <w:bottom w:w="0" w:type="dxa"/>
              <w:right w:w="0" w:type="dxa"/>
            </w:tcMar>
          </w:tcPr>
          <w:p w14:paraId="3EC8E43B" w14:textId="77777777" w:rsidR="00271412" w:rsidRPr="000D7A68"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Borders>
              <w:left w:val="nil"/>
              <w:right w:val="nil"/>
            </w:tcBorders>
            <w:tcMar>
              <w:top w:w="0" w:type="dxa"/>
              <w:left w:w="0" w:type="dxa"/>
              <w:bottom w:w="0" w:type="dxa"/>
              <w:right w:w="0" w:type="dxa"/>
            </w:tcMar>
            <w:vAlign w:val="center"/>
            <w:hideMark/>
          </w:tcPr>
          <w:p w14:paraId="3BE8935C" w14:textId="047CC41B"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ROE (%)</w:t>
            </w:r>
          </w:p>
        </w:tc>
        <w:tc>
          <w:tcPr>
            <w:tcW w:w="744" w:type="dxa"/>
            <w:tcBorders>
              <w:left w:val="nil"/>
              <w:right w:val="nil"/>
            </w:tcBorders>
            <w:tcMar>
              <w:top w:w="0" w:type="dxa"/>
              <w:left w:w="0" w:type="dxa"/>
              <w:bottom w:w="0" w:type="dxa"/>
              <w:right w:w="0" w:type="dxa"/>
            </w:tcMar>
            <w:vAlign w:val="center"/>
          </w:tcPr>
          <w:p w14:paraId="646A07C9" w14:textId="49B87A22"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 </w:t>
            </w:r>
          </w:p>
        </w:tc>
        <w:tc>
          <w:tcPr>
            <w:tcW w:w="744" w:type="dxa"/>
            <w:tcBorders>
              <w:left w:val="nil"/>
              <w:right w:val="nil"/>
            </w:tcBorders>
            <w:tcMar>
              <w:top w:w="0" w:type="dxa"/>
              <w:left w:w="0" w:type="dxa"/>
              <w:bottom w:w="0" w:type="dxa"/>
              <w:right w:w="0" w:type="dxa"/>
            </w:tcMar>
            <w:vAlign w:val="center"/>
          </w:tcPr>
          <w:p w14:paraId="52B9A247" w14:textId="34C7F977"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w:t>
            </w:r>
          </w:p>
        </w:tc>
        <w:tc>
          <w:tcPr>
            <w:tcW w:w="744" w:type="dxa"/>
            <w:tcBorders>
              <w:left w:val="nil"/>
              <w:right w:val="nil"/>
            </w:tcBorders>
            <w:tcMar>
              <w:top w:w="0" w:type="dxa"/>
              <w:left w:w="0" w:type="dxa"/>
              <w:bottom w:w="0" w:type="dxa"/>
              <w:right w:w="0" w:type="dxa"/>
            </w:tcMar>
            <w:vAlign w:val="center"/>
          </w:tcPr>
          <w:p w14:paraId="36936C17" w14:textId="5C0F8ED7"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(13)</w:t>
            </w:r>
          </w:p>
        </w:tc>
        <w:tc>
          <w:tcPr>
            <w:tcW w:w="745" w:type="dxa"/>
            <w:tcBorders>
              <w:left w:val="nil"/>
              <w:right w:val="nil"/>
            </w:tcBorders>
            <w:tcMar>
              <w:top w:w="0" w:type="dxa"/>
              <w:left w:w="0" w:type="dxa"/>
              <w:bottom w:w="0" w:type="dxa"/>
              <w:right w:w="0" w:type="dxa"/>
            </w:tcMar>
            <w:vAlign w:val="center"/>
          </w:tcPr>
          <w:p w14:paraId="50A67037" w14:textId="65AC0C56"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 </w:t>
            </w:r>
          </w:p>
        </w:tc>
      </w:tr>
      <w:tr w:rsidR="00271412" w:rsidRPr="003F196C" w14:paraId="1223959F" w14:textId="77777777" w:rsidTr="001D48AC">
        <w:trPr>
          <w:gridAfter w:val="1"/>
          <w:wAfter w:w="23" w:type="dxa"/>
          <w:trHeight w:val="224"/>
        </w:trPr>
        <w:tc>
          <w:tcPr>
            <w:tcW w:w="2223" w:type="dxa"/>
            <w:tcMar>
              <w:top w:w="0" w:type="dxa"/>
              <w:left w:w="0" w:type="dxa"/>
              <w:bottom w:w="0" w:type="dxa"/>
              <w:right w:w="0" w:type="dxa"/>
            </w:tcMar>
            <w:vAlign w:val="center"/>
            <w:hideMark/>
          </w:tcPr>
          <w:p w14:paraId="5A6C091E" w14:textId="4386994E"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 배당금의 지급</w:t>
            </w:r>
          </w:p>
        </w:tc>
        <w:tc>
          <w:tcPr>
            <w:tcW w:w="744" w:type="dxa"/>
            <w:tcMar>
              <w:top w:w="0" w:type="dxa"/>
              <w:left w:w="0" w:type="dxa"/>
              <w:bottom w:w="0" w:type="dxa"/>
              <w:right w:w="0" w:type="dxa"/>
            </w:tcMar>
            <w:vAlign w:val="center"/>
          </w:tcPr>
          <w:p w14:paraId="7DA6B3B0" w14:textId="1FB88E91"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 </w:t>
            </w:r>
          </w:p>
        </w:tc>
        <w:tc>
          <w:tcPr>
            <w:tcW w:w="744" w:type="dxa"/>
            <w:tcMar>
              <w:top w:w="0" w:type="dxa"/>
              <w:left w:w="0" w:type="dxa"/>
              <w:bottom w:w="0" w:type="dxa"/>
              <w:right w:w="0" w:type="dxa"/>
            </w:tcMar>
            <w:vAlign w:val="center"/>
          </w:tcPr>
          <w:p w14:paraId="7F486770" w14:textId="32A5444A"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(52)</w:t>
            </w:r>
          </w:p>
        </w:tc>
        <w:tc>
          <w:tcPr>
            <w:tcW w:w="744" w:type="dxa"/>
            <w:tcMar>
              <w:top w:w="0" w:type="dxa"/>
              <w:left w:w="0" w:type="dxa"/>
              <w:bottom w:w="0" w:type="dxa"/>
              <w:right w:w="0" w:type="dxa"/>
            </w:tcMar>
            <w:vAlign w:val="center"/>
          </w:tcPr>
          <w:p w14:paraId="17B5214F" w14:textId="04823299"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(138)</w:t>
            </w:r>
          </w:p>
        </w:tc>
        <w:tc>
          <w:tcPr>
            <w:tcW w:w="734" w:type="dxa"/>
            <w:tcMar>
              <w:top w:w="0" w:type="dxa"/>
              <w:left w:w="0" w:type="dxa"/>
              <w:bottom w:w="0" w:type="dxa"/>
              <w:right w:w="0" w:type="dxa"/>
            </w:tcMar>
            <w:vAlign w:val="center"/>
          </w:tcPr>
          <w:p w14:paraId="1ACBA3A6" w14:textId="36CABE7A"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(26)</w:t>
            </w:r>
          </w:p>
        </w:tc>
        <w:tc>
          <w:tcPr>
            <w:tcW w:w="259" w:type="dxa"/>
            <w:tcMar>
              <w:top w:w="0" w:type="dxa"/>
              <w:left w:w="0" w:type="dxa"/>
              <w:bottom w:w="0" w:type="dxa"/>
              <w:right w:w="0" w:type="dxa"/>
            </w:tcMar>
          </w:tcPr>
          <w:p w14:paraId="1151E9E1" w14:textId="77777777" w:rsidR="00271412" w:rsidRPr="000D7A68"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Borders>
              <w:left w:val="nil"/>
              <w:bottom w:val="single" w:sz="4" w:space="0" w:color="auto"/>
              <w:right w:val="nil"/>
            </w:tcBorders>
            <w:tcMar>
              <w:top w:w="0" w:type="dxa"/>
              <w:left w:w="0" w:type="dxa"/>
              <w:bottom w:w="0" w:type="dxa"/>
              <w:right w:w="0" w:type="dxa"/>
            </w:tcMar>
            <w:vAlign w:val="center"/>
            <w:hideMark/>
          </w:tcPr>
          <w:p w14:paraId="0E8616A9" w14:textId="15CD253F"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ROIC (%)</w:t>
            </w:r>
          </w:p>
        </w:tc>
        <w:tc>
          <w:tcPr>
            <w:tcW w:w="744" w:type="dxa"/>
            <w:tcBorders>
              <w:left w:val="nil"/>
              <w:bottom w:val="single" w:sz="4" w:space="0" w:color="auto"/>
              <w:right w:val="nil"/>
            </w:tcBorders>
            <w:tcMar>
              <w:top w:w="0" w:type="dxa"/>
              <w:left w:w="0" w:type="dxa"/>
              <w:bottom w:w="0" w:type="dxa"/>
              <w:right w:w="0" w:type="dxa"/>
            </w:tcMar>
            <w:vAlign w:val="center"/>
          </w:tcPr>
          <w:p w14:paraId="49201488" w14:textId="6C05BE3E"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6 </w:t>
            </w:r>
          </w:p>
        </w:tc>
        <w:tc>
          <w:tcPr>
            <w:tcW w:w="744" w:type="dxa"/>
            <w:tcBorders>
              <w:left w:val="nil"/>
              <w:bottom w:val="single" w:sz="4" w:space="0" w:color="auto"/>
              <w:right w:val="nil"/>
            </w:tcBorders>
            <w:tcMar>
              <w:top w:w="0" w:type="dxa"/>
              <w:left w:w="0" w:type="dxa"/>
              <w:bottom w:w="0" w:type="dxa"/>
              <w:right w:w="0" w:type="dxa"/>
            </w:tcMar>
            <w:vAlign w:val="center"/>
          </w:tcPr>
          <w:p w14:paraId="6EC075A7" w14:textId="10874703"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7 </w:t>
            </w:r>
          </w:p>
        </w:tc>
        <w:tc>
          <w:tcPr>
            <w:tcW w:w="744" w:type="dxa"/>
            <w:tcBorders>
              <w:left w:val="nil"/>
              <w:bottom w:val="single" w:sz="4" w:space="0" w:color="auto"/>
              <w:right w:val="nil"/>
            </w:tcBorders>
            <w:tcMar>
              <w:top w:w="0" w:type="dxa"/>
              <w:left w:w="0" w:type="dxa"/>
              <w:bottom w:w="0" w:type="dxa"/>
              <w:right w:w="0" w:type="dxa"/>
            </w:tcMar>
            <w:vAlign w:val="center"/>
          </w:tcPr>
          <w:p w14:paraId="686E761C" w14:textId="3496C034"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0 </w:t>
            </w:r>
          </w:p>
        </w:tc>
        <w:tc>
          <w:tcPr>
            <w:tcW w:w="745" w:type="dxa"/>
            <w:tcBorders>
              <w:left w:val="nil"/>
              <w:bottom w:val="single" w:sz="4" w:space="0" w:color="auto"/>
              <w:right w:val="nil"/>
            </w:tcBorders>
            <w:tcMar>
              <w:top w:w="0" w:type="dxa"/>
              <w:left w:w="0" w:type="dxa"/>
              <w:bottom w:w="0" w:type="dxa"/>
              <w:right w:w="0" w:type="dxa"/>
            </w:tcMar>
            <w:vAlign w:val="center"/>
          </w:tcPr>
          <w:p w14:paraId="70B6067B" w14:textId="5648A0AF"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6 </w:t>
            </w:r>
          </w:p>
        </w:tc>
      </w:tr>
      <w:tr w:rsidR="00271412" w:rsidRPr="003F196C" w14:paraId="33A2680A" w14:textId="77777777" w:rsidTr="001D48AC">
        <w:trPr>
          <w:gridAfter w:val="1"/>
          <w:wAfter w:w="23" w:type="dxa"/>
          <w:trHeight w:val="224"/>
        </w:trPr>
        <w:tc>
          <w:tcPr>
            <w:tcW w:w="2223" w:type="dxa"/>
            <w:tcBorders>
              <w:bottom w:val="single" w:sz="4" w:space="0" w:color="auto"/>
            </w:tcBorders>
            <w:tcMar>
              <w:top w:w="0" w:type="dxa"/>
              <w:left w:w="0" w:type="dxa"/>
              <w:bottom w:w="0" w:type="dxa"/>
              <w:right w:w="0" w:type="dxa"/>
            </w:tcMar>
            <w:vAlign w:val="center"/>
            <w:hideMark/>
          </w:tcPr>
          <w:p w14:paraId="7A2FAED4" w14:textId="09622464"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기타재무활동</w:t>
            </w:r>
          </w:p>
        </w:tc>
        <w:tc>
          <w:tcPr>
            <w:tcW w:w="744" w:type="dxa"/>
            <w:tcBorders>
              <w:bottom w:val="single" w:sz="4" w:space="0" w:color="auto"/>
            </w:tcBorders>
            <w:tcMar>
              <w:top w:w="0" w:type="dxa"/>
              <w:left w:w="0" w:type="dxa"/>
              <w:bottom w:w="0" w:type="dxa"/>
              <w:right w:w="0" w:type="dxa"/>
            </w:tcMar>
            <w:vAlign w:val="center"/>
          </w:tcPr>
          <w:p w14:paraId="1252F274" w14:textId="3DD0F347"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439 </w:t>
            </w:r>
          </w:p>
        </w:tc>
        <w:tc>
          <w:tcPr>
            <w:tcW w:w="744" w:type="dxa"/>
            <w:tcBorders>
              <w:bottom w:val="single" w:sz="4" w:space="0" w:color="auto"/>
            </w:tcBorders>
            <w:tcMar>
              <w:top w:w="0" w:type="dxa"/>
              <w:left w:w="0" w:type="dxa"/>
              <w:bottom w:w="0" w:type="dxa"/>
              <w:right w:w="0" w:type="dxa"/>
            </w:tcMar>
            <w:vAlign w:val="center"/>
          </w:tcPr>
          <w:p w14:paraId="132C144D" w14:textId="07557C2D"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790 </w:t>
            </w:r>
          </w:p>
        </w:tc>
        <w:tc>
          <w:tcPr>
            <w:tcW w:w="744" w:type="dxa"/>
            <w:tcBorders>
              <w:bottom w:val="single" w:sz="4" w:space="0" w:color="auto"/>
            </w:tcBorders>
            <w:tcMar>
              <w:top w:w="0" w:type="dxa"/>
              <w:left w:w="0" w:type="dxa"/>
              <w:bottom w:w="0" w:type="dxa"/>
              <w:right w:w="0" w:type="dxa"/>
            </w:tcMar>
            <w:vAlign w:val="center"/>
          </w:tcPr>
          <w:p w14:paraId="1D137E61" w14:textId="3698BA3B"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(737)</w:t>
            </w:r>
          </w:p>
        </w:tc>
        <w:tc>
          <w:tcPr>
            <w:tcW w:w="734" w:type="dxa"/>
            <w:tcBorders>
              <w:bottom w:val="single" w:sz="4" w:space="0" w:color="auto"/>
            </w:tcBorders>
            <w:tcMar>
              <w:top w:w="0" w:type="dxa"/>
              <w:left w:w="0" w:type="dxa"/>
              <w:bottom w:w="0" w:type="dxa"/>
              <w:right w:w="0" w:type="dxa"/>
            </w:tcMar>
            <w:vAlign w:val="center"/>
          </w:tcPr>
          <w:p w14:paraId="0FE40FC1" w14:textId="0DFF372D"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27 </w:t>
            </w:r>
          </w:p>
        </w:tc>
        <w:tc>
          <w:tcPr>
            <w:tcW w:w="259" w:type="dxa"/>
            <w:tcMar>
              <w:top w:w="0" w:type="dxa"/>
              <w:left w:w="0" w:type="dxa"/>
              <w:bottom w:w="0" w:type="dxa"/>
              <w:right w:w="0" w:type="dxa"/>
            </w:tcMar>
          </w:tcPr>
          <w:p w14:paraId="3B3D21A6" w14:textId="77777777" w:rsidR="00271412" w:rsidRPr="000D7A68"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Borders>
              <w:top w:val="single" w:sz="4" w:space="0" w:color="auto"/>
            </w:tcBorders>
            <w:tcMar>
              <w:top w:w="0" w:type="dxa"/>
              <w:left w:w="0" w:type="dxa"/>
              <w:bottom w:w="0" w:type="dxa"/>
              <w:right w:w="0" w:type="dxa"/>
            </w:tcMar>
            <w:vAlign w:val="center"/>
            <w:hideMark/>
          </w:tcPr>
          <w:p w14:paraId="3340C289" w14:textId="05233A35"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부채비율 (%)</w:t>
            </w:r>
          </w:p>
        </w:tc>
        <w:tc>
          <w:tcPr>
            <w:tcW w:w="744" w:type="dxa"/>
            <w:tcBorders>
              <w:top w:val="single" w:sz="4" w:space="0" w:color="auto"/>
            </w:tcBorders>
            <w:tcMar>
              <w:top w:w="0" w:type="dxa"/>
              <w:left w:w="0" w:type="dxa"/>
              <w:bottom w:w="0" w:type="dxa"/>
              <w:right w:w="0" w:type="dxa"/>
            </w:tcMar>
            <w:vAlign w:val="center"/>
          </w:tcPr>
          <w:p w14:paraId="5673C474" w14:textId="5027F060"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141 </w:t>
            </w:r>
          </w:p>
        </w:tc>
        <w:tc>
          <w:tcPr>
            <w:tcW w:w="744" w:type="dxa"/>
            <w:tcBorders>
              <w:top w:val="single" w:sz="4" w:space="0" w:color="auto"/>
            </w:tcBorders>
            <w:tcMar>
              <w:top w:w="0" w:type="dxa"/>
              <w:left w:w="0" w:type="dxa"/>
              <w:bottom w:w="0" w:type="dxa"/>
              <w:right w:w="0" w:type="dxa"/>
            </w:tcMar>
            <w:vAlign w:val="center"/>
          </w:tcPr>
          <w:p w14:paraId="3244894E" w14:textId="7BCB0B47"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167 </w:t>
            </w:r>
          </w:p>
        </w:tc>
        <w:tc>
          <w:tcPr>
            <w:tcW w:w="744" w:type="dxa"/>
            <w:tcBorders>
              <w:top w:val="single" w:sz="4" w:space="0" w:color="auto"/>
            </w:tcBorders>
            <w:tcMar>
              <w:top w:w="0" w:type="dxa"/>
              <w:left w:w="0" w:type="dxa"/>
              <w:bottom w:w="0" w:type="dxa"/>
              <w:right w:w="0" w:type="dxa"/>
            </w:tcMar>
            <w:vAlign w:val="center"/>
          </w:tcPr>
          <w:p w14:paraId="0A545626" w14:textId="416C5A7E"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183 </w:t>
            </w:r>
          </w:p>
        </w:tc>
        <w:tc>
          <w:tcPr>
            <w:tcW w:w="745" w:type="dxa"/>
            <w:tcBorders>
              <w:top w:val="single" w:sz="4" w:space="0" w:color="auto"/>
            </w:tcBorders>
            <w:tcMar>
              <w:top w:w="0" w:type="dxa"/>
              <w:left w:w="0" w:type="dxa"/>
              <w:bottom w:w="0" w:type="dxa"/>
              <w:right w:w="0" w:type="dxa"/>
            </w:tcMar>
            <w:vAlign w:val="center"/>
          </w:tcPr>
          <w:p w14:paraId="607996FE" w14:textId="2E620CAA"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145 </w:t>
            </w:r>
          </w:p>
        </w:tc>
      </w:tr>
      <w:tr w:rsidR="00271412" w:rsidRPr="003F196C" w14:paraId="19676AC1" w14:textId="77777777" w:rsidTr="001D48AC">
        <w:trPr>
          <w:gridAfter w:val="1"/>
          <w:wAfter w:w="23" w:type="dxa"/>
          <w:trHeight w:val="224"/>
        </w:trPr>
        <w:tc>
          <w:tcPr>
            <w:tcW w:w="2223" w:type="dxa"/>
            <w:tcBorders>
              <w:top w:val="single" w:sz="4" w:space="0" w:color="auto"/>
            </w:tcBorders>
            <w:tcMar>
              <w:top w:w="0" w:type="dxa"/>
              <w:left w:w="0" w:type="dxa"/>
              <w:bottom w:w="0" w:type="dxa"/>
              <w:right w:w="0" w:type="dxa"/>
            </w:tcMar>
            <w:vAlign w:val="center"/>
            <w:hideMark/>
          </w:tcPr>
          <w:p w14:paraId="787E1255" w14:textId="46F6E134" w:rsidR="00271412" w:rsidRPr="000D7A68" w:rsidRDefault="00271412" w:rsidP="00271412">
            <w:pPr>
              <w:pStyle w:val="TableL05"/>
              <w:ind w:left="76"/>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현금의 증가</w:t>
            </w:r>
          </w:p>
        </w:tc>
        <w:tc>
          <w:tcPr>
            <w:tcW w:w="744" w:type="dxa"/>
            <w:tcBorders>
              <w:top w:val="single" w:sz="4" w:space="0" w:color="auto"/>
            </w:tcBorders>
            <w:tcMar>
              <w:top w:w="0" w:type="dxa"/>
              <w:left w:w="0" w:type="dxa"/>
              <w:bottom w:w="0" w:type="dxa"/>
              <w:right w:w="0" w:type="dxa"/>
            </w:tcMar>
            <w:vAlign w:val="center"/>
          </w:tcPr>
          <w:p w14:paraId="17924AC1" w14:textId="5B842528"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965 </w:t>
            </w:r>
          </w:p>
        </w:tc>
        <w:tc>
          <w:tcPr>
            <w:tcW w:w="744" w:type="dxa"/>
            <w:tcBorders>
              <w:top w:val="single" w:sz="4" w:space="0" w:color="auto"/>
            </w:tcBorders>
            <w:tcMar>
              <w:top w:w="0" w:type="dxa"/>
              <w:left w:w="0" w:type="dxa"/>
              <w:bottom w:w="0" w:type="dxa"/>
              <w:right w:w="0" w:type="dxa"/>
            </w:tcMar>
            <w:vAlign w:val="center"/>
          </w:tcPr>
          <w:p w14:paraId="624A9BF6" w14:textId="4654224C"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(658)</w:t>
            </w:r>
          </w:p>
        </w:tc>
        <w:tc>
          <w:tcPr>
            <w:tcW w:w="744" w:type="dxa"/>
            <w:tcBorders>
              <w:top w:val="single" w:sz="4" w:space="0" w:color="auto"/>
            </w:tcBorders>
            <w:tcMar>
              <w:top w:w="0" w:type="dxa"/>
              <w:left w:w="0" w:type="dxa"/>
              <w:bottom w:w="0" w:type="dxa"/>
              <w:right w:w="0" w:type="dxa"/>
            </w:tcMar>
            <w:vAlign w:val="center"/>
          </w:tcPr>
          <w:p w14:paraId="634E2201" w14:textId="41564F1A"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226 </w:t>
            </w:r>
          </w:p>
        </w:tc>
        <w:tc>
          <w:tcPr>
            <w:tcW w:w="734" w:type="dxa"/>
            <w:tcBorders>
              <w:top w:val="single" w:sz="4" w:space="0" w:color="auto"/>
            </w:tcBorders>
            <w:tcMar>
              <w:top w:w="0" w:type="dxa"/>
              <w:left w:w="0" w:type="dxa"/>
              <w:bottom w:w="0" w:type="dxa"/>
              <w:right w:w="0" w:type="dxa"/>
            </w:tcMar>
            <w:vAlign w:val="center"/>
          </w:tcPr>
          <w:p w14:paraId="477B60F2" w14:textId="623C7096"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477 </w:t>
            </w:r>
          </w:p>
        </w:tc>
        <w:tc>
          <w:tcPr>
            <w:tcW w:w="259" w:type="dxa"/>
            <w:tcMar>
              <w:top w:w="0" w:type="dxa"/>
              <w:left w:w="0" w:type="dxa"/>
              <w:bottom w:w="0" w:type="dxa"/>
              <w:right w:w="0" w:type="dxa"/>
            </w:tcMar>
          </w:tcPr>
          <w:p w14:paraId="634302EC" w14:textId="77777777" w:rsidR="00271412" w:rsidRPr="000D7A68"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Borders>
              <w:top w:val="nil"/>
              <w:left w:val="nil"/>
              <w:right w:val="nil"/>
            </w:tcBorders>
            <w:tcMar>
              <w:top w:w="0" w:type="dxa"/>
              <w:left w:w="0" w:type="dxa"/>
              <w:bottom w:w="0" w:type="dxa"/>
              <w:right w:w="0" w:type="dxa"/>
            </w:tcMar>
            <w:vAlign w:val="center"/>
            <w:hideMark/>
          </w:tcPr>
          <w:p w14:paraId="1CD3FDDD" w14:textId="69141F71"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유동비율 (%)</w:t>
            </w:r>
          </w:p>
        </w:tc>
        <w:tc>
          <w:tcPr>
            <w:tcW w:w="744" w:type="dxa"/>
            <w:tcBorders>
              <w:top w:val="nil"/>
              <w:left w:val="nil"/>
              <w:right w:val="nil"/>
            </w:tcBorders>
            <w:tcMar>
              <w:top w:w="0" w:type="dxa"/>
              <w:left w:w="0" w:type="dxa"/>
              <w:bottom w:w="0" w:type="dxa"/>
              <w:right w:w="0" w:type="dxa"/>
            </w:tcMar>
            <w:vAlign w:val="center"/>
          </w:tcPr>
          <w:p w14:paraId="0BBED0DE" w14:textId="62CF53E8"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 </w:t>
            </w:r>
          </w:p>
        </w:tc>
        <w:tc>
          <w:tcPr>
            <w:tcW w:w="744" w:type="dxa"/>
            <w:tcBorders>
              <w:top w:val="nil"/>
              <w:left w:val="nil"/>
              <w:right w:val="nil"/>
            </w:tcBorders>
            <w:tcMar>
              <w:top w:w="0" w:type="dxa"/>
              <w:left w:w="0" w:type="dxa"/>
              <w:bottom w:w="0" w:type="dxa"/>
              <w:right w:w="0" w:type="dxa"/>
            </w:tcMar>
            <w:vAlign w:val="center"/>
          </w:tcPr>
          <w:p w14:paraId="325F965D" w14:textId="233F35A1"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112 </w:t>
            </w:r>
          </w:p>
        </w:tc>
        <w:tc>
          <w:tcPr>
            <w:tcW w:w="744" w:type="dxa"/>
            <w:tcBorders>
              <w:top w:val="nil"/>
              <w:left w:val="nil"/>
              <w:right w:val="nil"/>
            </w:tcBorders>
            <w:tcMar>
              <w:top w:w="0" w:type="dxa"/>
              <w:left w:w="0" w:type="dxa"/>
              <w:bottom w:w="0" w:type="dxa"/>
              <w:right w:w="0" w:type="dxa"/>
            </w:tcMar>
            <w:vAlign w:val="center"/>
          </w:tcPr>
          <w:p w14:paraId="18182CBA" w14:textId="51CE2C15"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93 </w:t>
            </w:r>
          </w:p>
        </w:tc>
        <w:tc>
          <w:tcPr>
            <w:tcW w:w="745" w:type="dxa"/>
            <w:tcBorders>
              <w:top w:val="nil"/>
              <w:left w:val="nil"/>
              <w:right w:val="nil"/>
            </w:tcBorders>
            <w:tcMar>
              <w:top w:w="0" w:type="dxa"/>
              <w:left w:w="0" w:type="dxa"/>
              <w:bottom w:w="0" w:type="dxa"/>
              <w:right w:w="0" w:type="dxa"/>
            </w:tcMar>
            <w:vAlign w:val="center"/>
          </w:tcPr>
          <w:p w14:paraId="7278A539" w14:textId="14B4E150"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99 </w:t>
            </w:r>
          </w:p>
        </w:tc>
      </w:tr>
      <w:tr w:rsidR="00271412" w:rsidRPr="003F196C" w14:paraId="0CA236E8" w14:textId="77777777" w:rsidTr="001D48AC">
        <w:trPr>
          <w:gridAfter w:val="1"/>
          <w:wAfter w:w="23" w:type="dxa"/>
          <w:trHeight w:val="224"/>
        </w:trPr>
        <w:tc>
          <w:tcPr>
            <w:tcW w:w="2223" w:type="dxa"/>
            <w:tcBorders>
              <w:left w:val="nil"/>
              <w:right w:val="nil"/>
            </w:tcBorders>
            <w:tcMar>
              <w:top w:w="0" w:type="dxa"/>
              <w:left w:w="0" w:type="dxa"/>
              <w:bottom w:w="0" w:type="dxa"/>
              <w:right w:w="0" w:type="dxa"/>
            </w:tcMar>
            <w:vAlign w:val="center"/>
            <w:hideMark/>
          </w:tcPr>
          <w:p w14:paraId="2F772915" w14:textId="0939D823"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기초현금</w:t>
            </w:r>
          </w:p>
        </w:tc>
        <w:tc>
          <w:tcPr>
            <w:tcW w:w="744" w:type="dxa"/>
            <w:tcBorders>
              <w:left w:val="nil"/>
              <w:right w:val="nil"/>
            </w:tcBorders>
            <w:tcMar>
              <w:top w:w="0" w:type="dxa"/>
              <w:left w:w="0" w:type="dxa"/>
              <w:bottom w:w="0" w:type="dxa"/>
              <w:right w:w="0" w:type="dxa"/>
            </w:tcMar>
            <w:vAlign w:val="center"/>
          </w:tcPr>
          <w:p w14:paraId="096FE299" w14:textId="33FD7BC5"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1,652 </w:t>
            </w:r>
          </w:p>
        </w:tc>
        <w:tc>
          <w:tcPr>
            <w:tcW w:w="744" w:type="dxa"/>
            <w:tcBorders>
              <w:left w:val="nil"/>
              <w:right w:val="nil"/>
            </w:tcBorders>
            <w:tcMar>
              <w:top w:w="0" w:type="dxa"/>
              <w:left w:w="0" w:type="dxa"/>
              <w:bottom w:w="0" w:type="dxa"/>
              <w:right w:w="0" w:type="dxa"/>
            </w:tcMar>
            <w:vAlign w:val="center"/>
          </w:tcPr>
          <w:p w14:paraId="2454C480" w14:textId="7BB21D01"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2,616 </w:t>
            </w:r>
          </w:p>
        </w:tc>
        <w:tc>
          <w:tcPr>
            <w:tcW w:w="744" w:type="dxa"/>
            <w:tcBorders>
              <w:left w:val="nil"/>
              <w:right w:val="nil"/>
            </w:tcBorders>
            <w:tcMar>
              <w:top w:w="0" w:type="dxa"/>
              <w:left w:w="0" w:type="dxa"/>
              <w:bottom w:w="0" w:type="dxa"/>
              <w:right w:w="0" w:type="dxa"/>
            </w:tcMar>
            <w:vAlign w:val="center"/>
          </w:tcPr>
          <w:p w14:paraId="63032FD3" w14:textId="24F4523C"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1,958 </w:t>
            </w:r>
          </w:p>
        </w:tc>
        <w:tc>
          <w:tcPr>
            <w:tcW w:w="734" w:type="dxa"/>
            <w:tcBorders>
              <w:left w:val="nil"/>
              <w:right w:val="nil"/>
            </w:tcBorders>
            <w:tcMar>
              <w:top w:w="0" w:type="dxa"/>
              <w:left w:w="0" w:type="dxa"/>
              <w:bottom w:w="0" w:type="dxa"/>
              <w:right w:w="0" w:type="dxa"/>
            </w:tcMar>
            <w:vAlign w:val="center"/>
          </w:tcPr>
          <w:p w14:paraId="0C4E9CE1" w14:textId="3DD92FE0"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2,184 </w:t>
            </w:r>
          </w:p>
        </w:tc>
        <w:tc>
          <w:tcPr>
            <w:tcW w:w="259" w:type="dxa"/>
            <w:tcMar>
              <w:top w:w="0" w:type="dxa"/>
              <w:left w:w="0" w:type="dxa"/>
              <w:bottom w:w="0" w:type="dxa"/>
              <w:right w:w="0" w:type="dxa"/>
            </w:tcMar>
          </w:tcPr>
          <w:p w14:paraId="3EE51471" w14:textId="77777777" w:rsidR="00271412" w:rsidRPr="000D7A68"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Borders>
              <w:left w:val="nil"/>
              <w:right w:val="nil"/>
            </w:tcBorders>
            <w:tcMar>
              <w:top w:w="0" w:type="dxa"/>
              <w:left w:w="0" w:type="dxa"/>
              <w:bottom w:w="0" w:type="dxa"/>
              <w:right w:w="0" w:type="dxa"/>
            </w:tcMar>
            <w:vAlign w:val="center"/>
            <w:hideMark/>
          </w:tcPr>
          <w:p w14:paraId="754E0F6F" w14:textId="49638CE8"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당좌비율 (%)</w:t>
            </w:r>
          </w:p>
        </w:tc>
        <w:tc>
          <w:tcPr>
            <w:tcW w:w="744" w:type="dxa"/>
            <w:tcBorders>
              <w:left w:val="nil"/>
              <w:right w:val="nil"/>
            </w:tcBorders>
            <w:tcMar>
              <w:top w:w="0" w:type="dxa"/>
              <w:left w:w="0" w:type="dxa"/>
              <w:bottom w:w="0" w:type="dxa"/>
              <w:right w:w="0" w:type="dxa"/>
            </w:tcMar>
            <w:vAlign w:val="center"/>
          </w:tcPr>
          <w:p w14:paraId="4EB3141A" w14:textId="1EF7C1B2"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81 </w:t>
            </w:r>
          </w:p>
        </w:tc>
        <w:tc>
          <w:tcPr>
            <w:tcW w:w="744" w:type="dxa"/>
            <w:tcBorders>
              <w:left w:val="nil"/>
              <w:right w:val="nil"/>
            </w:tcBorders>
            <w:tcMar>
              <w:top w:w="0" w:type="dxa"/>
              <w:left w:w="0" w:type="dxa"/>
              <w:bottom w:w="0" w:type="dxa"/>
              <w:right w:w="0" w:type="dxa"/>
            </w:tcMar>
            <w:vAlign w:val="center"/>
          </w:tcPr>
          <w:p w14:paraId="4717102C" w14:textId="097B6190"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73 </w:t>
            </w:r>
          </w:p>
        </w:tc>
        <w:tc>
          <w:tcPr>
            <w:tcW w:w="744" w:type="dxa"/>
            <w:tcBorders>
              <w:left w:val="nil"/>
              <w:right w:val="nil"/>
            </w:tcBorders>
            <w:tcMar>
              <w:top w:w="0" w:type="dxa"/>
              <w:left w:w="0" w:type="dxa"/>
              <w:bottom w:w="0" w:type="dxa"/>
              <w:right w:w="0" w:type="dxa"/>
            </w:tcMar>
            <w:vAlign w:val="center"/>
          </w:tcPr>
          <w:p w14:paraId="5AD442F2" w14:textId="77796A76"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57 </w:t>
            </w:r>
          </w:p>
        </w:tc>
        <w:tc>
          <w:tcPr>
            <w:tcW w:w="745" w:type="dxa"/>
            <w:tcBorders>
              <w:left w:val="nil"/>
              <w:right w:val="nil"/>
            </w:tcBorders>
            <w:tcMar>
              <w:top w:w="0" w:type="dxa"/>
              <w:left w:w="0" w:type="dxa"/>
              <w:bottom w:w="0" w:type="dxa"/>
              <w:right w:w="0" w:type="dxa"/>
            </w:tcMar>
            <w:vAlign w:val="center"/>
          </w:tcPr>
          <w:p w14:paraId="1C192B63" w14:textId="0A4C96B9"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64 </w:t>
            </w:r>
          </w:p>
        </w:tc>
      </w:tr>
      <w:tr w:rsidR="00271412" w:rsidRPr="003F196C" w14:paraId="12C9698C" w14:textId="77777777" w:rsidTr="001D48AC">
        <w:trPr>
          <w:gridAfter w:val="1"/>
          <w:wAfter w:w="23" w:type="dxa"/>
          <w:trHeight w:val="224"/>
        </w:trPr>
        <w:tc>
          <w:tcPr>
            <w:tcW w:w="2223" w:type="dxa"/>
            <w:tcBorders>
              <w:left w:val="nil"/>
              <w:right w:val="nil"/>
            </w:tcBorders>
            <w:tcMar>
              <w:top w:w="0" w:type="dxa"/>
              <w:left w:w="0" w:type="dxa"/>
              <w:bottom w:w="0" w:type="dxa"/>
              <w:right w:w="0" w:type="dxa"/>
            </w:tcMar>
            <w:vAlign w:val="center"/>
            <w:hideMark/>
          </w:tcPr>
          <w:p w14:paraId="46210FC3" w14:textId="5809CA45" w:rsidR="00271412" w:rsidRPr="000D7A68" w:rsidRDefault="00271412" w:rsidP="00271412">
            <w:pPr>
              <w:pStyle w:val="TableL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기말현금</w:t>
            </w:r>
          </w:p>
        </w:tc>
        <w:tc>
          <w:tcPr>
            <w:tcW w:w="744" w:type="dxa"/>
            <w:tcBorders>
              <w:left w:val="nil"/>
              <w:right w:val="nil"/>
            </w:tcBorders>
            <w:tcMar>
              <w:top w:w="0" w:type="dxa"/>
              <w:left w:w="0" w:type="dxa"/>
              <w:bottom w:w="0" w:type="dxa"/>
              <w:right w:w="0" w:type="dxa"/>
            </w:tcMar>
            <w:vAlign w:val="center"/>
          </w:tcPr>
          <w:p w14:paraId="7D668F7E" w14:textId="76A13C84" w:rsidR="00271412" w:rsidRPr="000D7A6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2,616 </w:t>
            </w:r>
          </w:p>
        </w:tc>
        <w:tc>
          <w:tcPr>
            <w:tcW w:w="744" w:type="dxa"/>
            <w:tcBorders>
              <w:left w:val="nil"/>
              <w:right w:val="nil"/>
            </w:tcBorders>
            <w:tcMar>
              <w:top w:w="0" w:type="dxa"/>
              <w:left w:w="0" w:type="dxa"/>
              <w:bottom w:w="0" w:type="dxa"/>
              <w:right w:w="0" w:type="dxa"/>
            </w:tcMar>
            <w:vAlign w:val="center"/>
          </w:tcPr>
          <w:p w14:paraId="629BC4F0" w14:textId="430031C4" w:rsidR="00271412" w:rsidRPr="000D7A6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1,958 </w:t>
            </w:r>
          </w:p>
        </w:tc>
        <w:tc>
          <w:tcPr>
            <w:tcW w:w="744" w:type="dxa"/>
            <w:tcBorders>
              <w:left w:val="nil"/>
              <w:right w:val="nil"/>
            </w:tcBorders>
            <w:tcMar>
              <w:top w:w="0" w:type="dxa"/>
              <w:left w:w="0" w:type="dxa"/>
              <w:bottom w:w="0" w:type="dxa"/>
              <w:right w:w="0" w:type="dxa"/>
            </w:tcMar>
            <w:vAlign w:val="center"/>
          </w:tcPr>
          <w:p w14:paraId="0CDF283F" w14:textId="0A3D5C0C" w:rsidR="00271412" w:rsidRPr="000D7A6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2,184 </w:t>
            </w:r>
          </w:p>
        </w:tc>
        <w:tc>
          <w:tcPr>
            <w:tcW w:w="734" w:type="dxa"/>
            <w:tcBorders>
              <w:left w:val="nil"/>
              <w:right w:val="nil"/>
            </w:tcBorders>
            <w:tcMar>
              <w:top w:w="0" w:type="dxa"/>
              <w:left w:w="0" w:type="dxa"/>
              <w:bottom w:w="0" w:type="dxa"/>
              <w:right w:w="0" w:type="dxa"/>
            </w:tcMar>
            <w:vAlign w:val="center"/>
          </w:tcPr>
          <w:p w14:paraId="6817B26E" w14:textId="0EF19E9C" w:rsidR="00271412" w:rsidRPr="000D7A68" w:rsidRDefault="00271412" w:rsidP="00271412">
            <w:pPr>
              <w:pStyle w:val="TableRB"/>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 xml:space="preserve">2,661 </w:t>
            </w:r>
          </w:p>
        </w:tc>
        <w:tc>
          <w:tcPr>
            <w:tcW w:w="259" w:type="dxa"/>
            <w:tcMar>
              <w:top w:w="0" w:type="dxa"/>
              <w:left w:w="0" w:type="dxa"/>
              <w:bottom w:w="0" w:type="dxa"/>
              <w:right w:w="0" w:type="dxa"/>
            </w:tcMar>
          </w:tcPr>
          <w:p w14:paraId="702512FB" w14:textId="77777777" w:rsidR="00271412" w:rsidRPr="000D7A68" w:rsidRDefault="00271412" w:rsidP="00271412">
            <w:pPr>
              <w:pStyle w:val="TableR"/>
              <w:rPr>
                <w:rFonts w:ascii="KoPubWorld돋움체 Medium" w:eastAsia="KoPubWorld돋움체 Medium" w:hAnsi="KoPubWorld돋움체 Medium" w:cs="KoPubWorld돋움체 Medium"/>
                <w:sz w:val="14"/>
                <w:szCs w:val="14"/>
              </w:rPr>
            </w:pPr>
          </w:p>
        </w:tc>
        <w:tc>
          <w:tcPr>
            <w:tcW w:w="2235" w:type="dxa"/>
            <w:tcMar>
              <w:top w:w="0" w:type="dxa"/>
              <w:left w:w="0" w:type="dxa"/>
              <w:bottom w:w="0" w:type="dxa"/>
              <w:right w:w="0" w:type="dxa"/>
            </w:tcMar>
            <w:vAlign w:val="center"/>
            <w:hideMark/>
          </w:tcPr>
          <w:p w14:paraId="59560C09" w14:textId="01E98255" w:rsidR="00271412" w:rsidRPr="000D7A68" w:rsidRDefault="00271412" w:rsidP="00271412">
            <w:pPr>
              <w:pStyle w:val="TableL"/>
              <w:rPr>
                <w:rFonts w:ascii="KoPubWorld돋움체 Light" w:eastAsia="KoPubWorld돋움체 Light" w:hAnsi="KoPubWorld돋움체 Light" w:cs="KoPubWorld돋움체 Light"/>
                <w:sz w:val="14"/>
                <w:szCs w:val="14"/>
              </w:rPr>
            </w:pPr>
            <w:r>
              <w:rPr>
                <w:rFonts w:ascii="KoPubWorld돋움체 Light" w:eastAsia="KoPubWorld돋움체 Light" w:hAnsi="KoPubWorld돋움체 Light" w:cs="KoPubWorld돋움체 Light" w:hint="eastAsia"/>
                <w:color w:val="000000"/>
                <w:sz w:val="14"/>
                <w:szCs w:val="14"/>
              </w:rPr>
              <w:t>자기자본비율 (%)</w:t>
            </w:r>
          </w:p>
        </w:tc>
        <w:tc>
          <w:tcPr>
            <w:tcW w:w="744" w:type="dxa"/>
            <w:tcMar>
              <w:top w:w="0" w:type="dxa"/>
              <w:left w:w="0" w:type="dxa"/>
              <w:bottom w:w="0" w:type="dxa"/>
              <w:right w:w="0" w:type="dxa"/>
            </w:tcMar>
            <w:vAlign w:val="center"/>
          </w:tcPr>
          <w:p w14:paraId="5518A1FD" w14:textId="1A6677F9"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42 </w:t>
            </w:r>
          </w:p>
        </w:tc>
        <w:tc>
          <w:tcPr>
            <w:tcW w:w="744" w:type="dxa"/>
            <w:tcMar>
              <w:top w:w="0" w:type="dxa"/>
              <w:left w:w="0" w:type="dxa"/>
              <w:bottom w:w="0" w:type="dxa"/>
              <w:right w:w="0" w:type="dxa"/>
            </w:tcMar>
            <w:vAlign w:val="center"/>
          </w:tcPr>
          <w:p w14:paraId="2D0B5641" w14:textId="133B9B91"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37 </w:t>
            </w:r>
          </w:p>
        </w:tc>
        <w:tc>
          <w:tcPr>
            <w:tcW w:w="744" w:type="dxa"/>
            <w:tcMar>
              <w:top w:w="0" w:type="dxa"/>
              <w:left w:w="0" w:type="dxa"/>
              <w:bottom w:w="0" w:type="dxa"/>
              <w:right w:w="0" w:type="dxa"/>
            </w:tcMar>
            <w:vAlign w:val="center"/>
          </w:tcPr>
          <w:p w14:paraId="26F8D24F" w14:textId="548E828B"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35 </w:t>
            </w:r>
          </w:p>
        </w:tc>
        <w:tc>
          <w:tcPr>
            <w:tcW w:w="745" w:type="dxa"/>
            <w:tcMar>
              <w:top w:w="0" w:type="dxa"/>
              <w:left w:w="0" w:type="dxa"/>
              <w:bottom w:w="0" w:type="dxa"/>
              <w:right w:w="0" w:type="dxa"/>
            </w:tcMar>
            <w:vAlign w:val="center"/>
          </w:tcPr>
          <w:p w14:paraId="32A8DA3F" w14:textId="10A2DEEA" w:rsidR="00271412" w:rsidRPr="000D7A68" w:rsidRDefault="00271412" w:rsidP="00271412">
            <w:pPr>
              <w:pStyle w:val="TableR"/>
              <w:rPr>
                <w:rFonts w:ascii="KoPubWorld돋움체 Light" w:eastAsia="KoPubWorld돋움체 Light" w:hAnsi="KoPubWorld돋움체 Light" w:cs="KoPubWorld돋움체 Light"/>
                <w:kern w:val="2"/>
                <w:sz w:val="14"/>
                <w:szCs w:val="14"/>
              </w:rPr>
            </w:pPr>
            <w:r>
              <w:rPr>
                <w:rFonts w:ascii="KoPubWorld돋움체 Light" w:eastAsia="KoPubWorld돋움체 Light" w:hAnsi="KoPubWorld돋움체 Light" w:cs="KoPubWorld돋움체 Light" w:hint="eastAsia"/>
                <w:color w:val="000000"/>
                <w:sz w:val="14"/>
                <w:szCs w:val="14"/>
              </w:rPr>
              <w:t xml:space="preserve">41 </w:t>
            </w:r>
          </w:p>
        </w:tc>
      </w:tr>
      <w:tr w:rsidR="003715F3" w:rsidRPr="003F196C" w14:paraId="402739DB" w14:textId="77777777" w:rsidTr="001D48AC">
        <w:trPr>
          <w:trHeight w:val="224"/>
        </w:trPr>
        <w:tc>
          <w:tcPr>
            <w:tcW w:w="10683" w:type="dxa"/>
            <w:gridSpan w:val="12"/>
            <w:tcBorders>
              <w:top w:val="single" w:sz="4" w:space="0" w:color="7F7F7F" w:themeColor="text1" w:themeTint="80"/>
              <w:left w:val="nil"/>
              <w:right w:val="nil"/>
            </w:tcBorders>
            <w:tcMar>
              <w:top w:w="0" w:type="dxa"/>
              <w:left w:w="0" w:type="dxa"/>
              <w:bottom w:w="0" w:type="dxa"/>
              <w:right w:w="0" w:type="dxa"/>
            </w:tcMar>
            <w:vAlign w:val="center"/>
          </w:tcPr>
          <w:p w14:paraId="1AFB9246" w14:textId="77777777" w:rsidR="003715F3" w:rsidRPr="003F196C" w:rsidRDefault="003715F3" w:rsidP="000936B5">
            <w:pPr>
              <w:pStyle w:val="Source"/>
              <w:rPr>
                <w:sz w:val="12"/>
                <w:szCs w:val="12"/>
              </w:rPr>
            </w:pPr>
          </w:p>
        </w:tc>
      </w:tr>
    </w:tbl>
    <w:p w14:paraId="701922E3" w14:textId="0F5C4113" w:rsidR="00852E7E" w:rsidRPr="000936B5" w:rsidRDefault="00852E7E" w:rsidP="000936B5">
      <w:pPr>
        <w:tabs>
          <w:tab w:val="left" w:pos="2160"/>
        </w:tabs>
        <w:rPr>
          <w:rFonts w:ascii="KoPubWorld돋움체 Medium" w:eastAsia="KoPubWorld돋움체 Medium" w:hAnsi="KoPubWorld돋움체 Medium" w:cs="KoPubWorld돋움체 Medium"/>
          <w:sz w:val="2"/>
          <w:szCs w:val="2"/>
        </w:rPr>
      </w:pPr>
    </w:p>
    <w:sectPr w:rsidR="00852E7E" w:rsidRPr="000936B5" w:rsidSect="007D34A1">
      <w:headerReference w:type="default" r:id="rId56"/>
      <w:footerReference w:type="default" r:id="rId57"/>
      <w:pgSz w:w="11906" w:h="16838" w:code="9"/>
      <w:pgMar w:top="851" w:right="567" w:bottom="851" w:left="567" w:header="567" w:footer="0" w:gutter="0"/>
      <w:cols w:space="425"/>
      <w:docGrid w:linePitch="360" w:charSpace="4477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3FEC3" w14:textId="77777777" w:rsidR="002D49C6" w:rsidRDefault="002D49C6" w:rsidP="00381733">
      <w:pPr>
        <w:spacing w:after="0" w:line="240" w:lineRule="auto"/>
      </w:pPr>
      <w:r>
        <w:separator/>
      </w:r>
    </w:p>
  </w:endnote>
  <w:endnote w:type="continuationSeparator" w:id="0">
    <w:p w14:paraId="3B9665BC" w14:textId="77777777" w:rsidR="002D49C6" w:rsidRDefault="002D49C6" w:rsidP="00381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oPubWorld돋움체 Bold">
    <w:panose1 w:val="00000800000000000000"/>
    <w:charset w:val="81"/>
    <w:family w:val="auto"/>
    <w:pitch w:val="variable"/>
    <w:sig w:usb0="B000AABF" w:usb1="79D7FCFB" w:usb2="00000010"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KoPubWorld돋움체 Light">
    <w:panose1 w:val="00000300000000000000"/>
    <w:charset w:val="81"/>
    <w:family w:val="auto"/>
    <w:pitch w:val="variable"/>
    <w:sig w:usb0="B000AABF" w:usb1="79D7FCFB" w:usb2="00000010" w:usb3="00000000" w:csb0="00080001" w:csb1="00000000"/>
  </w:font>
  <w:font w:name="KoPub돋움체_Pro Light">
    <w:altName w:val="맑은 고딕"/>
    <w:panose1 w:val="00000000000000000000"/>
    <w:charset w:val="81"/>
    <w:family w:val="modern"/>
    <w:notTrueType/>
    <w:pitch w:val="variable"/>
    <w:sig w:usb0="800002A7" w:usb1="39D7FCFB" w:usb2="00000010" w:usb3="00000000" w:csb0="00080001"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KoPub돋움체_Pro Bold">
    <w:altName w:val="맑은 고딕"/>
    <w:panose1 w:val="00000000000000000000"/>
    <w:charset w:val="81"/>
    <w:family w:val="modern"/>
    <w:notTrueType/>
    <w:pitch w:val="variable"/>
    <w:sig w:usb0="800002A7" w:usb1="39D7FCFB" w:usb2="00000010"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나눔스퀘어_ac ExtraBold">
    <w:altName w:val="맑은 고딕"/>
    <w:charset w:val="81"/>
    <w:family w:val="modern"/>
    <w:pitch w:val="variable"/>
    <w:sig w:usb0="00000203" w:usb1="29D72C10" w:usb2="00000010" w:usb3="00000000" w:csb0="00280005" w:csb1="00000000"/>
  </w:font>
  <w:font w:name="KoPubWorld돋움체 Medium">
    <w:panose1 w:val="00000600000000000000"/>
    <w:charset w:val="81"/>
    <w:family w:val="auto"/>
    <w:pitch w:val="variable"/>
    <w:sig w:usb0="B000AABF" w:usb1="79D7FCFB" w:usb2="00000010" w:usb3="00000000" w:csb0="00080001" w:csb1="00000000"/>
  </w:font>
  <w:font w:name="Yoon 윤고딕 540_TT">
    <w:panose1 w:val="02090603020101020101"/>
    <w:charset w:val="81"/>
    <w:family w:val="roman"/>
    <w:pitch w:val="variable"/>
    <w:sig w:usb0="800002A7" w:usb1="39D7FCFB" w:usb2="00000010" w:usb3="00000000" w:csb0="00080000" w:csb1="00000000"/>
  </w:font>
  <w:font w:name="나눔스퀘어_ac Bold">
    <w:panose1 w:val="020B0600000101010101"/>
    <w:charset w:val="81"/>
    <w:family w:val="modern"/>
    <w:pitch w:val="variable"/>
    <w:sig w:usb0="00000203" w:usb1="29D72C10" w:usb2="00000010" w:usb3="00000000" w:csb0="00280005" w:csb1="00000000"/>
  </w:font>
  <w:font w:name="Yoon 윤고딕 530_TT">
    <w:panose1 w:val="02090603020101020101"/>
    <w:charset w:val="81"/>
    <w:family w:val="roman"/>
    <w:pitch w:val="variable"/>
    <w:sig w:usb0="800002A7" w:usb1="39D7FCFB" w:usb2="00000010" w:usb3="00000000" w:csb0="00080000" w:csb1="00000000"/>
  </w:font>
  <w:font w:name="Arial Black">
    <w:panose1 w:val="020B0A04020102020204"/>
    <w:charset w:val="00"/>
    <w:family w:val="swiss"/>
    <w:pitch w:val="variable"/>
    <w:sig w:usb0="A00002AF" w:usb1="400078FB" w:usb2="00000000" w:usb3="00000000" w:csb0="0000009F" w:csb1="00000000"/>
  </w:font>
  <w:font w:name="Yoon 윤고딕 550_TT">
    <w:panose1 w:val="02090603020101020101"/>
    <w:charset w:val="81"/>
    <w:family w:val="roman"/>
    <w:pitch w:val="variable"/>
    <w:sig w:usb0="800002A7" w:usb1="39D7FCFB" w:usb2="00000010" w:usb3="00000000" w:csb0="00080000" w:csb1="00000000"/>
  </w:font>
  <w:font w:name="KoPubWorld돋움체_Pro Bold">
    <w:altName w:val="맑은 고딕"/>
    <w:panose1 w:val="00000000000000000000"/>
    <w:charset w:val="81"/>
    <w:family w:val="modern"/>
    <w:notTrueType/>
    <w:pitch w:val="variable"/>
    <w:sig w:usb0="B000AABF" w:usb1="79D7FCFB" w:usb2="00000010" w:usb3="00000000" w:csb0="00080001" w:csb1="00000000"/>
  </w:font>
  <w:font w:name="Arial">
    <w:panose1 w:val="020B0604020202020204"/>
    <w:charset w:val="00"/>
    <w:family w:val="swiss"/>
    <w:pitch w:val="variable"/>
    <w:sig w:usb0="E0002EFF" w:usb1="C000785B" w:usb2="00000009" w:usb3="00000000" w:csb0="000001FF" w:csb1="00000000"/>
  </w:font>
  <w:font w:name="Yoon 윤고딕 520_TT">
    <w:altName w:val="바탕"/>
    <w:charset w:val="81"/>
    <w:family w:val="roman"/>
    <w:pitch w:val="variable"/>
    <w:sig w:usb0="800002A7" w:usb1="39D7FCFB" w:usb2="00000010" w:usb3="00000000" w:csb0="00080000" w:csb1="00000000"/>
  </w:font>
  <w:font w:name="KoPubWorld돋움체_Pro Medium">
    <w:altName w:val="맑은 고딕"/>
    <w:panose1 w:val="00000000000000000000"/>
    <w:charset w:val="81"/>
    <w:family w:val="modern"/>
    <w:notTrueType/>
    <w:pitch w:val="variable"/>
    <w:sig w:usb0="B000AABF" w:usb1="79D7FCFB" w:usb2="00000010" w:usb3="00000000" w:csb0="00080001" w:csb1="00000000"/>
  </w:font>
  <w:font w:name="HY중고딕">
    <w:panose1 w:val="02030600000101010101"/>
    <w:charset w:val="81"/>
    <w:family w:val="roman"/>
    <w:pitch w:val="variable"/>
    <w:sig w:usb0="900002A7" w:usb1="2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100F0" w14:textId="3E51AEEB" w:rsidR="00316BC6" w:rsidRDefault="00316BC6">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7A38C" w14:textId="49883D4B" w:rsidR="00B62805" w:rsidRDefault="000936B5">
    <w:pPr>
      <w:pStyle w:val="a4"/>
    </w:pPr>
    <w:r>
      <w:rPr>
        <w:noProof/>
        <w:w w:val="100"/>
      </w:rPr>
      <mc:AlternateContent>
        <mc:Choice Requires="wps">
          <w:drawing>
            <wp:anchor distT="0" distB="0" distL="114300" distR="114300" simplePos="0" relativeHeight="251694080" behindDoc="0" locked="0" layoutInCell="1" allowOverlap="1" wp14:anchorId="19640863" wp14:editId="3CDA9226">
              <wp:simplePos x="0" y="0"/>
              <wp:positionH relativeFrom="page">
                <wp:posOffset>21590</wp:posOffset>
              </wp:positionH>
              <wp:positionV relativeFrom="paragraph">
                <wp:posOffset>-313055</wp:posOffset>
              </wp:positionV>
              <wp:extent cx="7196400" cy="342000"/>
              <wp:effectExtent l="0" t="0" r="0" b="1270"/>
              <wp:wrapNone/>
              <wp:docPr id="1" name="Text Box 1"/>
              <wp:cNvGraphicFramePr/>
              <a:graphic xmlns:a="http://schemas.openxmlformats.org/drawingml/2006/main">
                <a:graphicData uri="http://schemas.microsoft.com/office/word/2010/wordprocessingShape">
                  <wps:wsp>
                    <wps:cNvSpPr txBox="1"/>
                    <wps:spPr>
                      <a:xfrm>
                        <a:off x="0" y="0"/>
                        <a:ext cx="7196400" cy="342000"/>
                      </a:xfrm>
                      <a:prstGeom prst="rect">
                        <a:avLst/>
                      </a:prstGeom>
                      <a:noFill/>
                      <a:ln w="6350">
                        <a:noFill/>
                      </a:ln>
                      <a:effectLst/>
                    </wps:spPr>
                    <wps:txbx>
                      <w:txbxContent>
                        <w:p w14:paraId="183D242A" w14:textId="60362428" w:rsidR="00B62805" w:rsidRPr="00934F28" w:rsidRDefault="00B62805" w:rsidP="005B438E">
                          <w:pPr>
                            <w:pStyle w:val="a3"/>
                            <w:jc w:val="right"/>
                            <w:rPr>
                              <w:rFonts w:ascii="KoPubWorld돋움체 Bold" w:eastAsia="KoPubWorld돋움체 Bold" w:hAnsi="KoPubWorld돋움체 Bold" w:cs="KoPubWorld돋움체 Bold"/>
                              <w:b/>
                              <w:bCs/>
                              <w:noProof/>
                              <w:color w:val="8EAADB" w:themeColor="accent1" w:themeTint="99"/>
                              <w:spacing w:val="0"/>
                              <w:w w:val="100"/>
                              <w:sz w:val="22"/>
                            </w:rPr>
                          </w:pP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R</w:t>
                          </w:r>
                          <w:r w:rsidR="005B438E" w:rsidRPr="005B438E">
                            <w:rPr>
                              <w:rFonts w:ascii="KoPubWorld돋움체 Medium" w:eastAsia="KoPubWorld돋움체 Medium" w:hAnsi="KoPubWorld돋움체 Medium" w:cs="KoPubWorld돋움체 Medium"/>
                              <w:noProof/>
                              <w:color w:val="595959" w:themeColor="text1" w:themeTint="A6"/>
                              <w:spacing w:val="0"/>
                              <w:w w:val="100"/>
                              <w:szCs w:val="20"/>
                            </w:rPr>
                            <w:t>.</w:t>
                          </w:r>
                          <w:r w:rsidRPr="005B438E">
                            <w:rPr>
                              <w:rFonts w:ascii="KoPubWorld돋움체 Medium" w:eastAsia="KoPubWorld돋움체 Medium" w:hAnsi="KoPubWorld돋움체 Medium" w:cs="KoPubWorld돋움체 Medium"/>
                              <w:noProof/>
                              <w:color w:val="595959" w:themeColor="text1" w:themeTint="A6"/>
                              <w:spacing w:val="0"/>
                              <w:w w:val="100"/>
                              <w:szCs w:val="20"/>
                            </w:rPr>
                            <w:t>F</w:t>
                          </w:r>
                          <w:r w:rsidR="005B438E" w:rsidRPr="005B438E">
                            <w:rPr>
                              <w:rFonts w:ascii="KoPubWorld돋움체 Medium" w:eastAsia="KoPubWorld돋움체 Medium" w:hAnsi="KoPubWorld돋움체 Medium" w:cs="KoPubWorld돋움체 Medium"/>
                              <w:noProof/>
                              <w:color w:val="595959" w:themeColor="text1" w:themeTint="A6"/>
                              <w:spacing w:val="0"/>
                              <w:w w:val="100"/>
                              <w:szCs w:val="20"/>
                            </w:rPr>
                            <w:t>.</w:t>
                          </w:r>
                          <w:r w:rsidRPr="005B438E">
                            <w:rPr>
                              <w:rFonts w:ascii="KoPubWorld돋움체 Medium" w:eastAsia="KoPubWorld돋움체 Medium" w:hAnsi="KoPubWorld돋움체 Medium" w:cs="KoPubWorld돋움체 Medium"/>
                              <w:noProof/>
                              <w:color w:val="595959" w:themeColor="text1" w:themeTint="A6"/>
                              <w:spacing w:val="0"/>
                              <w:w w:val="100"/>
                              <w:szCs w:val="20"/>
                            </w:rPr>
                            <w:t>S</w:t>
                          </w:r>
                          <w:r w:rsidR="005B438E" w:rsidRPr="005B438E">
                            <w:rPr>
                              <w:rFonts w:ascii="KoPubWorld돋움체 Medium" w:eastAsia="KoPubWorld돋움체 Medium" w:hAnsi="KoPubWorld돋움체 Medium" w:cs="KoPubWorld돋움체 Medium"/>
                              <w:noProof/>
                              <w:color w:val="595959" w:themeColor="text1" w:themeTint="A6"/>
                              <w:spacing w:val="0"/>
                              <w:w w:val="100"/>
                              <w:szCs w:val="20"/>
                            </w:rPr>
                            <w:t>. Securities Research</w:t>
                          </w:r>
                          <w:r w:rsidR="005B438E"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Ⅰ</w:t>
                          </w:r>
                          <w:r w:rsidR="005B438E" w:rsidRPr="00534E74">
                            <w:rPr>
                              <w:rFonts w:ascii="HY중고딕" w:eastAsia="HY중고딕" w:hAnsi="Arial" w:cs="Arial" w:hint="eastAsia"/>
                              <w:noProof/>
                              <w:color w:val="404040" w:themeColor="text1" w:themeTint="BF"/>
                              <w:spacing w:val="0"/>
                              <w:w w:val="100"/>
                              <w:szCs w:val="20"/>
                            </w:rPr>
                            <w:fldChar w:fldCharType="begin"/>
                          </w:r>
                          <w:r w:rsidR="005B438E" w:rsidRPr="00534E74">
                            <w:rPr>
                              <w:rFonts w:ascii="HY중고딕" w:eastAsia="HY중고딕" w:hAnsi="Arial" w:cs="Arial" w:hint="eastAsia"/>
                              <w:noProof/>
                              <w:color w:val="404040" w:themeColor="text1" w:themeTint="BF"/>
                              <w:spacing w:val="0"/>
                              <w:w w:val="100"/>
                              <w:szCs w:val="20"/>
                            </w:rPr>
                            <w:instrText>PAGE   \* MERGEFORMAT</w:instrText>
                          </w:r>
                          <w:r w:rsidR="005B438E" w:rsidRPr="00534E74">
                            <w:rPr>
                              <w:rFonts w:ascii="HY중고딕" w:eastAsia="HY중고딕" w:hAnsi="Arial" w:cs="Arial" w:hint="eastAsia"/>
                              <w:noProof/>
                              <w:color w:val="404040" w:themeColor="text1" w:themeTint="BF"/>
                              <w:spacing w:val="0"/>
                              <w:w w:val="100"/>
                              <w:szCs w:val="20"/>
                            </w:rPr>
                            <w:fldChar w:fldCharType="separate"/>
                          </w:r>
                          <w:r w:rsidR="005B438E" w:rsidRPr="00534E74">
                            <w:rPr>
                              <w:rFonts w:ascii="HY중고딕" w:eastAsia="HY중고딕" w:hAnsi="Arial" w:cs="Arial" w:hint="eastAsia"/>
                              <w:noProof/>
                              <w:color w:val="404040" w:themeColor="text1" w:themeTint="BF"/>
                              <w:spacing w:val="0"/>
                              <w:w w:val="100"/>
                              <w:szCs w:val="20"/>
                            </w:rPr>
                            <w:t>1</w:t>
                          </w:r>
                          <w:r w:rsidR="005B438E" w:rsidRPr="00534E74">
                            <w:rPr>
                              <w:rFonts w:ascii="HY중고딕" w:eastAsia="HY중고딕" w:hAnsi="Arial" w:cs="Arial" w:hint="eastAsia"/>
                              <w:noProof/>
                              <w:color w:val="404040" w:themeColor="text1" w:themeTint="BF"/>
                              <w:spacing w:val="0"/>
                              <w:w w:val="100"/>
                              <w:szCs w:val="20"/>
                            </w:rPr>
                            <w:fldChar w:fldCharType="end"/>
                          </w:r>
                          <w:r w:rsidRPr="005B438E">
                            <w:rPr>
                              <w:rFonts w:ascii="Yoon 윤고딕 540_TT" w:eastAsia="Yoon 윤고딕 540_TT" w:hAnsi="KoPubWorld돋움체 Bold" w:cs="KoPubWorld돋움체 Bold" w:hint="eastAsia"/>
                              <w:noProof/>
                              <w:color w:val="595959" w:themeColor="text1" w:themeTint="A6"/>
                              <w:spacing w:val="0"/>
                              <w:w w:val="100"/>
                              <w:sz w:val="22"/>
                            </w:rPr>
                            <w:t xml:space="preserve"> </w:t>
                          </w:r>
                        </w:p>
                        <w:p w14:paraId="593625E2" w14:textId="77777777" w:rsidR="00B62805" w:rsidRDefault="00B6280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640863" id="_x0000_t202" coordsize="21600,21600" o:spt="202" path="m,l,21600r21600,l21600,xe">
              <v:stroke joinstyle="miter"/>
              <v:path gradientshapeok="t" o:connecttype="rect"/>
            </v:shapetype>
            <v:shape id="Text Box 1" o:spid="_x0000_s1112" type="#_x0000_t202" style="position:absolute;left:0;text-align:left;margin-left:1.7pt;margin-top:-24.65pt;width:566.65pt;height:26.9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" filled="f" stroked="f" strokeweight=".5pt">
              <v:textbox>
                <w:txbxContent>
                  <w:p w14:paraId="183D242A" w14:textId="60362428" w:rsidR="00B62805" w:rsidRPr="00934F28" w:rsidRDefault="00B62805" w:rsidP="005B438E">
                    <w:pPr>
                      <w:pStyle w:val="a3"/>
                      <w:jc w:val="right"/>
                      <w:rPr>
                        <w:rFonts w:ascii="KoPubWorld돋움체 Bold" w:eastAsia="KoPubWorld돋움체 Bold" w:hAnsi="KoPubWorld돋움체 Bold" w:cs="KoPubWorld돋움체 Bold"/>
                        <w:b/>
                        <w:bCs/>
                        <w:noProof/>
                        <w:color w:val="8EAADB" w:themeColor="accent1" w:themeTint="99"/>
                        <w:spacing w:val="0"/>
                        <w:w w:val="100"/>
                        <w:sz w:val="22"/>
                      </w:rPr>
                    </w:pPr>
                    <w:r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R</w:t>
                    </w:r>
                    <w:r w:rsidR="005B438E" w:rsidRPr="005B438E">
                      <w:rPr>
                        <w:rFonts w:ascii="KoPubWorld돋움체 Medium" w:eastAsia="KoPubWorld돋움체 Medium" w:hAnsi="KoPubWorld돋움체 Medium" w:cs="KoPubWorld돋움체 Medium"/>
                        <w:noProof/>
                        <w:color w:val="595959" w:themeColor="text1" w:themeTint="A6"/>
                        <w:spacing w:val="0"/>
                        <w:w w:val="100"/>
                        <w:szCs w:val="20"/>
                      </w:rPr>
                      <w:t>.</w:t>
                    </w:r>
                    <w:r w:rsidRPr="005B438E">
                      <w:rPr>
                        <w:rFonts w:ascii="KoPubWorld돋움체 Medium" w:eastAsia="KoPubWorld돋움체 Medium" w:hAnsi="KoPubWorld돋움체 Medium" w:cs="KoPubWorld돋움체 Medium"/>
                        <w:noProof/>
                        <w:color w:val="595959" w:themeColor="text1" w:themeTint="A6"/>
                        <w:spacing w:val="0"/>
                        <w:w w:val="100"/>
                        <w:szCs w:val="20"/>
                      </w:rPr>
                      <w:t>F</w:t>
                    </w:r>
                    <w:r w:rsidR="005B438E" w:rsidRPr="005B438E">
                      <w:rPr>
                        <w:rFonts w:ascii="KoPubWorld돋움체 Medium" w:eastAsia="KoPubWorld돋움체 Medium" w:hAnsi="KoPubWorld돋움체 Medium" w:cs="KoPubWorld돋움체 Medium"/>
                        <w:noProof/>
                        <w:color w:val="595959" w:themeColor="text1" w:themeTint="A6"/>
                        <w:spacing w:val="0"/>
                        <w:w w:val="100"/>
                        <w:szCs w:val="20"/>
                      </w:rPr>
                      <w:t>.</w:t>
                    </w:r>
                    <w:r w:rsidRPr="005B438E">
                      <w:rPr>
                        <w:rFonts w:ascii="KoPubWorld돋움체 Medium" w:eastAsia="KoPubWorld돋움체 Medium" w:hAnsi="KoPubWorld돋움체 Medium" w:cs="KoPubWorld돋움체 Medium"/>
                        <w:noProof/>
                        <w:color w:val="595959" w:themeColor="text1" w:themeTint="A6"/>
                        <w:spacing w:val="0"/>
                        <w:w w:val="100"/>
                        <w:szCs w:val="20"/>
                      </w:rPr>
                      <w:t>S</w:t>
                    </w:r>
                    <w:r w:rsidR="005B438E" w:rsidRPr="005B438E">
                      <w:rPr>
                        <w:rFonts w:ascii="KoPubWorld돋움체 Medium" w:eastAsia="KoPubWorld돋움체 Medium" w:hAnsi="KoPubWorld돋움체 Medium" w:cs="KoPubWorld돋움체 Medium"/>
                        <w:noProof/>
                        <w:color w:val="595959" w:themeColor="text1" w:themeTint="A6"/>
                        <w:spacing w:val="0"/>
                        <w:w w:val="100"/>
                        <w:szCs w:val="20"/>
                      </w:rPr>
                      <w:t>. Securities Research</w:t>
                    </w:r>
                    <w:r w:rsidR="005B438E" w:rsidRPr="005B438E">
                      <w:rPr>
                        <w:rFonts w:ascii="KoPubWorld돋움체 Medium" w:eastAsia="KoPubWorld돋움체 Medium" w:hAnsi="KoPubWorld돋움체 Medium" w:cs="KoPubWorld돋움체 Medium" w:hint="eastAsia"/>
                        <w:noProof/>
                        <w:color w:val="595959" w:themeColor="text1" w:themeTint="A6"/>
                        <w:spacing w:val="0"/>
                        <w:w w:val="100"/>
                        <w:szCs w:val="20"/>
                      </w:rPr>
                      <w:t>Ⅰ</w:t>
                    </w:r>
                    <w:r w:rsidR="005B438E" w:rsidRPr="00534E74">
                      <w:rPr>
                        <w:rFonts w:ascii="HY중고딕" w:eastAsia="HY중고딕" w:hAnsi="Arial" w:cs="Arial" w:hint="eastAsia"/>
                        <w:noProof/>
                        <w:color w:val="404040" w:themeColor="text1" w:themeTint="BF"/>
                        <w:spacing w:val="0"/>
                        <w:w w:val="100"/>
                        <w:szCs w:val="20"/>
                      </w:rPr>
                      <w:fldChar w:fldCharType="begin"/>
                    </w:r>
                    <w:r w:rsidR="005B438E" w:rsidRPr="00534E74">
                      <w:rPr>
                        <w:rFonts w:ascii="HY중고딕" w:eastAsia="HY중고딕" w:hAnsi="Arial" w:cs="Arial" w:hint="eastAsia"/>
                        <w:noProof/>
                        <w:color w:val="404040" w:themeColor="text1" w:themeTint="BF"/>
                        <w:spacing w:val="0"/>
                        <w:w w:val="100"/>
                        <w:szCs w:val="20"/>
                      </w:rPr>
                      <w:instrText>PAGE   \* MERGEFORMAT</w:instrText>
                    </w:r>
                    <w:r w:rsidR="005B438E" w:rsidRPr="00534E74">
                      <w:rPr>
                        <w:rFonts w:ascii="HY중고딕" w:eastAsia="HY중고딕" w:hAnsi="Arial" w:cs="Arial" w:hint="eastAsia"/>
                        <w:noProof/>
                        <w:color w:val="404040" w:themeColor="text1" w:themeTint="BF"/>
                        <w:spacing w:val="0"/>
                        <w:w w:val="100"/>
                        <w:szCs w:val="20"/>
                      </w:rPr>
                      <w:fldChar w:fldCharType="separate"/>
                    </w:r>
                    <w:r w:rsidR="005B438E" w:rsidRPr="00534E74">
                      <w:rPr>
                        <w:rFonts w:ascii="HY중고딕" w:eastAsia="HY중고딕" w:hAnsi="Arial" w:cs="Arial" w:hint="eastAsia"/>
                        <w:noProof/>
                        <w:color w:val="404040" w:themeColor="text1" w:themeTint="BF"/>
                        <w:spacing w:val="0"/>
                        <w:w w:val="100"/>
                        <w:szCs w:val="20"/>
                      </w:rPr>
                      <w:t>1</w:t>
                    </w:r>
                    <w:r w:rsidR="005B438E" w:rsidRPr="00534E74">
                      <w:rPr>
                        <w:rFonts w:ascii="HY중고딕" w:eastAsia="HY중고딕" w:hAnsi="Arial" w:cs="Arial" w:hint="eastAsia"/>
                        <w:noProof/>
                        <w:color w:val="404040" w:themeColor="text1" w:themeTint="BF"/>
                        <w:spacing w:val="0"/>
                        <w:w w:val="100"/>
                        <w:szCs w:val="20"/>
                      </w:rPr>
                      <w:fldChar w:fldCharType="end"/>
                    </w:r>
                    <w:r w:rsidRPr="005B438E">
                      <w:rPr>
                        <w:rFonts w:ascii="Yoon 윤고딕 540_TT" w:eastAsia="Yoon 윤고딕 540_TT" w:hAnsi="KoPubWorld돋움체 Bold" w:cs="KoPubWorld돋움체 Bold" w:hint="eastAsia"/>
                        <w:noProof/>
                        <w:color w:val="595959" w:themeColor="text1" w:themeTint="A6"/>
                        <w:spacing w:val="0"/>
                        <w:w w:val="100"/>
                        <w:sz w:val="22"/>
                      </w:rPr>
                      <w:t xml:space="preserve"> </w:t>
                    </w:r>
                  </w:p>
                  <w:p w14:paraId="593625E2" w14:textId="77777777" w:rsidR="00B62805" w:rsidRDefault="00B62805"/>
                </w:txbxContent>
              </v:textbox>
              <w10:wrap anchorx="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F8764" w14:textId="4E0A3D69" w:rsidR="00B62805" w:rsidRDefault="00B6280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42DD9" w14:textId="77777777" w:rsidR="002D49C6" w:rsidRDefault="002D49C6" w:rsidP="00381733">
      <w:pPr>
        <w:spacing w:after="0" w:line="240" w:lineRule="auto"/>
      </w:pPr>
      <w:r>
        <w:separator/>
      </w:r>
    </w:p>
  </w:footnote>
  <w:footnote w:type="continuationSeparator" w:id="0">
    <w:p w14:paraId="362AA88E" w14:textId="77777777" w:rsidR="002D49C6" w:rsidRDefault="002D49C6" w:rsidP="003817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AC730" w14:textId="554427EF" w:rsidR="00B62805" w:rsidRDefault="009D5176">
    <w:pPr>
      <w:pStyle w:val="a3"/>
    </w:pPr>
    <w:r>
      <w:rPr>
        <w:noProof/>
      </w:rPr>
      <mc:AlternateContent>
        <mc:Choice Requires="wps">
          <w:drawing>
            <wp:anchor distT="0" distB="0" distL="114300" distR="114300" simplePos="0" relativeHeight="251689984" behindDoc="0" locked="0" layoutInCell="1" allowOverlap="1" wp14:anchorId="2320AC89" wp14:editId="348F025D">
              <wp:simplePos x="0" y="0"/>
              <wp:positionH relativeFrom="margin">
                <wp:posOffset>-2164147</wp:posOffset>
              </wp:positionH>
              <wp:positionV relativeFrom="paragraph">
                <wp:posOffset>-67143</wp:posOffset>
              </wp:positionV>
              <wp:extent cx="7199630" cy="1467853"/>
              <wp:effectExtent l="0" t="0" r="1270" b="0"/>
              <wp:wrapNone/>
              <wp:docPr id="31" name="직사각형 31"/>
              <wp:cNvGraphicFramePr/>
              <a:graphic xmlns:a="http://schemas.openxmlformats.org/drawingml/2006/main">
                <a:graphicData uri="http://schemas.microsoft.com/office/word/2010/wordprocessingShape">
                  <wps:wsp>
                    <wps:cNvSpPr/>
                    <wps:spPr>
                      <a:xfrm>
                        <a:off x="0" y="0"/>
                        <a:ext cx="7199630" cy="1467853"/>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BA6257" id="직사각형 31" o:spid="_x0000_s1026" style="position:absolute;left:0;text-align:left;margin-left:-170.4pt;margin-top:-5.3pt;width:566.9pt;height:115.6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" fillcolor="gray [1629]" stroked="f" strokeweight="1pt">
              <w10:wrap anchorx="margin"/>
            </v:rect>
          </w:pict>
        </mc:Fallback>
      </mc:AlternateContent>
    </w:r>
    <w:r w:rsidR="00534E74">
      <w:rPr>
        <w:noProof/>
      </w:rPr>
      <w:drawing>
        <wp:anchor distT="0" distB="0" distL="114300" distR="114300" simplePos="0" relativeHeight="251691008" behindDoc="0" locked="0" layoutInCell="1" allowOverlap="1" wp14:anchorId="2258EBB3" wp14:editId="6CA5ED57">
          <wp:simplePos x="0" y="0"/>
          <wp:positionH relativeFrom="margin">
            <wp:posOffset>3583940</wp:posOffset>
          </wp:positionH>
          <wp:positionV relativeFrom="paragraph">
            <wp:posOffset>58420</wp:posOffset>
          </wp:positionV>
          <wp:extent cx="1373505" cy="516890"/>
          <wp:effectExtent l="0" t="0" r="0" b="0"/>
          <wp:wrapNone/>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73505" cy="51689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C43F3" w14:textId="6C54133A" w:rsidR="00316BC6" w:rsidRDefault="00316BC6">
    <w:pPr>
      <w:pStyle w:val="a3"/>
    </w:pPr>
    <w:r>
      <w:rPr>
        <w:noProof/>
        <w:szCs w:val="20"/>
      </w:rPr>
      <mc:AlternateContent>
        <mc:Choice Requires="wps">
          <w:drawing>
            <wp:anchor distT="0" distB="0" distL="114300" distR="114300" simplePos="0" relativeHeight="251698176" behindDoc="0" locked="0" layoutInCell="1" allowOverlap="1" wp14:anchorId="7343DEDF" wp14:editId="0DC9F6FE">
              <wp:simplePos x="0" y="0"/>
              <wp:positionH relativeFrom="leftMargin">
                <wp:posOffset>201930</wp:posOffset>
              </wp:positionH>
              <wp:positionV relativeFrom="paragraph">
                <wp:posOffset>-36195</wp:posOffset>
              </wp:positionV>
              <wp:extent cx="1699200" cy="349200"/>
              <wp:effectExtent l="0" t="0" r="0" b="0"/>
              <wp:wrapNone/>
              <wp:docPr id="445114346" name="Text Box 445114346"/>
              <wp:cNvGraphicFramePr/>
              <a:graphic xmlns:a="http://schemas.openxmlformats.org/drawingml/2006/main">
                <a:graphicData uri="http://schemas.microsoft.com/office/word/2010/wordprocessingShape">
                  <wps:wsp>
                    <wps:cNvSpPr txBox="1"/>
                    <wps:spPr>
                      <a:xfrm>
                        <a:off x="0" y="0"/>
                        <a:ext cx="1699200" cy="349200"/>
                      </a:xfrm>
                      <a:prstGeom prst="rect">
                        <a:avLst/>
                      </a:prstGeom>
                      <a:noFill/>
                      <a:ln w="6350">
                        <a:noFill/>
                      </a:ln>
                      <a:effectLst/>
                    </wps:spPr>
                    <wps:txbx>
                      <w:txbxContent>
                        <w:p w14:paraId="2793CB82" w14:textId="1B42C662" w:rsidR="00316BC6" w:rsidRPr="00FA7CA9" w:rsidRDefault="00316BC6" w:rsidP="006C72D0">
                          <w:pPr>
                            <w:rPr>
                              <w:rFonts w:ascii="KoPubWorld돋움체 Bold" w:eastAsia="KoPubWorld돋움체 Bold" w:hAnsi="KoPubWorld돋움체 Bold" w:cs="KoPubWorld돋움체 Bold"/>
                              <w:color w:val="1F3864" w:themeColor="accent1" w:themeShade="80"/>
                              <w:sz w:val="22"/>
                            </w:rPr>
                          </w:pPr>
                          <w:r w:rsidRPr="00FA7CA9">
                            <w:rPr>
                              <w:rFonts w:ascii="KoPubWorld돋움체 Bold" w:eastAsia="KoPubWorld돋움체 Bold" w:hAnsi="KoPubWorld돋움체 Bold" w:cs="KoPubWorld돋움체 Bold" w:hint="eastAsia"/>
                              <w:b/>
                              <w:bCs/>
                              <w:color w:val="1F3864" w:themeColor="accent1" w:themeShade="80"/>
                              <w:sz w:val="22"/>
                            </w:rPr>
                            <w:t>│</w:t>
                          </w:r>
                          <w:r w:rsidR="00AE67BD">
                            <w:rPr>
                              <w:rFonts w:ascii="KoPubWorld돋움체 Bold" w:eastAsia="KoPubWorld돋움체 Bold" w:hAnsi="KoPubWorld돋움체 Bold" w:cs="KoPubWorld돋움체 Bold" w:hint="eastAsia"/>
                              <w:color w:val="1F3864" w:themeColor="accent1" w:themeShade="80"/>
                              <w:sz w:val="22"/>
                            </w:rPr>
                            <w:t>한화솔루션(009830)</w:t>
                          </w:r>
                          <w:r w:rsidRPr="00FA7CA9">
                            <w:rPr>
                              <w:rFonts w:ascii="KoPubWorld돋움체 Bold" w:eastAsia="KoPubWorld돋움체 Bold" w:hAnsi="KoPubWorld돋움체 Bold" w:cs="KoPubWorld돋움체 Bold" w:hint="eastAsia"/>
                              <w:b/>
                              <w:bCs/>
                              <w:color w:val="1F3864" w:themeColor="accent1" w:themeShade="80"/>
                              <w:sz w:val="22"/>
                            </w:rPr>
                            <w:t>│</w:t>
                          </w:r>
                          <w:r w:rsidRPr="006C72D0">
                            <w:rPr>
                              <w:rFonts w:ascii="KoPubWorld돋움체 Bold" w:eastAsia="KoPubWorld돋움체 Bold" w:hAnsi="KoPubWorld돋움체 Bold" w:cs="KoPubWorld돋움체 Bold" w:hint="eastAsia"/>
                              <w:b/>
                              <w:bCs/>
                              <w:noProof/>
                              <w:color w:val="1F3864" w:themeColor="accent1" w:themeShade="80"/>
                              <w:sz w:val="22"/>
                            </w:rPr>
                            <w:drawing>
                              <wp:inline distT="0" distB="0" distL="0" distR="0" wp14:anchorId="62847954" wp14:editId="0F2F6835">
                                <wp:extent cx="1293495" cy="62230"/>
                                <wp:effectExtent l="0" t="0" r="0" b="0"/>
                                <wp:docPr id="86777283" name="그림 86777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3495" cy="622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43DEDF" id="_x0000_t202" coordsize="21600,21600" o:spt="202" path="m,l,21600r21600,l21600,xe">
              <v:stroke joinstyle="miter"/>
              <v:path gradientshapeok="t" o:connecttype="rect"/>
            </v:shapetype>
            <v:shape id="Text Box 445114346" o:spid="_x0000_s1108" type="#_x0000_t202" style="position:absolute;left:0;text-align:left;margin-left:15.9pt;margin-top:-2.85pt;width:133.8pt;height:27.5pt;z-index:25169817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" filled="f" stroked="f" strokeweight=".5pt">
              <v:textbox>
                <w:txbxContent>
                  <w:p w14:paraId="2793CB82" w14:textId="1B42C662" w:rsidR="00316BC6" w:rsidRPr="00FA7CA9" w:rsidRDefault="00316BC6" w:rsidP="006C72D0">
                    <w:pPr>
                      <w:rPr>
                        <w:rFonts w:ascii="KoPubWorld돋움체 Bold" w:eastAsia="KoPubWorld돋움체 Bold" w:hAnsi="KoPubWorld돋움체 Bold" w:cs="KoPubWorld돋움체 Bold"/>
                        <w:color w:val="1F3864" w:themeColor="accent1" w:themeShade="80"/>
                        <w:sz w:val="22"/>
                      </w:rPr>
                    </w:pPr>
                    <w:r w:rsidRPr="00FA7CA9">
                      <w:rPr>
                        <w:rFonts w:ascii="KoPubWorld돋움체 Bold" w:eastAsia="KoPubWorld돋움체 Bold" w:hAnsi="KoPubWorld돋움체 Bold" w:cs="KoPubWorld돋움체 Bold" w:hint="eastAsia"/>
                        <w:b/>
                        <w:bCs/>
                        <w:color w:val="1F3864" w:themeColor="accent1" w:themeShade="80"/>
                        <w:sz w:val="22"/>
                      </w:rPr>
                      <w:t>│</w:t>
                    </w:r>
                    <w:r w:rsidR="00AE67BD">
                      <w:rPr>
                        <w:rFonts w:ascii="KoPubWorld돋움체 Bold" w:eastAsia="KoPubWorld돋움체 Bold" w:hAnsi="KoPubWorld돋움체 Bold" w:cs="KoPubWorld돋움체 Bold" w:hint="eastAsia"/>
                        <w:color w:val="1F3864" w:themeColor="accent1" w:themeShade="80"/>
                        <w:sz w:val="22"/>
                      </w:rPr>
                      <w:t>한화솔루션(009830)</w:t>
                    </w:r>
                    <w:r w:rsidRPr="00FA7CA9">
                      <w:rPr>
                        <w:rFonts w:ascii="KoPubWorld돋움체 Bold" w:eastAsia="KoPubWorld돋움체 Bold" w:hAnsi="KoPubWorld돋움체 Bold" w:cs="KoPubWorld돋움체 Bold" w:hint="eastAsia"/>
                        <w:b/>
                        <w:bCs/>
                        <w:color w:val="1F3864" w:themeColor="accent1" w:themeShade="80"/>
                        <w:sz w:val="22"/>
                      </w:rPr>
                      <w:t>│</w:t>
                    </w:r>
                    <w:r w:rsidRPr="006C72D0">
                      <w:rPr>
                        <w:rFonts w:ascii="KoPubWorld돋움체 Bold" w:eastAsia="KoPubWorld돋움체 Bold" w:hAnsi="KoPubWorld돋움체 Bold" w:cs="KoPubWorld돋움체 Bold" w:hint="eastAsia"/>
                        <w:b/>
                        <w:bCs/>
                        <w:noProof/>
                        <w:color w:val="1F3864" w:themeColor="accent1" w:themeShade="80"/>
                        <w:sz w:val="22"/>
                      </w:rPr>
                      <w:drawing>
                        <wp:inline distT="0" distB="0" distL="0" distR="0" wp14:anchorId="62847954" wp14:editId="0F2F6835">
                          <wp:extent cx="1293495" cy="62230"/>
                          <wp:effectExtent l="0" t="0" r="0" b="0"/>
                          <wp:docPr id="86777283" name="그림 86777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3495" cy="62230"/>
                                  </a:xfrm>
                                  <a:prstGeom prst="rect">
                                    <a:avLst/>
                                  </a:prstGeom>
                                  <a:noFill/>
                                  <a:ln>
                                    <a:noFill/>
                                  </a:ln>
                                </pic:spPr>
                              </pic:pic>
                            </a:graphicData>
                          </a:graphic>
                        </wp:inline>
                      </w:drawing>
                    </w:r>
                  </w:p>
                </w:txbxContent>
              </v:textbox>
              <w10:wrap anchorx="margin"/>
            </v:shape>
          </w:pict>
        </mc:Fallback>
      </mc:AlternateContent>
    </w:r>
    <w:r>
      <w:rPr>
        <w:noProof/>
        <w:w w:val="100"/>
      </w:rPr>
      <mc:AlternateContent>
        <mc:Choice Requires="wps">
          <w:drawing>
            <wp:anchor distT="0" distB="0" distL="114300" distR="114300" simplePos="0" relativeHeight="251700224" behindDoc="0" locked="0" layoutInCell="1" allowOverlap="1" wp14:anchorId="181529FE" wp14:editId="7EF8C631">
              <wp:simplePos x="0" y="0"/>
              <wp:positionH relativeFrom="page">
                <wp:posOffset>4026568</wp:posOffset>
              </wp:positionH>
              <wp:positionV relativeFrom="paragraph">
                <wp:posOffset>-90170</wp:posOffset>
              </wp:positionV>
              <wp:extent cx="3182400" cy="288000"/>
              <wp:effectExtent l="0" t="0" r="0" b="0"/>
              <wp:wrapNone/>
              <wp:docPr id="375553288" name="Text Box 375553288"/>
              <wp:cNvGraphicFramePr/>
              <a:graphic xmlns:a="http://schemas.openxmlformats.org/drawingml/2006/main">
                <a:graphicData uri="http://schemas.microsoft.com/office/word/2010/wordprocessingShape">
                  <wps:wsp>
                    <wps:cNvSpPr txBox="1"/>
                    <wps:spPr>
                      <a:xfrm>
                        <a:off x="0" y="0"/>
                        <a:ext cx="3182400" cy="288000"/>
                      </a:xfrm>
                      <a:prstGeom prst="rect">
                        <a:avLst/>
                      </a:prstGeom>
                      <a:noFill/>
                      <a:ln w="6350">
                        <a:noFill/>
                      </a:ln>
                      <a:effectLst/>
                    </wps:spPr>
                    <wps:txbx>
                      <w:txbxContent>
                        <w:p w14:paraId="28BD60D1" w14:textId="77777777" w:rsidR="00316BC6" w:rsidRPr="006C72D0" w:rsidRDefault="00316BC6" w:rsidP="006C72D0">
                          <w:pPr>
                            <w:jc w:val="right"/>
                            <w:rPr>
                              <w:color w:val="595959" w:themeColor="text1" w:themeTint="A6"/>
                            </w:rPr>
                          </w:pPr>
                          <w:r>
                            <w:rPr>
                              <w:color w:val="595959" w:themeColor="text1" w:themeTint="A6"/>
                            </w:rPr>
                            <w:t>Equity Research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529FE" id="Text Box 375553288" o:spid="_x0000_s1109" type="#_x0000_t202" style="position:absolute;left:0;text-align:left;margin-left:317.05pt;margin-top:-7.1pt;width:250.6pt;height:22.7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" filled="f" stroked="f" strokeweight=".5pt">
              <v:textbox>
                <w:txbxContent>
                  <w:p w14:paraId="28BD60D1" w14:textId="77777777" w:rsidR="00316BC6" w:rsidRPr="006C72D0" w:rsidRDefault="00316BC6" w:rsidP="006C72D0">
                    <w:pPr>
                      <w:jc w:val="right"/>
                      <w:rPr>
                        <w:color w:val="595959" w:themeColor="text1" w:themeTint="A6"/>
                      </w:rPr>
                    </w:pPr>
                    <w:r>
                      <w:rPr>
                        <w:color w:val="595959" w:themeColor="text1" w:themeTint="A6"/>
                      </w:rPr>
                      <w:t>Equity Research</w:t>
                    </w:r>
                  </w:p>
                </w:txbxContent>
              </v:textbox>
              <w10:wrap anchorx="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E39E2" w14:textId="4E46C1CD" w:rsidR="00B62805" w:rsidRDefault="009E005B">
    <w:pPr>
      <w:pStyle w:val="a3"/>
    </w:pPr>
    <w:r>
      <w:rPr>
        <w:noProof/>
        <w:szCs w:val="20"/>
      </w:rPr>
      <mc:AlternateContent>
        <mc:Choice Requires="wps">
          <w:drawing>
            <wp:anchor distT="0" distB="0" distL="114300" distR="114300" simplePos="0" relativeHeight="251673600" behindDoc="0" locked="0" layoutInCell="1" allowOverlap="1" wp14:anchorId="446E1305" wp14:editId="22FBE45D">
              <wp:simplePos x="0" y="0"/>
              <wp:positionH relativeFrom="leftMargin">
                <wp:posOffset>201930</wp:posOffset>
              </wp:positionH>
              <wp:positionV relativeFrom="paragraph">
                <wp:posOffset>-36195</wp:posOffset>
              </wp:positionV>
              <wp:extent cx="1699200" cy="3492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699200" cy="349200"/>
                      </a:xfrm>
                      <a:prstGeom prst="rect">
                        <a:avLst/>
                      </a:prstGeom>
                      <a:noFill/>
                      <a:ln w="6350">
                        <a:noFill/>
                      </a:ln>
                      <a:effectLst/>
                    </wps:spPr>
                    <wps:txbx>
                      <w:txbxContent>
                        <w:p w14:paraId="2079D09C" w14:textId="5A65087F" w:rsidR="00B62805" w:rsidRPr="00FA7CA9" w:rsidRDefault="00B62805" w:rsidP="006C72D0">
                          <w:pPr>
                            <w:rPr>
                              <w:rFonts w:ascii="KoPubWorld돋움체 Bold" w:eastAsia="KoPubWorld돋움체 Bold" w:hAnsi="KoPubWorld돋움체 Bold" w:cs="KoPubWorld돋움체 Bold"/>
                              <w:color w:val="1F3864" w:themeColor="accent1" w:themeShade="80"/>
                              <w:sz w:val="22"/>
                            </w:rPr>
                          </w:pPr>
                          <w:r w:rsidRPr="00FA7CA9">
                            <w:rPr>
                              <w:rFonts w:ascii="KoPubWorld돋움체 Bold" w:eastAsia="KoPubWorld돋움체 Bold" w:hAnsi="KoPubWorld돋움체 Bold" w:cs="KoPubWorld돋움체 Bold" w:hint="eastAsia"/>
                              <w:b/>
                              <w:bCs/>
                              <w:color w:val="1F3864" w:themeColor="accent1" w:themeShade="80"/>
                              <w:sz w:val="22"/>
                            </w:rPr>
                            <w:t>│</w:t>
                          </w:r>
                          <w:r w:rsidR="00AE67BD">
                            <w:rPr>
                              <w:rFonts w:ascii="KoPubWorld돋움체 Bold" w:eastAsia="KoPubWorld돋움체 Bold" w:hAnsi="KoPubWorld돋움체 Bold" w:cs="KoPubWorld돋움체 Bold" w:hint="eastAsia"/>
                              <w:color w:val="1F3864" w:themeColor="accent1" w:themeShade="80"/>
                              <w:sz w:val="22"/>
                            </w:rPr>
                            <w:t>한화솔루션(009830</w:t>
                          </w:r>
                          <w:r w:rsidRPr="00FA7CA9">
                            <w:rPr>
                              <w:rFonts w:ascii="KoPubWorld돋움체 Bold" w:eastAsia="KoPubWorld돋움체 Bold" w:hAnsi="KoPubWorld돋움체 Bold" w:cs="KoPubWorld돋움체 Bold"/>
                              <w:color w:val="1F3864" w:themeColor="accent1" w:themeShade="80"/>
                              <w:sz w:val="22"/>
                            </w:rPr>
                            <w:t>)</w:t>
                          </w:r>
                          <w:r w:rsidRPr="00FA7CA9">
                            <w:rPr>
                              <w:rFonts w:ascii="KoPubWorld돋움체 Bold" w:eastAsia="KoPubWorld돋움체 Bold" w:hAnsi="KoPubWorld돋움체 Bold" w:cs="KoPubWorld돋움체 Bold" w:hint="eastAsia"/>
                              <w:b/>
                              <w:bCs/>
                              <w:color w:val="1F3864" w:themeColor="accent1" w:themeShade="80"/>
                              <w:sz w:val="22"/>
                            </w:rPr>
                            <w:t>│</w:t>
                          </w:r>
                          <w:r w:rsidR="006C72D0" w:rsidRPr="006C72D0">
                            <w:rPr>
                              <w:rFonts w:ascii="KoPubWorld돋움체 Bold" w:eastAsia="KoPubWorld돋움체 Bold" w:hAnsi="KoPubWorld돋움체 Bold" w:cs="KoPubWorld돋움체 Bold" w:hint="eastAsia"/>
                              <w:b/>
                              <w:bCs/>
                              <w:noProof/>
                              <w:color w:val="1F3864" w:themeColor="accent1" w:themeShade="80"/>
                              <w:sz w:val="22"/>
                            </w:rPr>
                            <w:drawing>
                              <wp:inline distT="0" distB="0" distL="0" distR="0" wp14:anchorId="09EF4603" wp14:editId="51315A2F">
                                <wp:extent cx="1293495" cy="62230"/>
                                <wp:effectExtent l="0" t="0" r="0" b="0"/>
                                <wp:docPr id="1197643258" name="그림 1197643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3495" cy="622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6E1305" id="_x0000_t202" coordsize="21600,21600" o:spt="202" path="m,l,21600r21600,l21600,xe">
              <v:stroke joinstyle="miter"/>
              <v:path gradientshapeok="t" o:connecttype="rect"/>
            </v:shapetype>
            <v:shape id="_x0000_s1110" type="#_x0000_t202" style="position:absolute;left:0;text-align:left;margin-left:15.9pt;margin-top:-2.85pt;width:133.8pt;height:27.5pt;z-index:25167360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" filled="f" stroked="f" strokeweight=".5pt">
              <v:textbox>
                <w:txbxContent>
                  <w:p w14:paraId="2079D09C" w14:textId="5A65087F" w:rsidR="00B62805" w:rsidRPr="00FA7CA9" w:rsidRDefault="00B62805" w:rsidP="006C72D0">
                    <w:pPr>
                      <w:rPr>
                        <w:rFonts w:ascii="KoPubWorld돋움체 Bold" w:eastAsia="KoPubWorld돋움체 Bold" w:hAnsi="KoPubWorld돋움체 Bold" w:cs="KoPubWorld돋움체 Bold"/>
                        <w:color w:val="1F3864" w:themeColor="accent1" w:themeShade="80"/>
                        <w:sz w:val="22"/>
                      </w:rPr>
                    </w:pPr>
                    <w:r w:rsidRPr="00FA7CA9">
                      <w:rPr>
                        <w:rFonts w:ascii="KoPubWorld돋움체 Bold" w:eastAsia="KoPubWorld돋움체 Bold" w:hAnsi="KoPubWorld돋움체 Bold" w:cs="KoPubWorld돋움체 Bold" w:hint="eastAsia"/>
                        <w:b/>
                        <w:bCs/>
                        <w:color w:val="1F3864" w:themeColor="accent1" w:themeShade="80"/>
                        <w:sz w:val="22"/>
                      </w:rPr>
                      <w:t>│</w:t>
                    </w:r>
                    <w:r w:rsidR="00AE67BD">
                      <w:rPr>
                        <w:rFonts w:ascii="KoPubWorld돋움체 Bold" w:eastAsia="KoPubWorld돋움체 Bold" w:hAnsi="KoPubWorld돋움체 Bold" w:cs="KoPubWorld돋움체 Bold" w:hint="eastAsia"/>
                        <w:color w:val="1F3864" w:themeColor="accent1" w:themeShade="80"/>
                        <w:sz w:val="22"/>
                      </w:rPr>
                      <w:t>한화솔루션(009830</w:t>
                    </w:r>
                    <w:r w:rsidRPr="00FA7CA9">
                      <w:rPr>
                        <w:rFonts w:ascii="KoPubWorld돋움체 Bold" w:eastAsia="KoPubWorld돋움체 Bold" w:hAnsi="KoPubWorld돋움체 Bold" w:cs="KoPubWorld돋움체 Bold"/>
                        <w:color w:val="1F3864" w:themeColor="accent1" w:themeShade="80"/>
                        <w:sz w:val="22"/>
                      </w:rPr>
                      <w:t>)</w:t>
                    </w:r>
                    <w:r w:rsidRPr="00FA7CA9">
                      <w:rPr>
                        <w:rFonts w:ascii="KoPubWorld돋움체 Bold" w:eastAsia="KoPubWorld돋움체 Bold" w:hAnsi="KoPubWorld돋움체 Bold" w:cs="KoPubWorld돋움체 Bold" w:hint="eastAsia"/>
                        <w:b/>
                        <w:bCs/>
                        <w:color w:val="1F3864" w:themeColor="accent1" w:themeShade="80"/>
                        <w:sz w:val="22"/>
                      </w:rPr>
                      <w:t>│</w:t>
                    </w:r>
                    <w:r w:rsidR="006C72D0" w:rsidRPr="006C72D0">
                      <w:rPr>
                        <w:rFonts w:ascii="KoPubWorld돋움체 Bold" w:eastAsia="KoPubWorld돋움체 Bold" w:hAnsi="KoPubWorld돋움체 Bold" w:cs="KoPubWorld돋움체 Bold" w:hint="eastAsia"/>
                        <w:b/>
                        <w:bCs/>
                        <w:noProof/>
                        <w:color w:val="1F3864" w:themeColor="accent1" w:themeShade="80"/>
                        <w:sz w:val="22"/>
                      </w:rPr>
                      <w:drawing>
                        <wp:inline distT="0" distB="0" distL="0" distR="0" wp14:anchorId="09EF4603" wp14:editId="51315A2F">
                          <wp:extent cx="1293495" cy="62230"/>
                          <wp:effectExtent l="0" t="0" r="0" b="0"/>
                          <wp:docPr id="1197643258" name="그림 1197643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3495" cy="62230"/>
                                  </a:xfrm>
                                  <a:prstGeom prst="rect">
                                    <a:avLst/>
                                  </a:prstGeom>
                                  <a:noFill/>
                                  <a:ln>
                                    <a:noFill/>
                                  </a:ln>
                                </pic:spPr>
                              </pic:pic>
                            </a:graphicData>
                          </a:graphic>
                        </wp:inline>
                      </w:drawing>
                    </w:r>
                  </w:p>
                </w:txbxContent>
              </v:textbox>
              <w10:wrap anchorx="margin"/>
            </v:shape>
          </w:pict>
        </mc:Fallback>
      </mc:AlternateContent>
    </w:r>
    <w:r>
      <w:rPr>
        <w:noProof/>
        <w:w w:val="100"/>
      </w:rPr>
      <mc:AlternateContent>
        <mc:Choice Requires="wps">
          <w:drawing>
            <wp:anchor distT="0" distB="0" distL="114300" distR="114300" simplePos="0" relativeHeight="251696128" behindDoc="0" locked="0" layoutInCell="1" allowOverlap="1" wp14:anchorId="75874D9D" wp14:editId="1902BB7B">
              <wp:simplePos x="0" y="0"/>
              <wp:positionH relativeFrom="page">
                <wp:posOffset>4026568</wp:posOffset>
              </wp:positionH>
              <wp:positionV relativeFrom="paragraph">
                <wp:posOffset>-90170</wp:posOffset>
              </wp:positionV>
              <wp:extent cx="3182400" cy="288000"/>
              <wp:effectExtent l="0" t="0" r="0" b="0"/>
              <wp:wrapNone/>
              <wp:docPr id="6" name="Text Box 6"/>
              <wp:cNvGraphicFramePr/>
              <a:graphic xmlns:a="http://schemas.openxmlformats.org/drawingml/2006/main">
                <a:graphicData uri="http://schemas.microsoft.com/office/word/2010/wordprocessingShape">
                  <wps:wsp>
                    <wps:cNvSpPr txBox="1"/>
                    <wps:spPr>
                      <a:xfrm>
                        <a:off x="0" y="0"/>
                        <a:ext cx="3182400" cy="288000"/>
                      </a:xfrm>
                      <a:prstGeom prst="rect">
                        <a:avLst/>
                      </a:prstGeom>
                      <a:noFill/>
                      <a:ln w="6350">
                        <a:noFill/>
                      </a:ln>
                      <a:effectLst/>
                    </wps:spPr>
                    <wps:txbx>
                      <w:txbxContent>
                        <w:p w14:paraId="3D14026B" w14:textId="5B9E751A" w:rsidR="006C72D0" w:rsidRPr="006C72D0" w:rsidRDefault="006C72D0" w:rsidP="006C72D0">
                          <w:pPr>
                            <w:jc w:val="right"/>
                            <w:rPr>
                              <w:color w:val="595959" w:themeColor="text1" w:themeTint="A6"/>
                            </w:rPr>
                          </w:pPr>
                          <w:r>
                            <w:rPr>
                              <w:color w:val="595959" w:themeColor="text1" w:themeTint="A6"/>
                            </w:rPr>
                            <w:t>Equity Research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74D9D" id="Text Box 6" o:spid="_x0000_s1111" type="#_x0000_t202" style="position:absolute;left:0;text-align:left;margin-left:317.05pt;margin-top:-7.1pt;width:250.6pt;height:22.7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" filled="f" stroked="f" strokeweight=".5pt">
              <v:textbox>
                <w:txbxContent>
                  <w:p w14:paraId="3D14026B" w14:textId="5B9E751A" w:rsidR="006C72D0" w:rsidRPr="006C72D0" w:rsidRDefault="006C72D0" w:rsidP="006C72D0">
                    <w:pPr>
                      <w:jc w:val="right"/>
                      <w:rPr>
                        <w:color w:val="595959" w:themeColor="text1" w:themeTint="A6"/>
                      </w:rPr>
                    </w:pPr>
                    <w:r>
                      <w:rPr>
                        <w:color w:val="595959" w:themeColor="text1" w:themeTint="A6"/>
                      </w:rPr>
                      <w:t>Equity Research</w:t>
                    </w:r>
                  </w:p>
                </w:txbxContent>
              </v:textbox>
              <w10:wrap anchorx="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3AC76" w14:textId="0BE5F9A0" w:rsidR="00B62805" w:rsidRDefault="00B62805">
    <w:pPr>
      <w:pStyle w:val="a3"/>
    </w:pPr>
    <w:r>
      <w:rPr>
        <w:noProof/>
        <w:szCs w:val="20"/>
      </w:rPr>
      <mc:AlternateContent>
        <mc:Choice Requires="wps">
          <w:drawing>
            <wp:anchor distT="0" distB="0" distL="114300" distR="114300" simplePos="0" relativeHeight="251682816" behindDoc="0" locked="0" layoutInCell="1" allowOverlap="1" wp14:anchorId="016C0E60" wp14:editId="5E822BDF">
              <wp:simplePos x="0" y="0"/>
              <wp:positionH relativeFrom="margin">
                <wp:posOffset>5280104</wp:posOffset>
              </wp:positionH>
              <wp:positionV relativeFrom="paragraph">
                <wp:posOffset>-206296</wp:posOffset>
              </wp:positionV>
              <wp:extent cx="1645751" cy="288387"/>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645751" cy="288387"/>
                      </a:xfrm>
                      <a:prstGeom prst="rect">
                        <a:avLst/>
                      </a:prstGeom>
                      <a:noFill/>
                      <a:ln w="6350">
                        <a:noFill/>
                      </a:ln>
                      <a:effectLst/>
                    </wps:spPr>
                    <wps:txbx>
                      <w:txbxContent>
                        <w:p w14:paraId="7A973421" w14:textId="42D9E127" w:rsidR="00B62805" w:rsidRDefault="006C72D0" w:rsidP="00F8067A">
                          <w:pPr>
                            <w:jc w:val="right"/>
                            <w:rPr>
                              <w:rFonts w:ascii="KoPubWorld돋움체 Bold" w:eastAsia="KoPubWorld돋움체 Bold" w:hAnsi="KoPubWorld돋움체 Bold" w:cs="KoPubWorld돋움체 Bold"/>
                              <w:color w:val="1F3864" w:themeColor="accent1" w:themeShade="80"/>
                            </w:rPr>
                          </w:pPr>
                          <w:r w:rsidRPr="00FA7CA9">
                            <w:rPr>
                              <w:rFonts w:ascii="KoPubWorld돋움체 Bold" w:eastAsia="KoPubWorld돋움체 Bold" w:hAnsi="KoPubWorld돋움체 Bold" w:cs="KoPubWorld돋움체 Bold" w:hint="eastAsia"/>
                              <w:b/>
                              <w:bCs/>
                              <w:color w:val="1F3864" w:themeColor="accent1" w:themeShade="80"/>
                              <w:sz w:val="22"/>
                            </w:rPr>
                            <w:t>│</w:t>
                          </w:r>
                          <w:r w:rsidR="001D48AC">
                            <w:rPr>
                              <w:rFonts w:ascii="KoPubWorld돋움체 Bold" w:eastAsia="KoPubWorld돋움체 Bold" w:hAnsi="KoPubWorld돋움체 Bold" w:cs="KoPubWorld돋움체 Bold" w:hint="eastAsia"/>
                              <w:color w:val="1F3864" w:themeColor="accent1" w:themeShade="80"/>
                            </w:rPr>
                            <w:t>한화솔루션</w:t>
                          </w:r>
                          <w:r w:rsidR="0001391E" w:rsidRPr="00F8067A">
                            <w:rPr>
                              <w:rFonts w:ascii="KoPubWorld돋움체 Bold" w:eastAsia="KoPubWorld돋움체 Bold" w:hAnsi="KoPubWorld돋움체 Bold" w:cs="KoPubWorld돋움체 Bold" w:hint="eastAsia"/>
                              <w:color w:val="1F3864" w:themeColor="accent1" w:themeShade="80"/>
                            </w:rPr>
                            <w:t xml:space="preserve"> </w:t>
                          </w:r>
                          <w:r w:rsidR="00B62805" w:rsidRPr="00F8067A">
                            <w:rPr>
                              <w:rFonts w:ascii="KoPubWorld돋움체 Bold" w:eastAsia="KoPubWorld돋움체 Bold" w:hAnsi="KoPubWorld돋움체 Bold" w:cs="KoPubWorld돋움체 Bold" w:hint="eastAsia"/>
                              <w:color w:val="1F3864" w:themeColor="accent1" w:themeShade="80"/>
                            </w:rPr>
                            <w:t>(</w:t>
                          </w:r>
                          <w:r w:rsidR="00B62805">
                            <w:rPr>
                              <w:rFonts w:ascii="KoPubWorld돋움체 Bold" w:eastAsia="KoPubWorld돋움체 Bold" w:hAnsi="KoPubWorld돋움체 Bold" w:cs="KoPubWorld돋움체 Bold"/>
                              <w:color w:val="1F3864" w:themeColor="accent1" w:themeShade="80"/>
                            </w:rPr>
                            <w:t>0</w:t>
                          </w:r>
                          <w:r w:rsidR="001D48AC">
                            <w:rPr>
                              <w:rFonts w:ascii="KoPubWorld돋움체 Bold" w:eastAsia="KoPubWorld돋움체 Bold" w:hAnsi="KoPubWorld돋움체 Bold" w:cs="KoPubWorld돋움체 Bold" w:hint="eastAsia"/>
                              <w:color w:val="1F3864" w:themeColor="accent1" w:themeShade="80"/>
                            </w:rPr>
                            <w:t>09830)</w:t>
                          </w:r>
                          <w:r w:rsidR="001D48AC" w:rsidRPr="00FA7CA9">
                            <w:rPr>
                              <w:rFonts w:ascii="KoPubWorld돋움체 Bold" w:eastAsia="KoPubWorld돋움체 Bold" w:hAnsi="KoPubWorld돋움체 Bold" w:cs="KoPubWorld돋움체 Bold" w:hint="eastAsia"/>
                              <w:b/>
                              <w:bCs/>
                              <w:color w:val="1F3864" w:themeColor="accent1" w:themeShade="80"/>
                              <w:sz w:val="22"/>
                            </w:rPr>
                            <w:t>│</w:t>
                          </w:r>
                        </w:p>
                        <w:p w14:paraId="085D118F" w14:textId="77777777" w:rsidR="001D48AC" w:rsidRPr="00F8067A" w:rsidRDefault="001D48AC" w:rsidP="00F8067A">
                          <w:pPr>
                            <w:jc w:val="right"/>
                            <w:rPr>
                              <w:rFonts w:ascii="KoPubWorld돋움체 Bold" w:eastAsia="KoPubWorld돋움체 Bold" w:hAnsi="KoPubWorld돋움체 Bold" w:cs="KoPubWorld돋움체 Bold"/>
                              <w:color w:val="1F3864" w:themeColor="accent1" w:themeShade="8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6C0E60" id="_x0000_t202" coordsize="21600,21600" o:spt="202" path="m,l,21600r21600,l21600,xe">
              <v:stroke joinstyle="miter"/>
              <v:path gradientshapeok="t" o:connecttype="rect"/>
            </v:shapetype>
            <v:shape id="Text Box 10" o:spid="_x0000_s1113" type="#_x0000_t202" style="position:absolute;left:0;text-align:left;margin-left:415.75pt;margin-top:-16.25pt;width:129.6pt;height:22.7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" filled="f" stroked="f" strokeweight=".5pt">
              <v:textbox>
                <w:txbxContent>
                  <w:p w14:paraId="7A973421" w14:textId="42D9E127" w:rsidR="00B62805" w:rsidRDefault="006C72D0" w:rsidP="00F8067A">
                    <w:pPr>
                      <w:jc w:val="right"/>
                      <w:rPr>
                        <w:rFonts w:ascii="KoPubWorld돋움체 Bold" w:eastAsia="KoPubWorld돋움체 Bold" w:hAnsi="KoPubWorld돋움체 Bold" w:cs="KoPubWorld돋움체 Bold"/>
                        <w:color w:val="1F3864" w:themeColor="accent1" w:themeShade="80"/>
                      </w:rPr>
                    </w:pPr>
                    <w:r w:rsidRPr="00FA7CA9">
                      <w:rPr>
                        <w:rFonts w:ascii="KoPubWorld돋움체 Bold" w:eastAsia="KoPubWorld돋움체 Bold" w:hAnsi="KoPubWorld돋움체 Bold" w:cs="KoPubWorld돋움체 Bold" w:hint="eastAsia"/>
                        <w:b/>
                        <w:bCs/>
                        <w:color w:val="1F3864" w:themeColor="accent1" w:themeShade="80"/>
                        <w:sz w:val="22"/>
                      </w:rPr>
                      <w:t>│</w:t>
                    </w:r>
                    <w:r w:rsidR="001D48AC">
                      <w:rPr>
                        <w:rFonts w:ascii="KoPubWorld돋움체 Bold" w:eastAsia="KoPubWorld돋움체 Bold" w:hAnsi="KoPubWorld돋움체 Bold" w:cs="KoPubWorld돋움체 Bold" w:hint="eastAsia"/>
                        <w:color w:val="1F3864" w:themeColor="accent1" w:themeShade="80"/>
                      </w:rPr>
                      <w:t>한화솔루션</w:t>
                    </w:r>
                    <w:r w:rsidR="0001391E" w:rsidRPr="00F8067A">
                      <w:rPr>
                        <w:rFonts w:ascii="KoPubWorld돋움체 Bold" w:eastAsia="KoPubWorld돋움체 Bold" w:hAnsi="KoPubWorld돋움체 Bold" w:cs="KoPubWorld돋움체 Bold" w:hint="eastAsia"/>
                        <w:color w:val="1F3864" w:themeColor="accent1" w:themeShade="80"/>
                      </w:rPr>
                      <w:t xml:space="preserve"> </w:t>
                    </w:r>
                    <w:r w:rsidR="00B62805" w:rsidRPr="00F8067A">
                      <w:rPr>
                        <w:rFonts w:ascii="KoPubWorld돋움체 Bold" w:eastAsia="KoPubWorld돋움체 Bold" w:hAnsi="KoPubWorld돋움체 Bold" w:cs="KoPubWorld돋움체 Bold" w:hint="eastAsia"/>
                        <w:color w:val="1F3864" w:themeColor="accent1" w:themeShade="80"/>
                      </w:rPr>
                      <w:t>(</w:t>
                    </w:r>
                    <w:r w:rsidR="00B62805">
                      <w:rPr>
                        <w:rFonts w:ascii="KoPubWorld돋움체 Bold" w:eastAsia="KoPubWorld돋움체 Bold" w:hAnsi="KoPubWorld돋움체 Bold" w:cs="KoPubWorld돋움체 Bold"/>
                        <w:color w:val="1F3864" w:themeColor="accent1" w:themeShade="80"/>
                      </w:rPr>
                      <w:t>0</w:t>
                    </w:r>
                    <w:r w:rsidR="001D48AC">
                      <w:rPr>
                        <w:rFonts w:ascii="KoPubWorld돋움체 Bold" w:eastAsia="KoPubWorld돋움체 Bold" w:hAnsi="KoPubWorld돋움체 Bold" w:cs="KoPubWorld돋움체 Bold" w:hint="eastAsia"/>
                        <w:color w:val="1F3864" w:themeColor="accent1" w:themeShade="80"/>
                      </w:rPr>
                      <w:t>09830)</w:t>
                    </w:r>
                    <w:r w:rsidR="001D48AC" w:rsidRPr="00FA7CA9">
                      <w:rPr>
                        <w:rFonts w:ascii="KoPubWorld돋움체 Bold" w:eastAsia="KoPubWorld돋움체 Bold" w:hAnsi="KoPubWorld돋움체 Bold" w:cs="KoPubWorld돋움체 Bold" w:hint="eastAsia"/>
                        <w:b/>
                        <w:bCs/>
                        <w:color w:val="1F3864" w:themeColor="accent1" w:themeShade="80"/>
                        <w:sz w:val="22"/>
                      </w:rPr>
                      <w:t>│</w:t>
                    </w:r>
                  </w:p>
                  <w:p w14:paraId="085D118F" w14:textId="77777777" w:rsidR="001D48AC" w:rsidRPr="00F8067A" w:rsidRDefault="001D48AC" w:rsidP="00F8067A">
                    <w:pPr>
                      <w:jc w:val="right"/>
                      <w:rPr>
                        <w:rFonts w:ascii="KoPubWorld돋움체 Bold" w:eastAsia="KoPubWorld돋움체 Bold" w:hAnsi="KoPubWorld돋움체 Bold" w:cs="KoPubWorld돋움체 Bold"/>
                        <w:color w:val="1F3864" w:themeColor="accent1" w:themeShade="80"/>
                      </w:rPr>
                    </w:pP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D11D1"/>
    <w:multiLevelType w:val="hybridMultilevel"/>
    <w:tmpl w:val="BEC2D450"/>
    <w:lvl w:ilvl="0" w:tplc="D640DFC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0C20F10"/>
    <w:multiLevelType w:val="hybridMultilevel"/>
    <w:tmpl w:val="8FDEC648"/>
    <w:lvl w:ilvl="0" w:tplc="FFFFFFFF">
      <w:start w:val="1"/>
      <w:numFmt w:val="decimal"/>
      <w:lvlText w:val="%1."/>
      <w:lvlJc w:val="left"/>
      <w:pPr>
        <w:ind w:left="760" w:hanging="360"/>
      </w:pPr>
      <w:rPr>
        <w:rFonts w:ascii="KoPubWorld돋움체 Bold" w:eastAsia="KoPubWorld돋움체 Bold" w:hAnsi="KoPubWorld돋움체 Bold" w:cs="KoPubWorld돋움체 Bold" w:hint="default"/>
        <w:b/>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 w15:restartNumberingAfterBreak="0">
    <w:nsid w:val="4FDD1838"/>
    <w:multiLevelType w:val="hybridMultilevel"/>
    <w:tmpl w:val="A9F80B02"/>
    <w:lvl w:ilvl="0" w:tplc="D63C516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59427B65"/>
    <w:multiLevelType w:val="hybridMultilevel"/>
    <w:tmpl w:val="CA469AB6"/>
    <w:lvl w:ilvl="0" w:tplc="97040CD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5C335011"/>
    <w:multiLevelType w:val="multilevel"/>
    <w:tmpl w:val="CFC4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C13E14"/>
    <w:multiLevelType w:val="hybridMultilevel"/>
    <w:tmpl w:val="8FDEC648"/>
    <w:lvl w:ilvl="0" w:tplc="419A2146">
      <w:start w:val="1"/>
      <w:numFmt w:val="decimal"/>
      <w:lvlText w:val="%1."/>
      <w:lvlJc w:val="left"/>
      <w:pPr>
        <w:ind w:left="760" w:hanging="360"/>
      </w:pPr>
      <w:rPr>
        <w:rFonts w:ascii="KoPubWorld돋움체 Bold" w:eastAsia="KoPubWorld돋움체 Bold" w:hAnsi="KoPubWorld돋움체 Bold" w:cs="KoPubWorld돋움체 Bold" w:hint="default"/>
        <w:b/>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525606449">
    <w:abstractNumId w:val="5"/>
  </w:num>
  <w:num w:numId="2" w16cid:durableId="377126756">
    <w:abstractNumId w:val="4"/>
  </w:num>
  <w:num w:numId="3" w16cid:durableId="1504465500">
    <w:abstractNumId w:val="2"/>
  </w:num>
  <w:num w:numId="4" w16cid:durableId="383336423">
    <w:abstractNumId w:val="3"/>
  </w:num>
  <w:num w:numId="5" w16cid:durableId="1829249975">
    <w:abstractNumId w:val="0"/>
  </w:num>
  <w:num w:numId="6" w16cid:durableId="2079552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800"/>
  <w:drawingGridHorizontalSpacing w:val="419"/>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733"/>
    <w:rsid w:val="0000282E"/>
    <w:rsid w:val="00006614"/>
    <w:rsid w:val="00011186"/>
    <w:rsid w:val="0001391E"/>
    <w:rsid w:val="00020F0D"/>
    <w:rsid w:val="00024425"/>
    <w:rsid w:val="000335D5"/>
    <w:rsid w:val="00034E4C"/>
    <w:rsid w:val="0003654E"/>
    <w:rsid w:val="00052BFC"/>
    <w:rsid w:val="000561C7"/>
    <w:rsid w:val="000604CB"/>
    <w:rsid w:val="0006205E"/>
    <w:rsid w:val="00062D51"/>
    <w:rsid w:val="00076598"/>
    <w:rsid w:val="0007759F"/>
    <w:rsid w:val="000870B7"/>
    <w:rsid w:val="00090E75"/>
    <w:rsid w:val="00091BDC"/>
    <w:rsid w:val="000936B5"/>
    <w:rsid w:val="00097CC4"/>
    <w:rsid w:val="000A0351"/>
    <w:rsid w:val="000A47D3"/>
    <w:rsid w:val="000B1CA8"/>
    <w:rsid w:val="000B32A6"/>
    <w:rsid w:val="000B3B6C"/>
    <w:rsid w:val="000C5A8F"/>
    <w:rsid w:val="000D2F4D"/>
    <w:rsid w:val="000D7A68"/>
    <w:rsid w:val="000E1E92"/>
    <w:rsid w:val="000E367E"/>
    <w:rsid w:val="000E7066"/>
    <w:rsid w:val="001040CF"/>
    <w:rsid w:val="00121617"/>
    <w:rsid w:val="001219D2"/>
    <w:rsid w:val="00127D5A"/>
    <w:rsid w:val="00131AF2"/>
    <w:rsid w:val="00145552"/>
    <w:rsid w:val="00150B2D"/>
    <w:rsid w:val="0015334E"/>
    <w:rsid w:val="001552B0"/>
    <w:rsid w:val="00160EC8"/>
    <w:rsid w:val="00162346"/>
    <w:rsid w:val="00174CD7"/>
    <w:rsid w:val="00177B27"/>
    <w:rsid w:val="00180958"/>
    <w:rsid w:val="00186D4E"/>
    <w:rsid w:val="00190B3A"/>
    <w:rsid w:val="00191139"/>
    <w:rsid w:val="001A169D"/>
    <w:rsid w:val="001A2E86"/>
    <w:rsid w:val="001A43E6"/>
    <w:rsid w:val="001A4E43"/>
    <w:rsid w:val="001A5A29"/>
    <w:rsid w:val="001B03C5"/>
    <w:rsid w:val="001B2DD2"/>
    <w:rsid w:val="001B4684"/>
    <w:rsid w:val="001C1D0C"/>
    <w:rsid w:val="001D48AC"/>
    <w:rsid w:val="001D5C57"/>
    <w:rsid w:val="001D7A3F"/>
    <w:rsid w:val="001E301D"/>
    <w:rsid w:val="001F0DB8"/>
    <w:rsid w:val="00201FAA"/>
    <w:rsid w:val="00212196"/>
    <w:rsid w:val="00213343"/>
    <w:rsid w:val="00214408"/>
    <w:rsid w:val="002461E1"/>
    <w:rsid w:val="002463DF"/>
    <w:rsid w:val="0025143D"/>
    <w:rsid w:val="00253318"/>
    <w:rsid w:val="00271412"/>
    <w:rsid w:val="00285AD5"/>
    <w:rsid w:val="002A1157"/>
    <w:rsid w:val="002A42FC"/>
    <w:rsid w:val="002A46F9"/>
    <w:rsid w:val="002B1E82"/>
    <w:rsid w:val="002D1A6E"/>
    <w:rsid w:val="002D1D2A"/>
    <w:rsid w:val="002D49C6"/>
    <w:rsid w:val="002F2418"/>
    <w:rsid w:val="002F272B"/>
    <w:rsid w:val="00303BD7"/>
    <w:rsid w:val="00306103"/>
    <w:rsid w:val="003107D8"/>
    <w:rsid w:val="00313D9A"/>
    <w:rsid w:val="00316BC6"/>
    <w:rsid w:val="00317A77"/>
    <w:rsid w:val="00321836"/>
    <w:rsid w:val="003239BC"/>
    <w:rsid w:val="00324606"/>
    <w:rsid w:val="0032697D"/>
    <w:rsid w:val="0033278D"/>
    <w:rsid w:val="0034114B"/>
    <w:rsid w:val="003427C0"/>
    <w:rsid w:val="0034330C"/>
    <w:rsid w:val="003443E7"/>
    <w:rsid w:val="003456D0"/>
    <w:rsid w:val="00350BE3"/>
    <w:rsid w:val="003510AF"/>
    <w:rsid w:val="0035120C"/>
    <w:rsid w:val="003523B9"/>
    <w:rsid w:val="00362266"/>
    <w:rsid w:val="0036337F"/>
    <w:rsid w:val="003715F3"/>
    <w:rsid w:val="003773B0"/>
    <w:rsid w:val="00381733"/>
    <w:rsid w:val="003A582F"/>
    <w:rsid w:val="003A65FA"/>
    <w:rsid w:val="003B5B8B"/>
    <w:rsid w:val="003C4B50"/>
    <w:rsid w:val="003D27F6"/>
    <w:rsid w:val="003D3664"/>
    <w:rsid w:val="003D3EE7"/>
    <w:rsid w:val="003F196C"/>
    <w:rsid w:val="00417CB5"/>
    <w:rsid w:val="00421A68"/>
    <w:rsid w:val="00436556"/>
    <w:rsid w:val="00456BCD"/>
    <w:rsid w:val="00460DE1"/>
    <w:rsid w:val="00470F7A"/>
    <w:rsid w:val="00476B1F"/>
    <w:rsid w:val="004804D8"/>
    <w:rsid w:val="00481C57"/>
    <w:rsid w:val="004832C2"/>
    <w:rsid w:val="00484803"/>
    <w:rsid w:val="0048512D"/>
    <w:rsid w:val="00485E9B"/>
    <w:rsid w:val="00491D29"/>
    <w:rsid w:val="004933D2"/>
    <w:rsid w:val="00493B26"/>
    <w:rsid w:val="004A0293"/>
    <w:rsid w:val="004A79C8"/>
    <w:rsid w:val="004D37E8"/>
    <w:rsid w:val="004D73FB"/>
    <w:rsid w:val="004E1FAA"/>
    <w:rsid w:val="004E5265"/>
    <w:rsid w:val="004E5C8D"/>
    <w:rsid w:val="004F1B2C"/>
    <w:rsid w:val="0050402A"/>
    <w:rsid w:val="00521ACC"/>
    <w:rsid w:val="005327F5"/>
    <w:rsid w:val="00534104"/>
    <w:rsid w:val="00534E74"/>
    <w:rsid w:val="00551204"/>
    <w:rsid w:val="00553FEC"/>
    <w:rsid w:val="0059223D"/>
    <w:rsid w:val="0059242B"/>
    <w:rsid w:val="00592DD6"/>
    <w:rsid w:val="005A1B96"/>
    <w:rsid w:val="005B401F"/>
    <w:rsid w:val="005B438E"/>
    <w:rsid w:val="005C7F80"/>
    <w:rsid w:val="005D319B"/>
    <w:rsid w:val="005D524A"/>
    <w:rsid w:val="005D66D8"/>
    <w:rsid w:val="005E12C2"/>
    <w:rsid w:val="0061025A"/>
    <w:rsid w:val="006349E5"/>
    <w:rsid w:val="00635922"/>
    <w:rsid w:val="00654CC6"/>
    <w:rsid w:val="00657DE0"/>
    <w:rsid w:val="00680F37"/>
    <w:rsid w:val="00683ED6"/>
    <w:rsid w:val="0069164B"/>
    <w:rsid w:val="00691AC5"/>
    <w:rsid w:val="00694034"/>
    <w:rsid w:val="006951A6"/>
    <w:rsid w:val="006A4DF6"/>
    <w:rsid w:val="006C72D0"/>
    <w:rsid w:val="006E226A"/>
    <w:rsid w:val="006E6005"/>
    <w:rsid w:val="006E7968"/>
    <w:rsid w:val="007032E0"/>
    <w:rsid w:val="00704CE8"/>
    <w:rsid w:val="0071153D"/>
    <w:rsid w:val="00717B6B"/>
    <w:rsid w:val="00735DBB"/>
    <w:rsid w:val="00740033"/>
    <w:rsid w:val="00760770"/>
    <w:rsid w:val="007618DB"/>
    <w:rsid w:val="00763FDE"/>
    <w:rsid w:val="00767C70"/>
    <w:rsid w:val="0077416F"/>
    <w:rsid w:val="0078556F"/>
    <w:rsid w:val="00785679"/>
    <w:rsid w:val="00785B2A"/>
    <w:rsid w:val="007934E8"/>
    <w:rsid w:val="00795678"/>
    <w:rsid w:val="007A00AD"/>
    <w:rsid w:val="007A57C6"/>
    <w:rsid w:val="007B57B1"/>
    <w:rsid w:val="007B5848"/>
    <w:rsid w:val="007B61A5"/>
    <w:rsid w:val="007B7ECD"/>
    <w:rsid w:val="007C364C"/>
    <w:rsid w:val="007C47EA"/>
    <w:rsid w:val="007C6387"/>
    <w:rsid w:val="007D34A1"/>
    <w:rsid w:val="007D596E"/>
    <w:rsid w:val="007F416F"/>
    <w:rsid w:val="00800F34"/>
    <w:rsid w:val="00807E1C"/>
    <w:rsid w:val="0081109A"/>
    <w:rsid w:val="00813695"/>
    <w:rsid w:val="008407A3"/>
    <w:rsid w:val="008503D5"/>
    <w:rsid w:val="00852E7E"/>
    <w:rsid w:val="0087074C"/>
    <w:rsid w:val="00882756"/>
    <w:rsid w:val="0088349A"/>
    <w:rsid w:val="00885740"/>
    <w:rsid w:val="008878A1"/>
    <w:rsid w:val="00891DD9"/>
    <w:rsid w:val="008959AF"/>
    <w:rsid w:val="008B6465"/>
    <w:rsid w:val="008D19CA"/>
    <w:rsid w:val="008D3588"/>
    <w:rsid w:val="008D70E3"/>
    <w:rsid w:val="008E6EF8"/>
    <w:rsid w:val="008F0B45"/>
    <w:rsid w:val="008F2607"/>
    <w:rsid w:val="009023B7"/>
    <w:rsid w:val="00921EEB"/>
    <w:rsid w:val="0093105D"/>
    <w:rsid w:val="00934F28"/>
    <w:rsid w:val="00936929"/>
    <w:rsid w:val="0094532F"/>
    <w:rsid w:val="009522DF"/>
    <w:rsid w:val="00957F51"/>
    <w:rsid w:val="0096112D"/>
    <w:rsid w:val="0096437C"/>
    <w:rsid w:val="00967C34"/>
    <w:rsid w:val="00970F3E"/>
    <w:rsid w:val="00971AB0"/>
    <w:rsid w:val="009804FA"/>
    <w:rsid w:val="009926B2"/>
    <w:rsid w:val="00994366"/>
    <w:rsid w:val="009B064A"/>
    <w:rsid w:val="009B6418"/>
    <w:rsid w:val="009B72AA"/>
    <w:rsid w:val="009B7330"/>
    <w:rsid w:val="009D0E35"/>
    <w:rsid w:val="009D5176"/>
    <w:rsid w:val="009E005B"/>
    <w:rsid w:val="009E5DB8"/>
    <w:rsid w:val="009F0B5C"/>
    <w:rsid w:val="00A03338"/>
    <w:rsid w:val="00A04D58"/>
    <w:rsid w:val="00A1690B"/>
    <w:rsid w:val="00A33C1C"/>
    <w:rsid w:val="00A369EB"/>
    <w:rsid w:val="00A42C6E"/>
    <w:rsid w:val="00A503B6"/>
    <w:rsid w:val="00A81D06"/>
    <w:rsid w:val="00A82BB4"/>
    <w:rsid w:val="00A93241"/>
    <w:rsid w:val="00AA3D64"/>
    <w:rsid w:val="00AA3E25"/>
    <w:rsid w:val="00AA527D"/>
    <w:rsid w:val="00AA75A2"/>
    <w:rsid w:val="00AA79CB"/>
    <w:rsid w:val="00AB30B2"/>
    <w:rsid w:val="00AC314E"/>
    <w:rsid w:val="00AC489B"/>
    <w:rsid w:val="00AC6986"/>
    <w:rsid w:val="00AD1105"/>
    <w:rsid w:val="00AD4E11"/>
    <w:rsid w:val="00AD5AFE"/>
    <w:rsid w:val="00AE67BD"/>
    <w:rsid w:val="00B05EBD"/>
    <w:rsid w:val="00B12078"/>
    <w:rsid w:val="00B14B48"/>
    <w:rsid w:val="00B22372"/>
    <w:rsid w:val="00B414C3"/>
    <w:rsid w:val="00B44677"/>
    <w:rsid w:val="00B53C07"/>
    <w:rsid w:val="00B62805"/>
    <w:rsid w:val="00B62FB2"/>
    <w:rsid w:val="00B6369D"/>
    <w:rsid w:val="00B847EA"/>
    <w:rsid w:val="00B84880"/>
    <w:rsid w:val="00B8727A"/>
    <w:rsid w:val="00B90230"/>
    <w:rsid w:val="00B91F76"/>
    <w:rsid w:val="00B95A8E"/>
    <w:rsid w:val="00B97E25"/>
    <w:rsid w:val="00BA7656"/>
    <w:rsid w:val="00BB42A5"/>
    <w:rsid w:val="00BB595D"/>
    <w:rsid w:val="00BB6278"/>
    <w:rsid w:val="00BB6822"/>
    <w:rsid w:val="00BC062D"/>
    <w:rsid w:val="00BC22E6"/>
    <w:rsid w:val="00BC67F4"/>
    <w:rsid w:val="00BE2F2F"/>
    <w:rsid w:val="00BF0F53"/>
    <w:rsid w:val="00BF23FD"/>
    <w:rsid w:val="00BF5993"/>
    <w:rsid w:val="00C06625"/>
    <w:rsid w:val="00C1221E"/>
    <w:rsid w:val="00C17708"/>
    <w:rsid w:val="00C212F5"/>
    <w:rsid w:val="00C26C3A"/>
    <w:rsid w:val="00C35CD9"/>
    <w:rsid w:val="00C43CD7"/>
    <w:rsid w:val="00C46C61"/>
    <w:rsid w:val="00C474B9"/>
    <w:rsid w:val="00C52722"/>
    <w:rsid w:val="00C54EC6"/>
    <w:rsid w:val="00C559E6"/>
    <w:rsid w:val="00C576D3"/>
    <w:rsid w:val="00C60793"/>
    <w:rsid w:val="00C64303"/>
    <w:rsid w:val="00C708A4"/>
    <w:rsid w:val="00C72FFA"/>
    <w:rsid w:val="00CA5C8D"/>
    <w:rsid w:val="00CB07F2"/>
    <w:rsid w:val="00CB0F69"/>
    <w:rsid w:val="00CB56C3"/>
    <w:rsid w:val="00CB6F4D"/>
    <w:rsid w:val="00CC0FD7"/>
    <w:rsid w:val="00CC1476"/>
    <w:rsid w:val="00CC58D3"/>
    <w:rsid w:val="00CD0C8F"/>
    <w:rsid w:val="00CD0E56"/>
    <w:rsid w:val="00CE2986"/>
    <w:rsid w:val="00CE735A"/>
    <w:rsid w:val="00CF261C"/>
    <w:rsid w:val="00CF5DD1"/>
    <w:rsid w:val="00D05ABA"/>
    <w:rsid w:val="00D10D25"/>
    <w:rsid w:val="00D120F1"/>
    <w:rsid w:val="00D129E1"/>
    <w:rsid w:val="00D16ECE"/>
    <w:rsid w:val="00D26A22"/>
    <w:rsid w:val="00D33F86"/>
    <w:rsid w:val="00D7024F"/>
    <w:rsid w:val="00D72D85"/>
    <w:rsid w:val="00D80987"/>
    <w:rsid w:val="00D91B55"/>
    <w:rsid w:val="00DA06CA"/>
    <w:rsid w:val="00DA3CD6"/>
    <w:rsid w:val="00DC45D4"/>
    <w:rsid w:val="00DC5A7D"/>
    <w:rsid w:val="00DC6783"/>
    <w:rsid w:val="00DC7FA2"/>
    <w:rsid w:val="00DD6A80"/>
    <w:rsid w:val="00DE1040"/>
    <w:rsid w:val="00DF6BE5"/>
    <w:rsid w:val="00DF7C00"/>
    <w:rsid w:val="00E035EA"/>
    <w:rsid w:val="00E12CCA"/>
    <w:rsid w:val="00E2163C"/>
    <w:rsid w:val="00E32E9C"/>
    <w:rsid w:val="00E42CC7"/>
    <w:rsid w:val="00E50537"/>
    <w:rsid w:val="00E5623C"/>
    <w:rsid w:val="00E57222"/>
    <w:rsid w:val="00E64FBF"/>
    <w:rsid w:val="00E731A9"/>
    <w:rsid w:val="00E82836"/>
    <w:rsid w:val="00E96217"/>
    <w:rsid w:val="00E96D02"/>
    <w:rsid w:val="00EA4B16"/>
    <w:rsid w:val="00EB41D7"/>
    <w:rsid w:val="00ED6C72"/>
    <w:rsid w:val="00EE14CA"/>
    <w:rsid w:val="00EE357D"/>
    <w:rsid w:val="00EE6938"/>
    <w:rsid w:val="00EF5BB7"/>
    <w:rsid w:val="00F00A80"/>
    <w:rsid w:val="00F07E15"/>
    <w:rsid w:val="00F17059"/>
    <w:rsid w:val="00F321A0"/>
    <w:rsid w:val="00F34F28"/>
    <w:rsid w:val="00F46293"/>
    <w:rsid w:val="00F513C0"/>
    <w:rsid w:val="00F54C97"/>
    <w:rsid w:val="00F56164"/>
    <w:rsid w:val="00F56D76"/>
    <w:rsid w:val="00F6799A"/>
    <w:rsid w:val="00F67DC4"/>
    <w:rsid w:val="00F720FD"/>
    <w:rsid w:val="00F73589"/>
    <w:rsid w:val="00F8067A"/>
    <w:rsid w:val="00F83CF9"/>
    <w:rsid w:val="00F90463"/>
    <w:rsid w:val="00F912D4"/>
    <w:rsid w:val="00F97999"/>
    <w:rsid w:val="00FA190F"/>
    <w:rsid w:val="00FA7CA9"/>
    <w:rsid w:val="00FB2263"/>
    <w:rsid w:val="00FC0B00"/>
    <w:rsid w:val="00FC0F8D"/>
    <w:rsid w:val="00FD6331"/>
    <w:rsid w:val="00FE228C"/>
    <w:rsid w:val="00FE3D67"/>
    <w:rsid w:val="00FE3F73"/>
    <w:rsid w:val="00FF5C97"/>
    <w:rsid w:val="00FF60A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9BFFF0"/>
  <w15:chartTrackingRefBased/>
  <w15:docId w15:val="{12E72D8E-060C-4C5D-AF46-CDD9C67B1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6614"/>
    <w:pPr>
      <w:widowControl w:val="0"/>
      <w:wordWrap w:val="0"/>
      <w:autoSpaceDE w:val="0"/>
      <w:autoSpaceDN w:val="0"/>
      <w:spacing w:line="192" w:lineRule="auto"/>
    </w:pPr>
    <w:rPr>
      <w:rFonts w:ascii="KoPubWorld돋움체 Light" w:eastAsia="KoPubWorld돋움체 Light" w:hAnsi="KoPubWorld돋움체 Light" w:cs="KoPubWorld돋움체 Light"/>
      <w:color w:val="000000" w:themeColor="text1"/>
      <w:spacing w:val="-12"/>
      <w:w w:val="98"/>
    </w:rPr>
  </w:style>
  <w:style w:type="paragraph" w:styleId="1">
    <w:name w:val="heading 1"/>
    <w:basedOn w:val="a"/>
    <w:next w:val="a"/>
    <w:link w:val="1Char"/>
    <w:uiPriority w:val="9"/>
    <w:qFormat/>
    <w:rsid w:val="007D596E"/>
    <w:pPr>
      <w:keepNext/>
      <w:outlineLvl w:val="0"/>
    </w:pPr>
    <w:rPr>
      <w:rFonts w:asciiTheme="majorHAnsi" w:eastAsiaTheme="majorEastAsia" w:hAnsiTheme="majorHAnsi" w:cstheme="majorBidi"/>
      <w:spacing w:val="0"/>
      <w:w w:val="10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381733"/>
    <w:pPr>
      <w:tabs>
        <w:tab w:val="center" w:pos="4513"/>
        <w:tab w:val="right" w:pos="9026"/>
      </w:tabs>
      <w:snapToGrid w:val="0"/>
    </w:pPr>
  </w:style>
  <w:style w:type="character" w:customStyle="1" w:styleId="Char">
    <w:name w:val="머리글 Char"/>
    <w:basedOn w:val="a0"/>
    <w:link w:val="a3"/>
    <w:uiPriority w:val="99"/>
    <w:rsid w:val="00381733"/>
  </w:style>
  <w:style w:type="paragraph" w:styleId="a4">
    <w:name w:val="footer"/>
    <w:basedOn w:val="a"/>
    <w:link w:val="Char0"/>
    <w:uiPriority w:val="99"/>
    <w:unhideWhenUsed/>
    <w:rsid w:val="00381733"/>
    <w:pPr>
      <w:tabs>
        <w:tab w:val="center" w:pos="4513"/>
        <w:tab w:val="right" w:pos="9026"/>
      </w:tabs>
      <w:snapToGrid w:val="0"/>
    </w:pPr>
  </w:style>
  <w:style w:type="character" w:customStyle="1" w:styleId="Char0">
    <w:name w:val="바닥글 Char"/>
    <w:basedOn w:val="a0"/>
    <w:link w:val="a4"/>
    <w:uiPriority w:val="99"/>
    <w:rsid w:val="00381733"/>
  </w:style>
  <w:style w:type="paragraph" w:customStyle="1" w:styleId="TableL">
    <w:name w:val="Table_L"/>
    <w:basedOn w:val="a"/>
    <w:link w:val="TableLChar"/>
    <w:rsid w:val="002B1E82"/>
    <w:pPr>
      <w:wordWrap/>
      <w:overflowPunct w:val="0"/>
      <w:adjustRightInd w:val="0"/>
      <w:snapToGrid w:val="0"/>
      <w:spacing w:after="0" w:line="240" w:lineRule="auto"/>
      <w:jc w:val="left"/>
    </w:pPr>
    <w:rPr>
      <w:rFonts w:ascii="KoPub돋움체_Pro Light" w:eastAsia="KoPub돋움체_Pro Light" w:hAnsi="돋움" w:cs="굴림"/>
      <w:snapToGrid w:val="0"/>
      <w:spacing w:val="-6"/>
      <w:w w:val="97"/>
      <w:kern w:val="0"/>
      <w:sz w:val="15"/>
      <w:szCs w:val="15"/>
    </w:rPr>
  </w:style>
  <w:style w:type="paragraph" w:customStyle="1" w:styleId="TableR">
    <w:name w:val="Table_R"/>
    <w:basedOn w:val="a"/>
    <w:link w:val="TableRChar"/>
    <w:rsid w:val="002B1E82"/>
    <w:pPr>
      <w:wordWrap/>
      <w:overflowPunct w:val="0"/>
      <w:adjustRightInd w:val="0"/>
      <w:snapToGrid w:val="0"/>
      <w:spacing w:after="0" w:line="240" w:lineRule="auto"/>
      <w:ind w:right="60"/>
      <w:jc w:val="right"/>
    </w:pPr>
    <w:rPr>
      <w:rFonts w:ascii="KoPub돋움체_Pro Light" w:eastAsia="KoPub돋움체_Pro Light" w:hAnsi="돋움" w:cs="굴림"/>
      <w:snapToGrid w:val="0"/>
      <w:spacing w:val="-6"/>
      <w:w w:val="97"/>
      <w:kern w:val="0"/>
      <w:sz w:val="15"/>
      <w:szCs w:val="15"/>
    </w:rPr>
  </w:style>
  <w:style w:type="character" w:customStyle="1" w:styleId="TableRBChar">
    <w:name w:val="Table_RB Char"/>
    <w:basedOn w:val="a0"/>
    <w:link w:val="TableRB"/>
    <w:locked/>
    <w:rsid w:val="002B1E82"/>
    <w:rPr>
      <w:rFonts w:ascii="KoPub돋움체_Pro Bold" w:eastAsia="KoPub돋움체_Pro Bold" w:hAnsi="돋움" w:cs="굴림"/>
      <w:snapToGrid w:val="0"/>
      <w:spacing w:val="-6"/>
      <w:w w:val="97"/>
      <w:kern w:val="0"/>
      <w:sz w:val="15"/>
      <w:szCs w:val="15"/>
    </w:rPr>
  </w:style>
  <w:style w:type="paragraph" w:customStyle="1" w:styleId="TableRB">
    <w:name w:val="Table_RB"/>
    <w:basedOn w:val="TableR"/>
    <w:link w:val="TableRBChar"/>
    <w:rsid w:val="002B1E82"/>
    <w:rPr>
      <w:rFonts w:ascii="KoPub돋움체_Pro Bold" w:eastAsia="KoPub돋움체_Pro Bold"/>
    </w:rPr>
  </w:style>
  <w:style w:type="paragraph" w:customStyle="1" w:styleId="TableLB">
    <w:name w:val="Table_LB"/>
    <w:basedOn w:val="TableL"/>
    <w:link w:val="TableLBChar"/>
    <w:rsid w:val="002B1E82"/>
    <w:rPr>
      <w:rFonts w:ascii="KoPub돋움체_Pro Bold" w:eastAsia="KoPub돋움체_Pro Bold"/>
      <w:bCs/>
    </w:rPr>
  </w:style>
  <w:style w:type="character" w:customStyle="1" w:styleId="TableLChar">
    <w:name w:val="Table_L Char"/>
    <w:basedOn w:val="a0"/>
    <w:link w:val="TableL"/>
    <w:rsid w:val="002B1E82"/>
    <w:rPr>
      <w:rFonts w:ascii="KoPub돋움체_Pro Light" w:eastAsia="KoPub돋움체_Pro Light" w:hAnsi="돋움" w:cs="굴림"/>
      <w:snapToGrid w:val="0"/>
      <w:spacing w:val="-6"/>
      <w:w w:val="97"/>
      <w:kern w:val="0"/>
      <w:sz w:val="15"/>
      <w:szCs w:val="15"/>
    </w:rPr>
  </w:style>
  <w:style w:type="character" w:customStyle="1" w:styleId="TableLBChar">
    <w:name w:val="Table_LB Char"/>
    <w:basedOn w:val="TableLChar"/>
    <w:link w:val="TableLB"/>
    <w:rsid w:val="002B1E82"/>
    <w:rPr>
      <w:rFonts w:ascii="KoPub돋움체_Pro Bold" w:eastAsia="KoPub돋움체_Pro Bold" w:hAnsi="돋움" w:cs="굴림"/>
      <w:bCs/>
      <w:snapToGrid w:val="0"/>
      <w:spacing w:val="-6"/>
      <w:w w:val="97"/>
      <w:kern w:val="0"/>
      <w:sz w:val="15"/>
      <w:szCs w:val="15"/>
    </w:rPr>
  </w:style>
  <w:style w:type="character" w:customStyle="1" w:styleId="TableRChar">
    <w:name w:val="Table_R Char"/>
    <w:basedOn w:val="a0"/>
    <w:link w:val="TableR"/>
    <w:rsid w:val="002B1E82"/>
    <w:rPr>
      <w:rFonts w:ascii="KoPub돋움체_Pro Light" w:eastAsia="KoPub돋움체_Pro Light" w:hAnsi="돋움" w:cs="굴림"/>
      <w:snapToGrid w:val="0"/>
      <w:spacing w:val="-6"/>
      <w:w w:val="97"/>
      <w:kern w:val="0"/>
      <w:sz w:val="15"/>
      <w:szCs w:val="15"/>
    </w:rPr>
  </w:style>
  <w:style w:type="table" w:styleId="a5">
    <w:name w:val="Table Grid"/>
    <w:basedOn w:val="a1"/>
    <w:uiPriority w:val="39"/>
    <w:rsid w:val="001B46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unhideWhenUsed/>
    <w:rsid w:val="00213343"/>
    <w:rPr>
      <w:color w:val="0563C1" w:themeColor="hyperlink"/>
      <w:u w:val="single"/>
    </w:rPr>
  </w:style>
  <w:style w:type="character" w:styleId="a7">
    <w:name w:val="Unresolved Mention"/>
    <w:basedOn w:val="a0"/>
    <w:uiPriority w:val="99"/>
    <w:semiHidden/>
    <w:unhideWhenUsed/>
    <w:rsid w:val="00213343"/>
    <w:rPr>
      <w:color w:val="605E5C"/>
      <w:shd w:val="clear" w:color="auto" w:fill="E1DFDD"/>
    </w:rPr>
  </w:style>
  <w:style w:type="paragraph" w:customStyle="1" w:styleId="Source">
    <w:name w:val="Source"/>
    <w:basedOn w:val="a"/>
    <w:rsid w:val="00852E7E"/>
    <w:pPr>
      <w:overflowPunct w:val="0"/>
      <w:adjustRightInd w:val="0"/>
      <w:snapToGrid w:val="0"/>
      <w:spacing w:after="0" w:line="240" w:lineRule="auto"/>
      <w:jc w:val="left"/>
    </w:pPr>
    <w:rPr>
      <w:rFonts w:ascii="KoPub돋움체_Pro Light" w:eastAsia="KoPub돋움체_Pro Light" w:hAnsi="돋움" w:cs="굴림"/>
      <w:noProof/>
      <w:snapToGrid w:val="0"/>
      <w:spacing w:val="-6"/>
      <w:w w:val="97"/>
      <w:kern w:val="0"/>
      <w:sz w:val="14"/>
      <w:szCs w:val="14"/>
    </w:rPr>
  </w:style>
  <w:style w:type="paragraph" w:customStyle="1" w:styleId="Charttitle">
    <w:name w:val="Chart_title"/>
    <w:basedOn w:val="a"/>
    <w:link w:val="CharttitleChar"/>
    <w:rsid w:val="00852E7E"/>
    <w:pPr>
      <w:tabs>
        <w:tab w:val="right" w:pos="7360"/>
      </w:tabs>
      <w:wordWrap/>
      <w:overflowPunct w:val="0"/>
      <w:adjustRightInd w:val="0"/>
      <w:snapToGrid w:val="0"/>
      <w:spacing w:after="0" w:line="240" w:lineRule="auto"/>
      <w:jc w:val="left"/>
    </w:pPr>
    <w:rPr>
      <w:rFonts w:ascii="KoPub돋움체_Pro Bold" w:eastAsia="KoPub돋움체_Pro Bold" w:hAnsi="돋움" w:cs="Times New Roman"/>
      <w:snapToGrid w:val="0"/>
      <w:spacing w:val="-6"/>
      <w:w w:val="97"/>
      <w:kern w:val="0"/>
      <w:sz w:val="18"/>
      <w:szCs w:val="18"/>
    </w:rPr>
  </w:style>
  <w:style w:type="paragraph" w:customStyle="1" w:styleId="TableL05">
    <w:name w:val="Table_L0.5 글자"/>
    <w:basedOn w:val="TableL"/>
    <w:rsid w:val="00852E7E"/>
    <w:pPr>
      <w:ind w:leftChars="50" w:left="100"/>
    </w:pPr>
    <w:rPr>
      <w:rFonts w:cs="바탕"/>
      <w:szCs w:val="20"/>
    </w:rPr>
  </w:style>
  <w:style w:type="character" w:customStyle="1" w:styleId="CharttitleChar">
    <w:name w:val="Chart_title Char"/>
    <w:basedOn w:val="a0"/>
    <w:link w:val="Charttitle"/>
    <w:rsid w:val="00852E7E"/>
    <w:rPr>
      <w:rFonts w:ascii="KoPub돋움체_Pro Bold" w:eastAsia="KoPub돋움체_Pro Bold" w:hAnsi="돋움" w:cs="Times New Roman"/>
      <w:snapToGrid w:val="0"/>
      <w:spacing w:val="-6"/>
      <w:w w:val="97"/>
      <w:kern w:val="0"/>
      <w:sz w:val="18"/>
      <w:szCs w:val="18"/>
    </w:rPr>
  </w:style>
  <w:style w:type="character" w:customStyle="1" w:styleId="1Char">
    <w:name w:val="제목 1 Char"/>
    <w:basedOn w:val="a0"/>
    <w:link w:val="1"/>
    <w:uiPriority w:val="9"/>
    <w:rsid w:val="007D596E"/>
    <w:rPr>
      <w:rFonts w:asciiTheme="majorHAnsi" w:eastAsiaTheme="majorEastAsia" w:hAnsiTheme="majorHAnsi" w:cstheme="majorBidi"/>
      <w:sz w:val="28"/>
      <w:szCs w:val="28"/>
    </w:rPr>
  </w:style>
  <w:style w:type="paragraph" w:styleId="a8">
    <w:name w:val="No Spacing"/>
    <w:uiPriority w:val="1"/>
    <w:qFormat/>
    <w:rsid w:val="00A03338"/>
    <w:pPr>
      <w:widowControl w:val="0"/>
      <w:wordWrap w:val="0"/>
      <w:autoSpaceDE w:val="0"/>
      <w:autoSpaceDN w:val="0"/>
      <w:spacing w:after="0" w:line="240" w:lineRule="auto"/>
    </w:pPr>
    <w:rPr>
      <w:rFonts w:ascii="나눔스퀘어_ac ExtraBold" w:eastAsia="나눔스퀘어_ac ExtraBold" w:hAnsi="나눔스퀘어_ac ExtraBold"/>
    </w:rPr>
  </w:style>
  <w:style w:type="paragraph" w:customStyle="1" w:styleId="a9">
    <w:name w:val="표"/>
    <w:basedOn w:val="a"/>
    <w:link w:val="Char1"/>
    <w:qFormat/>
    <w:rsid w:val="00D129E1"/>
    <w:pPr>
      <w:framePr w:wrap="around" w:vAnchor="page" w:hAnchor="margin" w:xAlign="right" w:y="3026"/>
      <w:tabs>
        <w:tab w:val="left" w:pos="2160"/>
      </w:tabs>
      <w:spacing w:afterLines="40" w:after="96" w:line="240" w:lineRule="auto"/>
    </w:pPr>
    <w:rPr>
      <w:rFonts w:ascii="KoPubWorld돋움체 Medium" w:eastAsia="KoPubWorld돋움체 Medium" w:hAnsi="KoPubWorld돋움체 Medium" w:cs="KoPubWorld돋움체 Medium"/>
      <w:spacing w:val="0"/>
      <w:w w:val="100"/>
      <w:sz w:val="14"/>
      <w:szCs w:val="16"/>
    </w:rPr>
  </w:style>
  <w:style w:type="character" w:styleId="aa">
    <w:name w:val="annotation reference"/>
    <w:basedOn w:val="a0"/>
    <w:uiPriority w:val="99"/>
    <w:semiHidden/>
    <w:unhideWhenUsed/>
    <w:rsid w:val="009B064A"/>
    <w:rPr>
      <w:sz w:val="18"/>
      <w:szCs w:val="18"/>
    </w:rPr>
  </w:style>
  <w:style w:type="character" w:customStyle="1" w:styleId="Char1">
    <w:name w:val="표 Char"/>
    <w:basedOn w:val="a0"/>
    <w:link w:val="a9"/>
    <w:rsid w:val="00D129E1"/>
    <w:rPr>
      <w:rFonts w:ascii="KoPubWorld돋움체 Medium" w:eastAsia="KoPubWorld돋움체 Medium" w:hAnsi="KoPubWorld돋움체 Medium" w:cs="KoPubWorld돋움체 Medium"/>
      <w:sz w:val="14"/>
      <w:szCs w:val="16"/>
    </w:rPr>
  </w:style>
  <w:style w:type="paragraph" w:styleId="ab">
    <w:name w:val="annotation text"/>
    <w:basedOn w:val="a"/>
    <w:link w:val="Char2"/>
    <w:uiPriority w:val="99"/>
    <w:semiHidden/>
    <w:unhideWhenUsed/>
    <w:rsid w:val="009B064A"/>
    <w:pPr>
      <w:jc w:val="left"/>
    </w:pPr>
  </w:style>
  <w:style w:type="character" w:customStyle="1" w:styleId="Char2">
    <w:name w:val="메모 텍스트 Char"/>
    <w:basedOn w:val="a0"/>
    <w:link w:val="ab"/>
    <w:uiPriority w:val="99"/>
    <w:semiHidden/>
    <w:rsid w:val="009B064A"/>
    <w:rPr>
      <w:rFonts w:eastAsia="KoPubWorld돋움체 Light"/>
      <w:spacing w:val="-12"/>
      <w:w w:val="98"/>
    </w:rPr>
  </w:style>
  <w:style w:type="paragraph" w:styleId="ac">
    <w:name w:val="annotation subject"/>
    <w:basedOn w:val="ab"/>
    <w:next w:val="ab"/>
    <w:link w:val="Char3"/>
    <w:uiPriority w:val="99"/>
    <w:semiHidden/>
    <w:unhideWhenUsed/>
    <w:rsid w:val="009B064A"/>
    <w:rPr>
      <w:b/>
      <w:bCs/>
    </w:rPr>
  </w:style>
  <w:style w:type="character" w:customStyle="1" w:styleId="Char3">
    <w:name w:val="메모 주제 Char"/>
    <w:basedOn w:val="Char2"/>
    <w:link w:val="ac"/>
    <w:uiPriority w:val="99"/>
    <w:semiHidden/>
    <w:rsid w:val="009B064A"/>
    <w:rPr>
      <w:rFonts w:eastAsia="KoPubWorld돋움체 Light"/>
      <w:b/>
      <w:bCs/>
      <w:spacing w:val="-12"/>
      <w:w w:val="98"/>
    </w:rPr>
  </w:style>
  <w:style w:type="paragraph" w:styleId="ad">
    <w:name w:val="Balloon Text"/>
    <w:basedOn w:val="a"/>
    <w:link w:val="Char4"/>
    <w:uiPriority w:val="99"/>
    <w:semiHidden/>
    <w:unhideWhenUsed/>
    <w:rsid w:val="009B064A"/>
    <w:pPr>
      <w:spacing w:after="0" w:line="240" w:lineRule="auto"/>
    </w:pPr>
    <w:rPr>
      <w:rFonts w:asciiTheme="majorHAnsi" w:eastAsiaTheme="majorEastAsia" w:hAnsiTheme="majorHAnsi" w:cstheme="majorBidi"/>
      <w:sz w:val="18"/>
      <w:szCs w:val="18"/>
    </w:rPr>
  </w:style>
  <w:style w:type="character" w:customStyle="1" w:styleId="Char4">
    <w:name w:val="풍선 도움말 텍스트 Char"/>
    <w:basedOn w:val="a0"/>
    <w:link w:val="ad"/>
    <w:uiPriority w:val="99"/>
    <w:semiHidden/>
    <w:rsid w:val="009B064A"/>
    <w:rPr>
      <w:rFonts w:asciiTheme="majorHAnsi" w:eastAsiaTheme="majorEastAsia" w:hAnsiTheme="majorHAnsi" w:cstheme="majorBidi"/>
      <w:spacing w:val="-12"/>
      <w:w w:val="98"/>
      <w:sz w:val="18"/>
      <w:szCs w:val="18"/>
    </w:rPr>
  </w:style>
  <w:style w:type="paragraph" w:styleId="TOC">
    <w:name w:val="TOC Heading"/>
    <w:basedOn w:val="1"/>
    <w:next w:val="a"/>
    <w:uiPriority w:val="39"/>
    <w:unhideWhenUsed/>
    <w:qFormat/>
    <w:rsid w:val="00127D5A"/>
    <w:pPr>
      <w:keepLines/>
      <w:widowControl/>
      <w:wordWrap/>
      <w:autoSpaceDE/>
      <w:autoSpaceDN/>
      <w:spacing w:before="240" w:after="0" w:line="259" w:lineRule="auto"/>
      <w:jc w:val="left"/>
      <w:outlineLvl w:val="9"/>
    </w:pPr>
    <w:rPr>
      <w:color w:val="2F5496" w:themeColor="accent1" w:themeShade="BF"/>
      <w:kern w:val="0"/>
      <w:sz w:val="32"/>
      <w:szCs w:val="32"/>
    </w:rPr>
  </w:style>
  <w:style w:type="paragraph" w:styleId="2">
    <w:name w:val="toc 2"/>
    <w:basedOn w:val="a"/>
    <w:next w:val="a"/>
    <w:autoRedefine/>
    <w:uiPriority w:val="39"/>
    <w:unhideWhenUsed/>
    <w:rsid w:val="00127D5A"/>
    <w:pPr>
      <w:widowControl/>
      <w:wordWrap/>
      <w:autoSpaceDE/>
      <w:autoSpaceDN/>
      <w:spacing w:after="100" w:line="259" w:lineRule="auto"/>
      <w:ind w:left="220"/>
      <w:jc w:val="left"/>
    </w:pPr>
    <w:rPr>
      <w:rFonts w:asciiTheme="minorHAnsi" w:eastAsiaTheme="minorEastAsia" w:hAnsiTheme="minorHAnsi" w:cs="Times New Roman"/>
      <w:color w:val="auto"/>
      <w:spacing w:val="0"/>
      <w:w w:val="100"/>
      <w:kern w:val="0"/>
      <w:sz w:val="22"/>
    </w:rPr>
  </w:style>
  <w:style w:type="paragraph" w:styleId="10">
    <w:name w:val="toc 1"/>
    <w:basedOn w:val="a"/>
    <w:next w:val="a"/>
    <w:autoRedefine/>
    <w:uiPriority w:val="39"/>
    <w:unhideWhenUsed/>
    <w:rsid w:val="00127D5A"/>
    <w:pPr>
      <w:widowControl/>
      <w:wordWrap/>
      <w:autoSpaceDE/>
      <w:autoSpaceDN/>
      <w:spacing w:after="100" w:line="259" w:lineRule="auto"/>
      <w:jc w:val="left"/>
    </w:pPr>
    <w:rPr>
      <w:rFonts w:asciiTheme="minorHAnsi" w:eastAsiaTheme="minorEastAsia" w:hAnsiTheme="minorHAnsi" w:cs="Times New Roman"/>
      <w:color w:val="auto"/>
      <w:spacing w:val="0"/>
      <w:w w:val="100"/>
      <w:kern w:val="0"/>
      <w:sz w:val="22"/>
    </w:rPr>
  </w:style>
  <w:style w:type="paragraph" w:styleId="3">
    <w:name w:val="toc 3"/>
    <w:basedOn w:val="a"/>
    <w:next w:val="a"/>
    <w:autoRedefine/>
    <w:uiPriority w:val="39"/>
    <w:unhideWhenUsed/>
    <w:rsid w:val="00127D5A"/>
    <w:pPr>
      <w:widowControl/>
      <w:wordWrap/>
      <w:autoSpaceDE/>
      <w:autoSpaceDN/>
      <w:spacing w:after="100" w:line="259" w:lineRule="auto"/>
      <w:ind w:left="440"/>
      <w:jc w:val="left"/>
    </w:pPr>
    <w:rPr>
      <w:rFonts w:asciiTheme="minorHAnsi" w:eastAsiaTheme="minorEastAsia" w:hAnsiTheme="minorHAnsi" w:cs="Times New Roman"/>
      <w:color w:val="auto"/>
      <w:spacing w:val="0"/>
      <w:w w:val="100"/>
      <w:kern w:val="0"/>
      <w:sz w:val="22"/>
    </w:rPr>
  </w:style>
  <w:style w:type="paragraph" w:styleId="ae">
    <w:name w:val="List Paragraph"/>
    <w:basedOn w:val="a"/>
    <w:uiPriority w:val="34"/>
    <w:qFormat/>
    <w:rsid w:val="00127D5A"/>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48455">
      <w:bodyDiv w:val="1"/>
      <w:marLeft w:val="0"/>
      <w:marRight w:val="0"/>
      <w:marTop w:val="0"/>
      <w:marBottom w:val="0"/>
      <w:divBdr>
        <w:top w:val="none" w:sz="0" w:space="0" w:color="auto"/>
        <w:left w:val="none" w:sz="0" w:space="0" w:color="auto"/>
        <w:bottom w:val="none" w:sz="0" w:space="0" w:color="auto"/>
        <w:right w:val="none" w:sz="0" w:space="0" w:color="auto"/>
      </w:divBdr>
    </w:div>
    <w:div w:id="264581450">
      <w:bodyDiv w:val="1"/>
      <w:marLeft w:val="0"/>
      <w:marRight w:val="0"/>
      <w:marTop w:val="0"/>
      <w:marBottom w:val="0"/>
      <w:divBdr>
        <w:top w:val="none" w:sz="0" w:space="0" w:color="auto"/>
        <w:left w:val="none" w:sz="0" w:space="0" w:color="auto"/>
        <w:bottom w:val="none" w:sz="0" w:space="0" w:color="auto"/>
        <w:right w:val="none" w:sz="0" w:space="0" w:color="auto"/>
      </w:divBdr>
    </w:div>
    <w:div w:id="354500419">
      <w:bodyDiv w:val="1"/>
      <w:marLeft w:val="0"/>
      <w:marRight w:val="0"/>
      <w:marTop w:val="0"/>
      <w:marBottom w:val="0"/>
      <w:divBdr>
        <w:top w:val="none" w:sz="0" w:space="0" w:color="auto"/>
        <w:left w:val="none" w:sz="0" w:space="0" w:color="auto"/>
        <w:bottom w:val="none" w:sz="0" w:space="0" w:color="auto"/>
        <w:right w:val="none" w:sz="0" w:space="0" w:color="auto"/>
      </w:divBdr>
    </w:div>
    <w:div w:id="475726347">
      <w:bodyDiv w:val="1"/>
      <w:marLeft w:val="0"/>
      <w:marRight w:val="0"/>
      <w:marTop w:val="0"/>
      <w:marBottom w:val="0"/>
      <w:divBdr>
        <w:top w:val="none" w:sz="0" w:space="0" w:color="auto"/>
        <w:left w:val="none" w:sz="0" w:space="0" w:color="auto"/>
        <w:bottom w:val="none" w:sz="0" w:space="0" w:color="auto"/>
        <w:right w:val="none" w:sz="0" w:space="0" w:color="auto"/>
      </w:divBdr>
    </w:div>
    <w:div w:id="522330556">
      <w:bodyDiv w:val="1"/>
      <w:marLeft w:val="0"/>
      <w:marRight w:val="0"/>
      <w:marTop w:val="0"/>
      <w:marBottom w:val="0"/>
      <w:divBdr>
        <w:top w:val="none" w:sz="0" w:space="0" w:color="auto"/>
        <w:left w:val="none" w:sz="0" w:space="0" w:color="auto"/>
        <w:bottom w:val="none" w:sz="0" w:space="0" w:color="auto"/>
        <w:right w:val="none" w:sz="0" w:space="0" w:color="auto"/>
      </w:divBdr>
    </w:div>
    <w:div w:id="544607096">
      <w:bodyDiv w:val="1"/>
      <w:marLeft w:val="0"/>
      <w:marRight w:val="0"/>
      <w:marTop w:val="0"/>
      <w:marBottom w:val="0"/>
      <w:divBdr>
        <w:top w:val="none" w:sz="0" w:space="0" w:color="auto"/>
        <w:left w:val="none" w:sz="0" w:space="0" w:color="auto"/>
        <w:bottom w:val="none" w:sz="0" w:space="0" w:color="auto"/>
        <w:right w:val="none" w:sz="0" w:space="0" w:color="auto"/>
      </w:divBdr>
    </w:div>
    <w:div w:id="1130904770">
      <w:bodyDiv w:val="1"/>
      <w:marLeft w:val="0"/>
      <w:marRight w:val="0"/>
      <w:marTop w:val="0"/>
      <w:marBottom w:val="0"/>
      <w:divBdr>
        <w:top w:val="none" w:sz="0" w:space="0" w:color="auto"/>
        <w:left w:val="none" w:sz="0" w:space="0" w:color="auto"/>
        <w:bottom w:val="none" w:sz="0" w:space="0" w:color="auto"/>
        <w:right w:val="none" w:sz="0" w:space="0" w:color="auto"/>
      </w:divBdr>
    </w:div>
    <w:div w:id="1346053084">
      <w:bodyDiv w:val="1"/>
      <w:marLeft w:val="0"/>
      <w:marRight w:val="0"/>
      <w:marTop w:val="0"/>
      <w:marBottom w:val="0"/>
      <w:divBdr>
        <w:top w:val="none" w:sz="0" w:space="0" w:color="auto"/>
        <w:left w:val="none" w:sz="0" w:space="0" w:color="auto"/>
        <w:bottom w:val="none" w:sz="0" w:space="0" w:color="auto"/>
        <w:right w:val="none" w:sz="0" w:space="0" w:color="auto"/>
      </w:divBdr>
    </w:div>
    <w:div w:id="1531335705">
      <w:bodyDiv w:val="1"/>
      <w:marLeft w:val="0"/>
      <w:marRight w:val="0"/>
      <w:marTop w:val="0"/>
      <w:marBottom w:val="0"/>
      <w:divBdr>
        <w:top w:val="none" w:sz="0" w:space="0" w:color="auto"/>
        <w:left w:val="none" w:sz="0" w:space="0" w:color="auto"/>
        <w:bottom w:val="none" w:sz="0" w:space="0" w:color="auto"/>
        <w:right w:val="none" w:sz="0" w:space="0" w:color="auto"/>
      </w:divBdr>
    </w:div>
    <w:div w:id="1812016292">
      <w:bodyDiv w:val="1"/>
      <w:marLeft w:val="0"/>
      <w:marRight w:val="0"/>
      <w:marTop w:val="0"/>
      <w:marBottom w:val="0"/>
      <w:divBdr>
        <w:top w:val="none" w:sz="0" w:space="0" w:color="auto"/>
        <w:left w:val="none" w:sz="0" w:space="0" w:color="auto"/>
        <w:bottom w:val="none" w:sz="0" w:space="0" w:color="auto"/>
        <w:right w:val="none" w:sz="0" w:space="0" w:color="auto"/>
      </w:divBdr>
    </w:div>
    <w:div w:id="1876112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3.xml"/><Relationship Id="rId18" Type="http://schemas.openxmlformats.org/officeDocument/2006/relationships/chart" Target="charts/chart7.xml"/><Relationship Id="rId26" Type="http://schemas.openxmlformats.org/officeDocument/2006/relationships/chart" Target="charts/chart15.xml"/><Relationship Id="rId39" Type="http://schemas.openxmlformats.org/officeDocument/2006/relationships/chart" Target="charts/chart26.xml"/><Relationship Id="rId21" Type="http://schemas.openxmlformats.org/officeDocument/2006/relationships/chart" Target="charts/chart10.xml"/><Relationship Id="rId34" Type="http://schemas.openxmlformats.org/officeDocument/2006/relationships/chart" Target="charts/chart21.xml"/><Relationship Id="rId42" Type="http://schemas.openxmlformats.org/officeDocument/2006/relationships/chart" Target="charts/chart27.xml"/><Relationship Id="rId47" Type="http://schemas.openxmlformats.org/officeDocument/2006/relationships/chart" Target="charts/chart30.xml"/><Relationship Id="rId50" Type="http://schemas.openxmlformats.org/officeDocument/2006/relationships/chart" Target="charts/chart33.xml"/><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5.xml"/><Relationship Id="rId29" Type="http://schemas.openxmlformats.org/officeDocument/2006/relationships/chart" Target="charts/chart18.xml"/><Relationship Id="rId11" Type="http://schemas.openxmlformats.org/officeDocument/2006/relationships/footer" Target="footer1.xml"/><Relationship Id="rId24" Type="http://schemas.openxmlformats.org/officeDocument/2006/relationships/chart" Target="charts/chart13.xml"/><Relationship Id="rId32" Type="http://schemas.openxmlformats.org/officeDocument/2006/relationships/image" Target="media/image4.jpeg"/><Relationship Id="rId37" Type="http://schemas.openxmlformats.org/officeDocument/2006/relationships/chart" Target="charts/chart24.xml"/><Relationship Id="rId40" Type="http://schemas.openxmlformats.org/officeDocument/2006/relationships/image" Target="media/image6.png"/><Relationship Id="rId45" Type="http://schemas.openxmlformats.org/officeDocument/2006/relationships/image" Target="media/image8.png"/><Relationship Id="rId53" Type="http://schemas.openxmlformats.org/officeDocument/2006/relationships/chart" Target="charts/chart36.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chart" Target="charts/chart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4.xml"/><Relationship Id="rId22" Type="http://schemas.openxmlformats.org/officeDocument/2006/relationships/chart" Target="charts/chart11.xml"/><Relationship Id="rId27" Type="http://schemas.openxmlformats.org/officeDocument/2006/relationships/chart" Target="charts/chart16.xml"/><Relationship Id="rId30" Type="http://schemas.openxmlformats.org/officeDocument/2006/relationships/chart" Target="charts/chart19.xml"/><Relationship Id="rId35" Type="http://schemas.openxmlformats.org/officeDocument/2006/relationships/chart" Target="charts/chart22.xml"/><Relationship Id="rId43" Type="http://schemas.openxmlformats.org/officeDocument/2006/relationships/chart" Target="charts/chart28.xml"/><Relationship Id="rId48" Type="http://schemas.openxmlformats.org/officeDocument/2006/relationships/chart" Target="charts/chart31.xml"/><Relationship Id="rId56" Type="http://schemas.openxmlformats.org/officeDocument/2006/relationships/header" Target="header4.xml"/><Relationship Id="rId8" Type="http://schemas.openxmlformats.org/officeDocument/2006/relationships/chart" Target="charts/chart1.xml"/><Relationship Id="rId51" Type="http://schemas.openxmlformats.org/officeDocument/2006/relationships/chart" Target="charts/chart34.xml"/><Relationship Id="rId3" Type="http://schemas.openxmlformats.org/officeDocument/2006/relationships/styles" Target="styles.xml"/><Relationship Id="rId12" Type="http://schemas.openxmlformats.org/officeDocument/2006/relationships/chart" Target="charts/chart2.xml"/><Relationship Id="rId17" Type="http://schemas.openxmlformats.org/officeDocument/2006/relationships/chart" Target="charts/chart6.xml"/><Relationship Id="rId25" Type="http://schemas.openxmlformats.org/officeDocument/2006/relationships/chart" Target="charts/chart14.xml"/><Relationship Id="rId33" Type="http://schemas.openxmlformats.org/officeDocument/2006/relationships/image" Target="media/image5.jpeg"/><Relationship Id="rId38" Type="http://schemas.openxmlformats.org/officeDocument/2006/relationships/chart" Target="charts/chart25.xml"/><Relationship Id="rId46" Type="http://schemas.openxmlformats.org/officeDocument/2006/relationships/image" Target="media/image9.png"/><Relationship Id="rId59" Type="http://schemas.openxmlformats.org/officeDocument/2006/relationships/theme" Target="theme/theme1.xml"/><Relationship Id="rId20" Type="http://schemas.openxmlformats.org/officeDocument/2006/relationships/chart" Target="charts/chart9.xml"/><Relationship Id="rId41" Type="http://schemas.openxmlformats.org/officeDocument/2006/relationships/image" Target="media/image7.pn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chart" Target="charts/chart12.xml"/><Relationship Id="rId28" Type="http://schemas.openxmlformats.org/officeDocument/2006/relationships/chart" Target="charts/chart17.xml"/><Relationship Id="rId36" Type="http://schemas.openxmlformats.org/officeDocument/2006/relationships/chart" Target="charts/chart23.xml"/><Relationship Id="rId49" Type="http://schemas.openxmlformats.org/officeDocument/2006/relationships/chart" Target="charts/chart32.xml"/><Relationship Id="rId57" Type="http://schemas.openxmlformats.org/officeDocument/2006/relationships/footer" Target="footer3.xml"/><Relationship Id="rId10" Type="http://schemas.openxmlformats.org/officeDocument/2006/relationships/header" Target="header2.xml"/><Relationship Id="rId31" Type="http://schemas.openxmlformats.org/officeDocument/2006/relationships/chart" Target="charts/chart20.xml"/><Relationship Id="rId44" Type="http://schemas.openxmlformats.org/officeDocument/2006/relationships/chart" Target="charts/chart29.xml"/><Relationship Id="rId52" Type="http://schemas.openxmlformats.org/officeDocument/2006/relationships/chart" Target="charts/chart3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1" Type="http://schemas.openxmlformats.org/officeDocument/2006/relationships/image" Target="media/image2.emf"/></Relationships>
</file>

<file path=word/charts/_rels/chart1.xml.rels><?xml version="1.0" encoding="UTF-8" standalone="yes"?>
<Relationships xmlns="http://schemas.openxmlformats.org/package/2006/relationships"><Relationship Id="rId3" Type="http://schemas.openxmlformats.org/officeDocument/2006/relationships/oleObject" Target="file:///C:\Users\&#52292;&#54788;&#44592;\Downloads\009830%20&#44284;&#44144;%20&#45936;&#51060;&#53552;.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54889;&#49440;&#50864;\Desktop\RFS\40&#44592;%20&#47532;&#54252;&#53944;\3&#52264;_&#54620;&#54868;&#49556;&#47336;&#49496;\&#44536;&#47000;&#54532;&#51088;&#47308;.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51221;&#54620;&#50872;\Desktop\&#54620;&#54868;&#49556;&#47336;&#49496;_&#44536;&#47000;&#5453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54889;&#49440;&#50864;\Desktop\RFS\40&#44592;%20&#47532;&#54252;&#53944;\3&#52264;_&#54620;&#54868;&#49556;&#47336;&#49496;\&#44536;&#47000;&#54532;&#51088;&#47308;.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54889;&#49440;&#50864;\Desktop\RFS\40&#44592;%20&#47532;&#54252;&#53944;\3&#52264;_&#54620;&#54868;&#49556;&#47336;&#49496;\&#44536;&#47000;&#54532;&#51088;&#47308;.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54889;&#49440;&#50864;\Desktop\RFS\40&#44592;%20&#47532;&#54252;&#53944;\3&#52264;_&#54620;&#54868;&#49556;&#47336;&#49496;\&#44536;&#47000;&#54532;&#51088;&#47308;.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54889;&#49440;&#50864;\Desktop\RFS\40&#44592;%20&#47532;&#54252;&#53944;\3&#52264;_&#54620;&#54868;&#49556;&#47336;&#49496;\&#44536;&#47000;&#54532;&#51088;&#47308;.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53685;&#54633;%20&#47928;&#49436;1"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CD70FC632D742A8F/&#48148;&#53461;%20&#54868;&#47732;/&#54620;&#54868;&#49556;&#47336;&#49496;.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53685;&#54633;%20&#47928;&#49436;1"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USER\Downloads\data_5333_20250526.csv" TargetMode="Externa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chartUserShapes" Target="../drawings/drawing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51221;&#54620;&#50872;\Desktop\&#47784;&#46280;%20P%20&#52628;&#51221;%20-%20&#48373;&#49324;&#48376;.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51221;&#54620;&#50872;\Desktop\&#54620;&#54868;&#49556;&#47336;&#49496;_&#44536;&#47000;&#54532;.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51221;&#54620;&#50872;\Downloads\&#48120;&#44397;_&#47784;&#46280;_&#49688;&#50836;_&#44277;&#44553;_&#52628;&#51221;.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51221;&#54620;&#50872;\Desktop\&#54620;&#54868;&#49556;&#47336;&#49496;_&#44536;&#47000;&#54532;.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51221;&#54620;&#50872;\Desktop\&#47784;&#46280;%20P%20&#52628;&#51221;%20-%20&#48373;&#49324;&#48376;.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51221;&#54620;&#50872;\Desktop\&#54620;&#54868;&#49556;&#47336;&#49496;_&#44536;&#47000;&#54532;.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Users\&#51221;&#54620;&#50872;\Desktop\&#54620;&#54868;&#49556;&#47336;&#49496;_&#44536;&#47000;&#54532;.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Users\&#51221;&#54620;&#50872;\Desktop\&#47784;&#46280;%20P%20&#52628;&#51221;.xlsx" TargetMode="External"/><Relationship Id="rId2" Type="http://schemas.microsoft.com/office/2011/relationships/chartColorStyle" Target="colors19.xml"/><Relationship Id="rId1" Type="http://schemas.microsoft.com/office/2011/relationships/chartStyle" Target="style19.xml"/><Relationship Id="rId4" Type="http://schemas.openxmlformats.org/officeDocument/2006/relationships/chartUserShapes" Target="../drawings/drawing2.xml"/></Relationships>
</file>

<file path=word/charts/_rels/chart20.xml.rels><?xml version="1.0" encoding="UTF-8" standalone="yes"?>
<Relationships xmlns="http://schemas.openxmlformats.org/package/2006/relationships"><Relationship Id="rId3" Type="http://schemas.openxmlformats.org/officeDocument/2006/relationships/oleObject" Target="&#53685;&#54633;%20&#47928;&#49436;1" TargetMode="External"/><Relationship Id="rId2" Type="http://schemas.microsoft.com/office/2011/relationships/chartColorStyle" Target="colors20.xml"/><Relationship Id="rId1" Type="http://schemas.microsoft.com/office/2011/relationships/chartStyle" Target="style20.xml"/></Relationships>
</file>

<file path=word/charts/_rels/chart21.xml.rels><?xml version="1.0" encoding="UTF-8" standalone="yes"?>
<Relationships xmlns="http://schemas.openxmlformats.org/package/2006/relationships"><Relationship Id="rId3" Type="http://schemas.openxmlformats.org/officeDocument/2006/relationships/oleObject" Target="&#53685;&#54633;%20&#47928;&#49436;4" TargetMode="External"/><Relationship Id="rId2" Type="http://schemas.microsoft.com/office/2011/relationships/chartColorStyle" Target="colors21.xml"/><Relationship Id="rId1" Type="http://schemas.microsoft.com/office/2011/relationships/chartStyle" Target="style21.xml"/></Relationships>
</file>

<file path=word/charts/_rels/chart22.xml.rels><?xml version="1.0" encoding="UTF-8" standalone="yes"?>
<Relationships xmlns="http://schemas.openxmlformats.org/package/2006/relationships"><Relationship Id="rId3" Type="http://schemas.openxmlformats.org/officeDocument/2006/relationships/oleObject" Target="file:///\\Users\yeonseohee\Downloads\&#4370;&#4449;&#4523;&#4370;&#4458;&#4361;&#4457;&#4527;&#4357;&#4462;&#4361;&#4455;&#4523;%20&#4359;&#4450;&#4527;&#4357;&#4466;.xlsx" TargetMode="External"/><Relationship Id="rId2" Type="http://schemas.microsoft.com/office/2011/relationships/chartColorStyle" Target="colors22.xml"/><Relationship Id="rId1" Type="http://schemas.microsoft.com/office/2011/relationships/chartStyle" Target="style22.xml"/></Relationships>
</file>

<file path=word/charts/_rels/chart23.xml.rels><?xml version="1.0" encoding="UTF-8" standalone="yes"?>
<Relationships xmlns="http://schemas.openxmlformats.org/package/2006/relationships"><Relationship Id="rId3" Type="http://schemas.openxmlformats.org/officeDocument/2006/relationships/oleObject" Target="file:///\\Users\yeonseohee\Downloads\&#4370;&#4449;&#4523;&#4370;&#4458;&#4361;&#4457;&#4527;&#4357;&#4462;&#4361;&#4455;&#4523;%20&#4359;&#4450;&#4527;&#4357;&#4466;.xlsx" TargetMode="External"/><Relationship Id="rId2" Type="http://schemas.microsoft.com/office/2011/relationships/chartColorStyle" Target="colors23.xml"/><Relationship Id="rId1" Type="http://schemas.microsoft.com/office/2011/relationships/chartStyle" Target="style23.xml"/></Relationships>
</file>

<file path=word/charts/_rels/chart24.xml.rels><?xml version="1.0" encoding="UTF-8" standalone="yes"?>
<Relationships xmlns="http://schemas.openxmlformats.org/package/2006/relationships"><Relationship Id="rId3" Type="http://schemas.openxmlformats.org/officeDocument/2006/relationships/oleObject" Target="file:///\\Users\yeonseohee\Downloads\&#4370;&#4449;&#4523;&#4370;&#4458;&#4361;&#4457;&#4527;&#4357;&#4462;&#4361;&#4455;&#4523;%20&#4359;&#4450;&#4527;&#4357;&#4466;.xlsx" TargetMode="External"/><Relationship Id="rId2" Type="http://schemas.microsoft.com/office/2011/relationships/chartColorStyle" Target="colors24.xml"/><Relationship Id="rId1" Type="http://schemas.microsoft.com/office/2011/relationships/chartStyle" Target="style24.xml"/></Relationships>
</file>

<file path=word/charts/_rels/chart25.xml.rels><?xml version="1.0" encoding="UTF-8" standalone="yes"?>
<Relationships xmlns="http://schemas.openxmlformats.org/package/2006/relationships"><Relationship Id="rId3" Type="http://schemas.openxmlformats.org/officeDocument/2006/relationships/oleObject" Target="&#53685;&#54633;%20&#47928;&#49436;1" TargetMode="External"/><Relationship Id="rId2" Type="http://schemas.microsoft.com/office/2011/relationships/chartColorStyle" Target="colors25.xml"/><Relationship Id="rId1" Type="http://schemas.microsoft.com/office/2011/relationships/chartStyle" Target="style25.xml"/></Relationships>
</file>

<file path=word/charts/_rels/chart26.xml.rels><?xml version="1.0" encoding="UTF-8" standalone="yes"?>
<Relationships xmlns="http://schemas.openxmlformats.org/package/2006/relationships"><Relationship Id="rId3" Type="http://schemas.openxmlformats.org/officeDocument/2006/relationships/oleObject" Target="file:///C:\Users\User\Desktop\RFS\3&#52264;_&#54620;&#54868;&#49556;&#47336;&#49496;\&#54620;&#54868;&#49556;&#47336;&#49496;_LNG.xlsx" TargetMode="External"/><Relationship Id="rId2" Type="http://schemas.microsoft.com/office/2011/relationships/chartColorStyle" Target="colors26.xml"/><Relationship Id="rId1" Type="http://schemas.microsoft.com/office/2011/relationships/chartStyle" Target="style26.xml"/></Relationships>
</file>

<file path=word/charts/_rels/chart27.xml.rels><?xml version="1.0" encoding="UTF-8" standalone="yes"?>
<Relationships xmlns="http://schemas.openxmlformats.org/package/2006/relationships"><Relationship Id="rId3" Type="http://schemas.openxmlformats.org/officeDocument/2006/relationships/oleObject" Target="&#53685;&#54633;%20&#47928;&#49436;1" TargetMode="External"/><Relationship Id="rId2" Type="http://schemas.microsoft.com/office/2011/relationships/chartColorStyle" Target="colors27.xml"/><Relationship Id="rId1" Type="http://schemas.microsoft.com/office/2011/relationships/chartStyle" Target="style27.xml"/></Relationships>
</file>

<file path=word/charts/_rels/chart28.xml.rels><?xml version="1.0" encoding="UTF-8" standalone="yes"?>
<Relationships xmlns="http://schemas.openxmlformats.org/package/2006/relationships"><Relationship Id="rId3" Type="http://schemas.openxmlformats.org/officeDocument/2006/relationships/oleObject" Target="&#53685;&#54633;%20&#47928;&#49436;1" TargetMode="External"/><Relationship Id="rId2" Type="http://schemas.microsoft.com/office/2011/relationships/chartColorStyle" Target="colors28.xml"/><Relationship Id="rId1" Type="http://schemas.microsoft.com/office/2011/relationships/chartStyle" Target="style28.xml"/></Relationships>
</file>

<file path=word/charts/_rels/chart29.xml.rels><?xml version="1.0" encoding="UTF-8" standalone="yes"?>
<Relationships xmlns="http://schemas.openxmlformats.org/package/2006/relationships"><Relationship Id="rId3" Type="http://schemas.openxmlformats.org/officeDocument/2006/relationships/oleObject" Target="file:///C:\Users\User\Desktop\RFS\3&#52264;_&#54620;&#54868;&#49556;&#47336;&#49496;\&#54620;&#54868;&#49556;&#47336;&#49496;_LNG.xlsx" TargetMode="External"/><Relationship Id="rId2" Type="http://schemas.microsoft.com/office/2011/relationships/chartColorStyle" Target="colors29.xml"/><Relationship Id="rId1" Type="http://schemas.microsoft.com/office/2011/relationships/chartStyle" Target="style29.xml"/></Relationships>
</file>

<file path=word/charts/_rels/chart30.xml.rels><?xml version="1.0" encoding="UTF-8" standalone="yes"?>
<Relationships xmlns="http://schemas.openxmlformats.org/package/2006/relationships"><Relationship Id="rId3" Type="http://schemas.openxmlformats.org/officeDocument/2006/relationships/oleObject" Target="file:///C:\Users\User\Desktop\RFS\3&#52264;_&#54620;&#54868;&#49556;&#47336;&#49496;\&#54620;&#54868;&#49556;&#47336;&#49496;_LNG.xlsx" TargetMode="External"/><Relationship Id="rId2" Type="http://schemas.microsoft.com/office/2011/relationships/chartColorStyle" Target="colors30.xml"/><Relationship Id="rId1" Type="http://schemas.microsoft.com/office/2011/relationships/chartStyle" Target="style30.xml"/></Relationships>
</file>

<file path=word/charts/_rels/chart31.xml.rels><?xml version="1.0" encoding="UTF-8" standalone="yes"?>
<Relationships xmlns="http://schemas.openxmlformats.org/package/2006/relationships"><Relationship Id="rId3" Type="http://schemas.openxmlformats.org/officeDocument/2006/relationships/oleObject" Target="&#53685;&#54633;%20&#47928;&#49436;1" TargetMode="External"/><Relationship Id="rId2" Type="http://schemas.microsoft.com/office/2011/relationships/chartColorStyle" Target="colors31.xml"/><Relationship Id="rId1" Type="http://schemas.microsoft.com/office/2011/relationships/chartStyle" Target="style31.xml"/><Relationship Id="rId4" Type="http://schemas.openxmlformats.org/officeDocument/2006/relationships/chartUserShapes" Target="../drawings/drawing3.xml"/></Relationships>
</file>

<file path=word/charts/_rels/chart32.xml.rels><?xml version="1.0" encoding="UTF-8" standalone="yes"?>
<Relationships xmlns="http://schemas.openxmlformats.org/package/2006/relationships"><Relationship Id="rId3" Type="http://schemas.openxmlformats.org/officeDocument/2006/relationships/oleObject" Target="file:///C:\Users\User\Desktop\RFS\3&#52264;_&#54620;&#54868;&#49556;&#47336;&#49496;\&#54620;&#54868;&#49556;&#47336;&#49496;_LNG.xlsx" TargetMode="External"/><Relationship Id="rId2" Type="http://schemas.microsoft.com/office/2011/relationships/chartColorStyle" Target="colors32.xml"/><Relationship Id="rId1" Type="http://schemas.microsoft.com/office/2011/relationships/chartStyle" Target="style32.xml"/></Relationships>
</file>

<file path=word/charts/_rels/chart33.xml.rels><?xml version="1.0" encoding="UTF-8" standalone="yes"?>
<Relationships xmlns="http://schemas.openxmlformats.org/package/2006/relationships"><Relationship Id="rId3" Type="http://schemas.openxmlformats.org/officeDocument/2006/relationships/oleObject" Target="file:///C:\Users\User\Desktop\RFS\3&#52264;_&#54620;&#54868;&#49556;&#47336;&#49496;\&#54620;&#54868;&#49556;&#47336;&#49496;_LNG.xlsx" TargetMode="External"/><Relationship Id="rId2" Type="http://schemas.microsoft.com/office/2011/relationships/chartColorStyle" Target="colors33.xml"/><Relationship Id="rId1" Type="http://schemas.microsoft.com/office/2011/relationships/chartStyle" Target="style33.xml"/><Relationship Id="rId4" Type="http://schemas.openxmlformats.org/officeDocument/2006/relationships/chartUserShapes" Target="../drawings/drawing4.xml"/></Relationships>
</file>

<file path=word/charts/_rels/chart34.xml.rels><?xml version="1.0" encoding="UTF-8" standalone="yes"?>
<Relationships xmlns="http://schemas.openxmlformats.org/package/2006/relationships"><Relationship Id="rId3" Type="http://schemas.openxmlformats.org/officeDocument/2006/relationships/oleObject" Target="file:///C:\Users\USER\Downloads\data_5333_20250526.csv" TargetMode="External"/><Relationship Id="rId2" Type="http://schemas.microsoft.com/office/2011/relationships/chartColorStyle" Target="colors34.xml"/><Relationship Id="rId1" Type="http://schemas.microsoft.com/office/2011/relationships/chartStyle" Target="style34.xml"/></Relationships>
</file>

<file path=word/charts/_rels/chart35.xml.rels><?xml version="1.0" encoding="UTF-8" standalone="yes"?>
<Relationships xmlns="http://schemas.openxmlformats.org/package/2006/relationships"><Relationship Id="rId3" Type="http://schemas.openxmlformats.org/officeDocument/2006/relationships/oleObject" Target="file:///C:\Users\USER\Downloads\data_0649_20250527.csv" TargetMode="External"/><Relationship Id="rId2" Type="http://schemas.microsoft.com/office/2011/relationships/chartColorStyle" Target="colors35.xml"/><Relationship Id="rId1" Type="http://schemas.microsoft.com/office/2011/relationships/chartStyle" Target="style35.xml"/></Relationships>
</file>

<file path=word/charts/_rels/chart36.xml.rels><?xml version="1.0" encoding="UTF-8" standalone="yes"?>
<Relationships xmlns="http://schemas.openxmlformats.org/package/2006/relationships"><Relationship Id="rId3" Type="http://schemas.openxmlformats.org/officeDocument/2006/relationships/oleObject" Target="file:///C:\Users\&#54889;&#49440;&#50864;\Desktop\RFS\40&#44592;%20&#47532;&#54252;&#53944;\3&#52264;_&#54620;&#54868;&#49556;&#47336;&#49496;\&#44536;&#47000;&#54532;&#51088;&#47308;.xlsx" TargetMode="External"/><Relationship Id="rId2" Type="http://schemas.microsoft.com/office/2011/relationships/chartColorStyle" Target="colors36.xml"/><Relationship Id="rId1" Type="http://schemas.microsoft.com/office/2011/relationships/chartStyle" Target="style3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15875" cap="rnd">
              <a:solidFill>
                <a:srgbClr val="203864"/>
              </a:solidFill>
              <a:round/>
            </a:ln>
            <a:effectLst/>
          </c:spPr>
          <c:marker>
            <c:symbol val="none"/>
          </c:marker>
          <c:cat>
            <c:numRef>
              <c:f>'009830 과거 데이터'!$A$2:$A$243</c:f>
              <c:numCache>
                <c:formatCode>[$-409]mmm"-"yy;@</c:formatCode>
                <c:ptCount val="242"/>
                <c:pt idx="0">
                  <c:v>45440</c:v>
                </c:pt>
                <c:pt idx="1">
                  <c:v>45441</c:v>
                </c:pt>
                <c:pt idx="2">
                  <c:v>45442</c:v>
                </c:pt>
                <c:pt idx="3">
                  <c:v>45443</c:v>
                </c:pt>
                <c:pt idx="4">
                  <c:v>45446</c:v>
                </c:pt>
                <c:pt idx="5">
                  <c:v>45447</c:v>
                </c:pt>
                <c:pt idx="6">
                  <c:v>45448</c:v>
                </c:pt>
                <c:pt idx="7">
                  <c:v>45450</c:v>
                </c:pt>
                <c:pt idx="8">
                  <c:v>45453</c:v>
                </c:pt>
                <c:pt idx="9">
                  <c:v>45454</c:v>
                </c:pt>
                <c:pt idx="10">
                  <c:v>45455</c:v>
                </c:pt>
                <c:pt idx="11">
                  <c:v>45456</c:v>
                </c:pt>
                <c:pt idx="12">
                  <c:v>45457</c:v>
                </c:pt>
                <c:pt idx="13">
                  <c:v>45460</c:v>
                </c:pt>
                <c:pt idx="14">
                  <c:v>45461</c:v>
                </c:pt>
                <c:pt idx="15">
                  <c:v>45462</c:v>
                </c:pt>
                <c:pt idx="16">
                  <c:v>45463</c:v>
                </c:pt>
                <c:pt idx="17">
                  <c:v>45464</c:v>
                </c:pt>
                <c:pt idx="18">
                  <c:v>45467</c:v>
                </c:pt>
                <c:pt idx="19">
                  <c:v>45468</c:v>
                </c:pt>
                <c:pt idx="20">
                  <c:v>45469</c:v>
                </c:pt>
                <c:pt idx="21">
                  <c:v>45470</c:v>
                </c:pt>
                <c:pt idx="22">
                  <c:v>45471</c:v>
                </c:pt>
                <c:pt idx="23">
                  <c:v>45474</c:v>
                </c:pt>
                <c:pt idx="24">
                  <c:v>45475</c:v>
                </c:pt>
                <c:pt idx="25">
                  <c:v>45476</c:v>
                </c:pt>
                <c:pt idx="26">
                  <c:v>45477</c:v>
                </c:pt>
                <c:pt idx="27">
                  <c:v>45478</c:v>
                </c:pt>
                <c:pt idx="28">
                  <c:v>45481</c:v>
                </c:pt>
                <c:pt idx="29">
                  <c:v>45482</c:v>
                </c:pt>
                <c:pt idx="30">
                  <c:v>45483</c:v>
                </c:pt>
                <c:pt idx="31">
                  <c:v>45484</c:v>
                </c:pt>
                <c:pt idx="32">
                  <c:v>45485</c:v>
                </c:pt>
                <c:pt idx="33">
                  <c:v>45488</c:v>
                </c:pt>
                <c:pt idx="34">
                  <c:v>45489</c:v>
                </c:pt>
                <c:pt idx="35">
                  <c:v>45490</c:v>
                </c:pt>
                <c:pt idx="36">
                  <c:v>45491</c:v>
                </c:pt>
                <c:pt idx="37">
                  <c:v>45492</c:v>
                </c:pt>
                <c:pt idx="38">
                  <c:v>45495</c:v>
                </c:pt>
                <c:pt idx="39">
                  <c:v>45496</c:v>
                </c:pt>
                <c:pt idx="40">
                  <c:v>45497</c:v>
                </c:pt>
                <c:pt idx="41">
                  <c:v>45498</c:v>
                </c:pt>
                <c:pt idx="42">
                  <c:v>45499</c:v>
                </c:pt>
                <c:pt idx="43">
                  <c:v>45502</c:v>
                </c:pt>
                <c:pt idx="44">
                  <c:v>45503</c:v>
                </c:pt>
                <c:pt idx="45">
                  <c:v>45504</c:v>
                </c:pt>
                <c:pt idx="46">
                  <c:v>45505</c:v>
                </c:pt>
                <c:pt idx="47">
                  <c:v>45506</c:v>
                </c:pt>
                <c:pt idx="48">
                  <c:v>45509</c:v>
                </c:pt>
                <c:pt idx="49">
                  <c:v>45510</c:v>
                </c:pt>
                <c:pt idx="50">
                  <c:v>45511</c:v>
                </c:pt>
                <c:pt idx="51">
                  <c:v>45512</c:v>
                </c:pt>
                <c:pt idx="52">
                  <c:v>45513</c:v>
                </c:pt>
                <c:pt idx="53">
                  <c:v>45516</c:v>
                </c:pt>
                <c:pt idx="54">
                  <c:v>45517</c:v>
                </c:pt>
                <c:pt idx="55">
                  <c:v>45518</c:v>
                </c:pt>
                <c:pt idx="56">
                  <c:v>45520</c:v>
                </c:pt>
                <c:pt idx="57">
                  <c:v>45523</c:v>
                </c:pt>
                <c:pt idx="58">
                  <c:v>45524</c:v>
                </c:pt>
                <c:pt idx="59">
                  <c:v>45525</c:v>
                </c:pt>
                <c:pt idx="60">
                  <c:v>45526</c:v>
                </c:pt>
                <c:pt idx="61">
                  <c:v>45527</c:v>
                </c:pt>
                <c:pt idx="62">
                  <c:v>45530</c:v>
                </c:pt>
                <c:pt idx="63">
                  <c:v>45531</c:v>
                </c:pt>
                <c:pt idx="64">
                  <c:v>45532</c:v>
                </c:pt>
                <c:pt idx="65">
                  <c:v>45533</c:v>
                </c:pt>
                <c:pt idx="66">
                  <c:v>45534</c:v>
                </c:pt>
                <c:pt idx="67">
                  <c:v>45537</c:v>
                </c:pt>
                <c:pt idx="68">
                  <c:v>45538</c:v>
                </c:pt>
                <c:pt idx="69">
                  <c:v>45539</c:v>
                </c:pt>
                <c:pt idx="70">
                  <c:v>45540</c:v>
                </c:pt>
                <c:pt idx="71">
                  <c:v>45541</c:v>
                </c:pt>
                <c:pt idx="72">
                  <c:v>45544</c:v>
                </c:pt>
                <c:pt idx="73">
                  <c:v>45545</c:v>
                </c:pt>
                <c:pt idx="74">
                  <c:v>45546</c:v>
                </c:pt>
                <c:pt idx="75">
                  <c:v>45547</c:v>
                </c:pt>
                <c:pt idx="76">
                  <c:v>45548</c:v>
                </c:pt>
                <c:pt idx="77">
                  <c:v>45554</c:v>
                </c:pt>
                <c:pt idx="78">
                  <c:v>45555</c:v>
                </c:pt>
                <c:pt idx="79">
                  <c:v>45558</c:v>
                </c:pt>
                <c:pt idx="80">
                  <c:v>45559</c:v>
                </c:pt>
                <c:pt idx="81">
                  <c:v>45560</c:v>
                </c:pt>
                <c:pt idx="82">
                  <c:v>45561</c:v>
                </c:pt>
                <c:pt idx="83">
                  <c:v>45562</c:v>
                </c:pt>
                <c:pt idx="84">
                  <c:v>45565</c:v>
                </c:pt>
                <c:pt idx="85">
                  <c:v>45567</c:v>
                </c:pt>
                <c:pt idx="86">
                  <c:v>45569</c:v>
                </c:pt>
                <c:pt idx="87">
                  <c:v>45572</c:v>
                </c:pt>
                <c:pt idx="88">
                  <c:v>45573</c:v>
                </c:pt>
                <c:pt idx="89">
                  <c:v>45575</c:v>
                </c:pt>
                <c:pt idx="90">
                  <c:v>45576</c:v>
                </c:pt>
                <c:pt idx="91">
                  <c:v>45579</c:v>
                </c:pt>
                <c:pt idx="92">
                  <c:v>45580</c:v>
                </c:pt>
                <c:pt idx="93">
                  <c:v>45581</c:v>
                </c:pt>
                <c:pt idx="94">
                  <c:v>45582</c:v>
                </c:pt>
                <c:pt idx="95">
                  <c:v>45583</c:v>
                </c:pt>
                <c:pt idx="96">
                  <c:v>45586</c:v>
                </c:pt>
                <c:pt idx="97">
                  <c:v>45587</c:v>
                </c:pt>
                <c:pt idx="98">
                  <c:v>45588</c:v>
                </c:pt>
                <c:pt idx="99">
                  <c:v>45589</c:v>
                </c:pt>
                <c:pt idx="100">
                  <c:v>45590</c:v>
                </c:pt>
                <c:pt idx="101">
                  <c:v>45593</c:v>
                </c:pt>
                <c:pt idx="102">
                  <c:v>45594</c:v>
                </c:pt>
                <c:pt idx="103">
                  <c:v>45595</c:v>
                </c:pt>
                <c:pt idx="104">
                  <c:v>45596</c:v>
                </c:pt>
                <c:pt idx="105">
                  <c:v>45597</c:v>
                </c:pt>
                <c:pt idx="106">
                  <c:v>45600</c:v>
                </c:pt>
                <c:pt idx="107">
                  <c:v>45601</c:v>
                </c:pt>
                <c:pt idx="108">
                  <c:v>45602</c:v>
                </c:pt>
                <c:pt idx="109">
                  <c:v>45603</c:v>
                </c:pt>
                <c:pt idx="110">
                  <c:v>45604</c:v>
                </c:pt>
                <c:pt idx="111">
                  <c:v>45607</c:v>
                </c:pt>
                <c:pt idx="112">
                  <c:v>45608</c:v>
                </c:pt>
                <c:pt idx="113">
                  <c:v>45609</c:v>
                </c:pt>
                <c:pt idx="114">
                  <c:v>45610</c:v>
                </c:pt>
                <c:pt idx="115">
                  <c:v>45611</c:v>
                </c:pt>
                <c:pt idx="116">
                  <c:v>45614</c:v>
                </c:pt>
                <c:pt idx="117">
                  <c:v>45615</c:v>
                </c:pt>
                <c:pt idx="118">
                  <c:v>45616</c:v>
                </c:pt>
                <c:pt idx="119">
                  <c:v>45617</c:v>
                </c:pt>
                <c:pt idx="120">
                  <c:v>45618</c:v>
                </c:pt>
                <c:pt idx="121">
                  <c:v>45621</c:v>
                </c:pt>
                <c:pt idx="122">
                  <c:v>45622</c:v>
                </c:pt>
                <c:pt idx="123">
                  <c:v>45623</c:v>
                </c:pt>
                <c:pt idx="124">
                  <c:v>45624</c:v>
                </c:pt>
                <c:pt idx="125">
                  <c:v>45625</c:v>
                </c:pt>
                <c:pt idx="126">
                  <c:v>45628</c:v>
                </c:pt>
                <c:pt idx="127">
                  <c:v>45629</c:v>
                </c:pt>
                <c:pt idx="128">
                  <c:v>45630</c:v>
                </c:pt>
                <c:pt idx="129">
                  <c:v>45631</c:v>
                </c:pt>
                <c:pt idx="130">
                  <c:v>45632</c:v>
                </c:pt>
                <c:pt idx="131">
                  <c:v>45635</c:v>
                </c:pt>
                <c:pt idx="132">
                  <c:v>45636</c:v>
                </c:pt>
                <c:pt idx="133">
                  <c:v>45637</c:v>
                </c:pt>
                <c:pt idx="134">
                  <c:v>45638</c:v>
                </c:pt>
                <c:pt idx="135">
                  <c:v>45639</c:v>
                </c:pt>
                <c:pt idx="136">
                  <c:v>45642</c:v>
                </c:pt>
                <c:pt idx="137">
                  <c:v>45643</c:v>
                </c:pt>
                <c:pt idx="138">
                  <c:v>45644</c:v>
                </c:pt>
                <c:pt idx="139">
                  <c:v>45645</c:v>
                </c:pt>
                <c:pt idx="140">
                  <c:v>45646</c:v>
                </c:pt>
                <c:pt idx="141">
                  <c:v>45649</c:v>
                </c:pt>
                <c:pt idx="142">
                  <c:v>45650</c:v>
                </c:pt>
                <c:pt idx="143">
                  <c:v>45652</c:v>
                </c:pt>
                <c:pt idx="144">
                  <c:v>45653</c:v>
                </c:pt>
                <c:pt idx="145">
                  <c:v>45656</c:v>
                </c:pt>
                <c:pt idx="146">
                  <c:v>45659</c:v>
                </c:pt>
                <c:pt idx="147">
                  <c:v>45660</c:v>
                </c:pt>
                <c:pt idx="148">
                  <c:v>45663</c:v>
                </c:pt>
                <c:pt idx="149">
                  <c:v>45664</c:v>
                </c:pt>
                <c:pt idx="150">
                  <c:v>45665</c:v>
                </c:pt>
                <c:pt idx="151">
                  <c:v>45666</c:v>
                </c:pt>
                <c:pt idx="152">
                  <c:v>45667</c:v>
                </c:pt>
                <c:pt idx="153">
                  <c:v>45670</c:v>
                </c:pt>
                <c:pt idx="154">
                  <c:v>45671</c:v>
                </c:pt>
                <c:pt idx="155">
                  <c:v>45672</c:v>
                </c:pt>
                <c:pt idx="156">
                  <c:v>45673</c:v>
                </c:pt>
                <c:pt idx="157">
                  <c:v>45674</c:v>
                </c:pt>
                <c:pt idx="158">
                  <c:v>45677</c:v>
                </c:pt>
                <c:pt idx="159">
                  <c:v>45678</c:v>
                </c:pt>
                <c:pt idx="160">
                  <c:v>45679</c:v>
                </c:pt>
                <c:pt idx="161">
                  <c:v>45680</c:v>
                </c:pt>
                <c:pt idx="162">
                  <c:v>45681</c:v>
                </c:pt>
                <c:pt idx="163">
                  <c:v>45688</c:v>
                </c:pt>
                <c:pt idx="164">
                  <c:v>45691</c:v>
                </c:pt>
                <c:pt idx="165">
                  <c:v>45692</c:v>
                </c:pt>
                <c:pt idx="166">
                  <c:v>45693</c:v>
                </c:pt>
                <c:pt idx="167">
                  <c:v>45694</c:v>
                </c:pt>
                <c:pt idx="168">
                  <c:v>45695</c:v>
                </c:pt>
                <c:pt idx="169">
                  <c:v>45698</c:v>
                </c:pt>
                <c:pt idx="170">
                  <c:v>45699</c:v>
                </c:pt>
                <c:pt idx="171">
                  <c:v>45700</c:v>
                </c:pt>
                <c:pt idx="172">
                  <c:v>45701</c:v>
                </c:pt>
                <c:pt idx="173">
                  <c:v>45702</c:v>
                </c:pt>
                <c:pt idx="174">
                  <c:v>45705</c:v>
                </c:pt>
                <c:pt idx="175">
                  <c:v>45706</c:v>
                </c:pt>
                <c:pt idx="176">
                  <c:v>45707</c:v>
                </c:pt>
                <c:pt idx="177">
                  <c:v>45708</c:v>
                </c:pt>
                <c:pt idx="178">
                  <c:v>45709</c:v>
                </c:pt>
                <c:pt idx="179">
                  <c:v>45712</c:v>
                </c:pt>
                <c:pt idx="180">
                  <c:v>45713</c:v>
                </c:pt>
                <c:pt idx="181">
                  <c:v>45714</c:v>
                </c:pt>
                <c:pt idx="182">
                  <c:v>45715</c:v>
                </c:pt>
                <c:pt idx="183">
                  <c:v>45716</c:v>
                </c:pt>
                <c:pt idx="184">
                  <c:v>45720</c:v>
                </c:pt>
                <c:pt idx="185">
                  <c:v>45721</c:v>
                </c:pt>
                <c:pt idx="186">
                  <c:v>45722</c:v>
                </c:pt>
                <c:pt idx="187">
                  <c:v>45723</c:v>
                </c:pt>
                <c:pt idx="188">
                  <c:v>45726</c:v>
                </c:pt>
                <c:pt idx="189">
                  <c:v>45727</c:v>
                </c:pt>
                <c:pt idx="190">
                  <c:v>45728</c:v>
                </c:pt>
                <c:pt idx="191">
                  <c:v>45729</c:v>
                </c:pt>
                <c:pt idx="192">
                  <c:v>45730</c:v>
                </c:pt>
                <c:pt idx="193">
                  <c:v>45733</c:v>
                </c:pt>
                <c:pt idx="194">
                  <c:v>45734</c:v>
                </c:pt>
                <c:pt idx="195">
                  <c:v>45735</c:v>
                </c:pt>
                <c:pt idx="196">
                  <c:v>45736</c:v>
                </c:pt>
                <c:pt idx="197">
                  <c:v>45737</c:v>
                </c:pt>
                <c:pt idx="198">
                  <c:v>45740</c:v>
                </c:pt>
                <c:pt idx="199">
                  <c:v>45741</c:v>
                </c:pt>
                <c:pt idx="200">
                  <c:v>45742</c:v>
                </c:pt>
                <c:pt idx="201">
                  <c:v>45743</c:v>
                </c:pt>
                <c:pt idx="202">
                  <c:v>45744</c:v>
                </c:pt>
                <c:pt idx="203">
                  <c:v>45747</c:v>
                </c:pt>
                <c:pt idx="204">
                  <c:v>45748</c:v>
                </c:pt>
                <c:pt idx="205">
                  <c:v>45749</c:v>
                </c:pt>
                <c:pt idx="206">
                  <c:v>45750</c:v>
                </c:pt>
                <c:pt idx="207">
                  <c:v>45751</c:v>
                </c:pt>
                <c:pt idx="208">
                  <c:v>45754</c:v>
                </c:pt>
                <c:pt idx="209">
                  <c:v>45755</c:v>
                </c:pt>
                <c:pt idx="210">
                  <c:v>45756</c:v>
                </c:pt>
                <c:pt idx="211">
                  <c:v>45757</c:v>
                </c:pt>
                <c:pt idx="212">
                  <c:v>45758</c:v>
                </c:pt>
                <c:pt idx="213">
                  <c:v>45761</c:v>
                </c:pt>
                <c:pt idx="214">
                  <c:v>45762</c:v>
                </c:pt>
                <c:pt idx="215">
                  <c:v>45763</c:v>
                </c:pt>
                <c:pt idx="216">
                  <c:v>45764</c:v>
                </c:pt>
                <c:pt idx="217">
                  <c:v>45765</c:v>
                </c:pt>
                <c:pt idx="218">
                  <c:v>45768</c:v>
                </c:pt>
                <c:pt idx="219">
                  <c:v>45769</c:v>
                </c:pt>
                <c:pt idx="220">
                  <c:v>45770</c:v>
                </c:pt>
                <c:pt idx="221">
                  <c:v>45771</c:v>
                </c:pt>
                <c:pt idx="222">
                  <c:v>45772</c:v>
                </c:pt>
                <c:pt idx="223">
                  <c:v>45775</c:v>
                </c:pt>
                <c:pt idx="224">
                  <c:v>45776</c:v>
                </c:pt>
                <c:pt idx="225">
                  <c:v>45777</c:v>
                </c:pt>
                <c:pt idx="226">
                  <c:v>45779</c:v>
                </c:pt>
                <c:pt idx="227">
                  <c:v>45784</c:v>
                </c:pt>
                <c:pt idx="228">
                  <c:v>45785</c:v>
                </c:pt>
                <c:pt idx="229">
                  <c:v>45786</c:v>
                </c:pt>
                <c:pt idx="230">
                  <c:v>45789</c:v>
                </c:pt>
                <c:pt idx="231">
                  <c:v>45790</c:v>
                </c:pt>
                <c:pt idx="232">
                  <c:v>45791</c:v>
                </c:pt>
                <c:pt idx="233">
                  <c:v>45792</c:v>
                </c:pt>
                <c:pt idx="234">
                  <c:v>45793</c:v>
                </c:pt>
                <c:pt idx="235">
                  <c:v>45796</c:v>
                </c:pt>
                <c:pt idx="236">
                  <c:v>45797</c:v>
                </c:pt>
                <c:pt idx="237">
                  <c:v>45798</c:v>
                </c:pt>
                <c:pt idx="238">
                  <c:v>45799</c:v>
                </c:pt>
                <c:pt idx="239">
                  <c:v>45800</c:v>
                </c:pt>
                <c:pt idx="240">
                  <c:v>45803</c:v>
                </c:pt>
                <c:pt idx="241">
                  <c:v>45804</c:v>
                </c:pt>
              </c:numCache>
            </c:numRef>
          </c:cat>
          <c:val>
            <c:numRef>
              <c:f>'009830 과거 데이터'!$B$2:$B$243</c:f>
              <c:numCache>
                <c:formatCode>#,##0</c:formatCode>
                <c:ptCount val="242"/>
                <c:pt idx="0">
                  <c:v>32400</c:v>
                </c:pt>
                <c:pt idx="1">
                  <c:v>31650</c:v>
                </c:pt>
                <c:pt idx="2">
                  <c:v>32200</c:v>
                </c:pt>
                <c:pt idx="3">
                  <c:v>31450</c:v>
                </c:pt>
                <c:pt idx="4">
                  <c:v>30850</c:v>
                </c:pt>
                <c:pt idx="5">
                  <c:v>29700</c:v>
                </c:pt>
                <c:pt idx="6">
                  <c:v>29450</c:v>
                </c:pt>
                <c:pt idx="7">
                  <c:v>29400</c:v>
                </c:pt>
                <c:pt idx="8">
                  <c:v>29750</c:v>
                </c:pt>
                <c:pt idx="9">
                  <c:v>32350</c:v>
                </c:pt>
                <c:pt idx="10">
                  <c:v>33900</c:v>
                </c:pt>
                <c:pt idx="11">
                  <c:v>33350</c:v>
                </c:pt>
                <c:pt idx="12">
                  <c:v>31050</c:v>
                </c:pt>
                <c:pt idx="13">
                  <c:v>30250</c:v>
                </c:pt>
                <c:pt idx="14">
                  <c:v>29650</c:v>
                </c:pt>
                <c:pt idx="15">
                  <c:v>30350</c:v>
                </c:pt>
                <c:pt idx="16">
                  <c:v>30350</c:v>
                </c:pt>
                <c:pt idx="17">
                  <c:v>29900</c:v>
                </c:pt>
                <c:pt idx="18">
                  <c:v>30000</c:v>
                </c:pt>
                <c:pt idx="19">
                  <c:v>29850</c:v>
                </c:pt>
                <c:pt idx="20">
                  <c:v>28850</c:v>
                </c:pt>
                <c:pt idx="21">
                  <c:v>28200</c:v>
                </c:pt>
                <c:pt idx="22">
                  <c:v>27600</c:v>
                </c:pt>
                <c:pt idx="23">
                  <c:v>26500</c:v>
                </c:pt>
                <c:pt idx="24">
                  <c:v>25550</c:v>
                </c:pt>
                <c:pt idx="25">
                  <c:v>25850</c:v>
                </c:pt>
                <c:pt idx="26">
                  <c:v>27000</c:v>
                </c:pt>
                <c:pt idx="27">
                  <c:v>27150</c:v>
                </c:pt>
                <c:pt idx="28">
                  <c:v>27100</c:v>
                </c:pt>
                <c:pt idx="29">
                  <c:v>27350</c:v>
                </c:pt>
                <c:pt idx="30">
                  <c:v>26850</c:v>
                </c:pt>
                <c:pt idx="31">
                  <c:v>27250</c:v>
                </c:pt>
                <c:pt idx="32">
                  <c:v>27250</c:v>
                </c:pt>
                <c:pt idx="33">
                  <c:v>27100</c:v>
                </c:pt>
                <c:pt idx="34">
                  <c:v>25450</c:v>
                </c:pt>
                <c:pt idx="35">
                  <c:v>25550</c:v>
                </c:pt>
                <c:pt idx="36">
                  <c:v>25550</c:v>
                </c:pt>
                <c:pt idx="37">
                  <c:v>26500</c:v>
                </c:pt>
                <c:pt idx="38">
                  <c:v>25700</c:v>
                </c:pt>
                <c:pt idx="39">
                  <c:v>25150</c:v>
                </c:pt>
                <c:pt idx="40">
                  <c:v>25100</c:v>
                </c:pt>
                <c:pt idx="41">
                  <c:v>25500</c:v>
                </c:pt>
                <c:pt idx="42">
                  <c:v>25000</c:v>
                </c:pt>
                <c:pt idx="43">
                  <c:v>25050</c:v>
                </c:pt>
                <c:pt idx="44">
                  <c:v>24600</c:v>
                </c:pt>
                <c:pt idx="45">
                  <c:v>24750</c:v>
                </c:pt>
                <c:pt idx="46">
                  <c:v>27000</c:v>
                </c:pt>
                <c:pt idx="47">
                  <c:v>26200</c:v>
                </c:pt>
                <c:pt idx="48">
                  <c:v>22950</c:v>
                </c:pt>
                <c:pt idx="49">
                  <c:v>23300</c:v>
                </c:pt>
                <c:pt idx="50">
                  <c:v>23100</c:v>
                </c:pt>
                <c:pt idx="51">
                  <c:v>22700</c:v>
                </c:pt>
                <c:pt idx="52">
                  <c:v>25050</c:v>
                </c:pt>
                <c:pt idx="53">
                  <c:v>26600</c:v>
                </c:pt>
                <c:pt idx="54">
                  <c:v>26600</c:v>
                </c:pt>
                <c:pt idx="55">
                  <c:v>28100</c:v>
                </c:pt>
                <c:pt idx="56">
                  <c:v>28100</c:v>
                </c:pt>
                <c:pt idx="57">
                  <c:v>27600</c:v>
                </c:pt>
                <c:pt idx="58">
                  <c:v>27750</c:v>
                </c:pt>
                <c:pt idx="59">
                  <c:v>26150</c:v>
                </c:pt>
                <c:pt idx="60">
                  <c:v>26150</c:v>
                </c:pt>
                <c:pt idx="61">
                  <c:v>25650</c:v>
                </c:pt>
                <c:pt idx="62">
                  <c:v>25850</c:v>
                </c:pt>
                <c:pt idx="63">
                  <c:v>26200</c:v>
                </c:pt>
                <c:pt idx="64">
                  <c:v>25800</c:v>
                </c:pt>
                <c:pt idx="65">
                  <c:v>25650</c:v>
                </c:pt>
                <c:pt idx="66">
                  <c:v>25800</c:v>
                </c:pt>
                <c:pt idx="67">
                  <c:v>24750</c:v>
                </c:pt>
                <c:pt idx="68">
                  <c:v>24600</c:v>
                </c:pt>
                <c:pt idx="69">
                  <c:v>23600</c:v>
                </c:pt>
                <c:pt idx="70">
                  <c:v>23650</c:v>
                </c:pt>
                <c:pt idx="71">
                  <c:v>23350</c:v>
                </c:pt>
                <c:pt idx="72">
                  <c:v>23300</c:v>
                </c:pt>
                <c:pt idx="73">
                  <c:v>23300</c:v>
                </c:pt>
                <c:pt idx="74">
                  <c:v>25000</c:v>
                </c:pt>
                <c:pt idx="75">
                  <c:v>24900</c:v>
                </c:pt>
                <c:pt idx="76">
                  <c:v>24600</c:v>
                </c:pt>
                <c:pt idx="77">
                  <c:v>23850</c:v>
                </c:pt>
                <c:pt idx="78">
                  <c:v>23250</c:v>
                </c:pt>
                <c:pt idx="79">
                  <c:v>24000</c:v>
                </c:pt>
                <c:pt idx="80">
                  <c:v>26550</c:v>
                </c:pt>
                <c:pt idx="81">
                  <c:v>25450</c:v>
                </c:pt>
                <c:pt idx="82">
                  <c:v>25750</c:v>
                </c:pt>
                <c:pt idx="83">
                  <c:v>26100</c:v>
                </c:pt>
                <c:pt idx="84">
                  <c:v>25850</c:v>
                </c:pt>
                <c:pt idx="85">
                  <c:v>24800</c:v>
                </c:pt>
                <c:pt idx="86">
                  <c:v>24600</c:v>
                </c:pt>
                <c:pt idx="87">
                  <c:v>25500</c:v>
                </c:pt>
                <c:pt idx="88">
                  <c:v>24550</c:v>
                </c:pt>
                <c:pt idx="89">
                  <c:v>23750</c:v>
                </c:pt>
                <c:pt idx="90">
                  <c:v>23050</c:v>
                </c:pt>
                <c:pt idx="91">
                  <c:v>23100</c:v>
                </c:pt>
                <c:pt idx="92">
                  <c:v>22800</c:v>
                </c:pt>
                <c:pt idx="93">
                  <c:v>21850</c:v>
                </c:pt>
                <c:pt idx="94">
                  <c:v>21250</c:v>
                </c:pt>
                <c:pt idx="95">
                  <c:v>21000</c:v>
                </c:pt>
                <c:pt idx="96">
                  <c:v>21350</c:v>
                </c:pt>
                <c:pt idx="97">
                  <c:v>20500</c:v>
                </c:pt>
                <c:pt idx="98">
                  <c:v>20550</c:v>
                </c:pt>
                <c:pt idx="99">
                  <c:v>20450</c:v>
                </c:pt>
                <c:pt idx="100">
                  <c:v>20450</c:v>
                </c:pt>
                <c:pt idx="101">
                  <c:v>21750</c:v>
                </c:pt>
                <c:pt idx="102">
                  <c:v>21900</c:v>
                </c:pt>
                <c:pt idx="103">
                  <c:v>21500</c:v>
                </c:pt>
                <c:pt idx="104">
                  <c:v>21450</c:v>
                </c:pt>
                <c:pt idx="105">
                  <c:v>21500</c:v>
                </c:pt>
                <c:pt idx="106">
                  <c:v>22150</c:v>
                </c:pt>
                <c:pt idx="107">
                  <c:v>21900</c:v>
                </c:pt>
                <c:pt idx="108">
                  <c:v>20100</c:v>
                </c:pt>
                <c:pt idx="109">
                  <c:v>18920</c:v>
                </c:pt>
                <c:pt idx="110">
                  <c:v>19090</c:v>
                </c:pt>
                <c:pt idx="111">
                  <c:v>18380</c:v>
                </c:pt>
                <c:pt idx="112">
                  <c:v>17730</c:v>
                </c:pt>
                <c:pt idx="113">
                  <c:v>17130</c:v>
                </c:pt>
                <c:pt idx="114">
                  <c:v>17500</c:v>
                </c:pt>
                <c:pt idx="115">
                  <c:v>17040</c:v>
                </c:pt>
                <c:pt idx="116">
                  <c:v>17600</c:v>
                </c:pt>
                <c:pt idx="117">
                  <c:v>17350</c:v>
                </c:pt>
                <c:pt idx="118">
                  <c:v>17080</c:v>
                </c:pt>
                <c:pt idx="119">
                  <c:v>16830</c:v>
                </c:pt>
                <c:pt idx="120">
                  <c:v>16590</c:v>
                </c:pt>
                <c:pt idx="121">
                  <c:v>16820</c:v>
                </c:pt>
                <c:pt idx="122">
                  <c:v>17670</c:v>
                </c:pt>
                <c:pt idx="123">
                  <c:v>16920</c:v>
                </c:pt>
                <c:pt idx="124">
                  <c:v>17090</c:v>
                </c:pt>
                <c:pt idx="125">
                  <c:v>16220</c:v>
                </c:pt>
                <c:pt idx="126">
                  <c:v>16390</c:v>
                </c:pt>
                <c:pt idx="127">
                  <c:v>17260</c:v>
                </c:pt>
                <c:pt idx="128">
                  <c:v>17510</c:v>
                </c:pt>
                <c:pt idx="129">
                  <c:v>16150</c:v>
                </c:pt>
                <c:pt idx="130">
                  <c:v>15890</c:v>
                </c:pt>
                <c:pt idx="131">
                  <c:v>14860</c:v>
                </c:pt>
                <c:pt idx="132">
                  <c:v>16330</c:v>
                </c:pt>
                <c:pt idx="133">
                  <c:v>16430</c:v>
                </c:pt>
                <c:pt idx="134">
                  <c:v>16760</c:v>
                </c:pt>
                <c:pt idx="135">
                  <c:v>16850</c:v>
                </c:pt>
                <c:pt idx="136">
                  <c:v>16930</c:v>
                </c:pt>
                <c:pt idx="137">
                  <c:v>16540</c:v>
                </c:pt>
                <c:pt idx="138">
                  <c:v>16410</c:v>
                </c:pt>
                <c:pt idx="139">
                  <c:v>15980</c:v>
                </c:pt>
                <c:pt idx="140">
                  <c:v>15530</c:v>
                </c:pt>
                <c:pt idx="141">
                  <c:v>15760</c:v>
                </c:pt>
                <c:pt idx="142">
                  <c:v>15840</c:v>
                </c:pt>
                <c:pt idx="143">
                  <c:v>15960</c:v>
                </c:pt>
                <c:pt idx="144">
                  <c:v>15450</c:v>
                </c:pt>
                <c:pt idx="145">
                  <c:v>16120</c:v>
                </c:pt>
                <c:pt idx="146">
                  <c:v>16150</c:v>
                </c:pt>
                <c:pt idx="147">
                  <c:v>17880</c:v>
                </c:pt>
                <c:pt idx="148">
                  <c:v>17940</c:v>
                </c:pt>
                <c:pt idx="149">
                  <c:v>17770</c:v>
                </c:pt>
                <c:pt idx="150">
                  <c:v>17750</c:v>
                </c:pt>
                <c:pt idx="151">
                  <c:v>17640</c:v>
                </c:pt>
                <c:pt idx="152">
                  <c:v>18560</c:v>
                </c:pt>
                <c:pt idx="153">
                  <c:v>18140</c:v>
                </c:pt>
                <c:pt idx="154">
                  <c:v>18150</c:v>
                </c:pt>
                <c:pt idx="155">
                  <c:v>17890</c:v>
                </c:pt>
                <c:pt idx="156">
                  <c:v>20650</c:v>
                </c:pt>
                <c:pt idx="157">
                  <c:v>21200</c:v>
                </c:pt>
                <c:pt idx="158">
                  <c:v>20650</c:v>
                </c:pt>
                <c:pt idx="159">
                  <c:v>19350</c:v>
                </c:pt>
                <c:pt idx="160">
                  <c:v>19790</c:v>
                </c:pt>
                <c:pt idx="161">
                  <c:v>19250</c:v>
                </c:pt>
                <c:pt idx="162">
                  <c:v>20100</c:v>
                </c:pt>
                <c:pt idx="163">
                  <c:v>19770</c:v>
                </c:pt>
                <c:pt idx="164">
                  <c:v>19550</c:v>
                </c:pt>
                <c:pt idx="165">
                  <c:v>20000</c:v>
                </c:pt>
                <c:pt idx="166">
                  <c:v>20150</c:v>
                </c:pt>
                <c:pt idx="167">
                  <c:v>21450</c:v>
                </c:pt>
                <c:pt idx="168">
                  <c:v>20100</c:v>
                </c:pt>
                <c:pt idx="169">
                  <c:v>19890</c:v>
                </c:pt>
                <c:pt idx="170">
                  <c:v>20450</c:v>
                </c:pt>
                <c:pt idx="171">
                  <c:v>21100</c:v>
                </c:pt>
                <c:pt idx="172">
                  <c:v>21900</c:v>
                </c:pt>
                <c:pt idx="173">
                  <c:v>22000</c:v>
                </c:pt>
                <c:pt idx="174">
                  <c:v>21700</c:v>
                </c:pt>
                <c:pt idx="175">
                  <c:v>22100</c:v>
                </c:pt>
                <c:pt idx="176">
                  <c:v>21900</c:v>
                </c:pt>
                <c:pt idx="177">
                  <c:v>21050</c:v>
                </c:pt>
                <c:pt idx="178">
                  <c:v>21050</c:v>
                </c:pt>
                <c:pt idx="179">
                  <c:v>20650</c:v>
                </c:pt>
                <c:pt idx="180">
                  <c:v>20200</c:v>
                </c:pt>
                <c:pt idx="181">
                  <c:v>20900</c:v>
                </c:pt>
                <c:pt idx="182">
                  <c:v>22550</c:v>
                </c:pt>
                <c:pt idx="183">
                  <c:v>21500</c:v>
                </c:pt>
                <c:pt idx="184">
                  <c:v>20600</c:v>
                </c:pt>
                <c:pt idx="185">
                  <c:v>21050</c:v>
                </c:pt>
                <c:pt idx="186">
                  <c:v>20600</c:v>
                </c:pt>
                <c:pt idx="187">
                  <c:v>21400</c:v>
                </c:pt>
                <c:pt idx="188">
                  <c:v>20800</c:v>
                </c:pt>
                <c:pt idx="189">
                  <c:v>20150</c:v>
                </c:pt>
                <c:pt idx="190">
                  <c:v>20400</c:v>
                </c:pt>
                <c:pt idx="191">
                  <c:v>20350</c:v>
                </c:pt>
                <c:pt idx="192">
                  <c:v>20150</c:v>
                </c:pt>
                <c:pt idx="193">
                  <c:v>20200</c:v>
                </c:pt>
                <c:pt idx="194">
                  <c:v>20600</c:v>
                </c:pt>
                <c:pt idx="195">
                  <c:v>21600</c:v>
                </c:pt>
                <c:pt idx="196">
                  <c:v>21100</c:v>
                </c:pt>
                <c:pt idx="197">
                  <c:v>19880</c:v>
                </c:pt>
                <c:pt idx="198">
                  <c:v>19900</c:v>
                </c:pt>
                <c:pt idx="199">
                  <c:v>19540</c:v>
                </c:pt>
                <c:pt idx="200">
                  <c:v>19990</c:v>
                </c:pt>
                <c:pt idx="201">
                  <c:v>19460</c:v>
                </c:pt>
                <c:pt idx="202">
                  <c:v>19180</c:v>
                </c:pt>
                <c:pt idx="203">
                  <c:v>18410</c:v>
                </c:pt>
                <c:pt idx="204">
                  <c:v>19910</c:v>
                </c:pt>
                <c:pt idx="205">
                  <c:v>19570</c:v>
                </c:pt>
                <c:pt idx="206">
                  <c:v>19930</c:v>
                </c:pt>
                <c:pt idx="207">
                  <c:v>21000</c:v>
                </c:pt>
                <c:pt idx="208">
                  <c:v>20200</c:v>
                </c:pt>
                <c:pt idx="209">
                  <c:v>19960</c:v>
                </c:pt>
                <c:pt idx="210">
                  <c:v>19270</c:v>
                </c:pt>
                <c:pt idx="211">
                  <c:v>20200</c:v>
                </c:pt>
                <c:pt idx="212">
                  <c:v>20400</c:v>
                </c:pt>
                <c:pt idx="213">
                  <c:v>20150</c:v>
                </c:pt>
                <c:pt idx="214">
                  <c:v>20100</c:v>
                </c:pt>
                <c:pt idx="215">
                  <c:v>20000</c:v>
                </c:pt>
                <c:pt idx="216">
                  <c:v>22100</c:v>
                </c:pt>
                <c:pt idx="217">
                  <c:v>22250</c:v>
                </c:pt>
                <c:pt idx="218">
                  <c:v>23500</c:v>
                </c:pt>
                <c:pt idx="219">
                  <c:v>23650</c:v>
                </c:pt>
                <c:pt idx="220">
                  <c:v>23950</c:v>
                </c:pt>
                <c:pt idx="221">
                  <c:v>27100</c:v>
                </c:pt>
                <c:pt idx="222">
                  <c:v>29800</c:v>
                </c:pt>
                <c:pt idx="223">
                  <c:v>30100</c:v>
                </c:pt>
                <c:pt idx="224">
                  <c:v>30800</c:v>
                </c:pt>
                <c:pt idx="225">
                  <c:v>29900</c:v>
                </c:pt>
                <c:pt idx="226">
                  <c:v>30300</c:v>
                </c:pt>
                <c:pt idx="227">
                  <c:v>30450</c:v>
                </c:pt>
                <c:pt idx="228">
                  <c:v>32200</c:v>
                </c:pt>
                <c:pt idx="229">
                  <c:v>32650</c:v>
                </c:pt>
                <c:pt idx="230">
                  <c:v>32800</c:v>
                </c:pt>
                <c:pt idx="231">
                  <c:v>33700</c:v>
                </c:pt>
                <c:pt idx="232">
                  <c:v>37350</c:v>
                </c:pt>
                <c:pt idx="233">
                  <c:v>37000</c:v>
                </c:pt>
                <c:pt idx="234">
                  <c:v>38400</c:v>
                </c:pt>
                <c:pt idx="235">
                  <c:v>39050</c:v>
                </c:pt>
                <c:pt idx="236">
                  <c:v>36400</c:v>
                </c:pt>
                <c:pt idx="237">
                  <c:v>37950</c:v>
                </c:pt>
                <c:pt idx="238">
                  <c:v>33300</c:v>
                </c:pt>
                <c:pt idx="239">
                  <c:v>29500</c:v>
                </c:pt>
                <c:pt idx="240">
                  <c:v>28650</c:v>
                </c:pt>
                <c:pt idx="241">
                  <c:v>28400</c:v>
                </c:pt>
              </c:numCache>
            </c:numRef>
          </c:val>
          <c:smooth val="0"/>
          <c:extLst>
            <c:ext xmlns:c16="http://schemas.microsoft.com/office/drawing/2014/chart" uri="{C3380CC4-5D6E-409C-BE32-E72D297353CC}">
              <c16:uniqueId val="{00000000-6B4B-42D4-84BA-60CD90CBA44D}"/>
            </c:ext>
          </c:extLst>
        </c:ser>
        <c:dLbls>
          <c:showLegendKey val="0"/>
          <c:showVal val="0"/>
          <c:showCatName val="0"/>
          <c:showSerName val="0"/>
          <c:showPercent val="0"/>
          <c:showBubbleSize val="0"/>
        </c:dLbls>
        <c:smooth val="0"/>
        <c:axId val="1857052143"/>
        <c:axId val="1857052623"/>
      </c:lineChart>
      <c:dateAx>
        <c:axId val="1857052143"/>
        <c:scaling>
          <c:orientation val="minMax"/>
          <c:min val="45439"/>
        </c:scaling>
        <c:delete val="0"/>
        <c:axPos val="b"/>
        <c:numFmt formatCode="[$-409]mmm&quot;-&quot;yy;@"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5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857052623"/>
        <c:crosses val="autoZero"/>
        <c:auto val="1"/>
        <c:lblOffset val="100"/>
        <c:baseTimeUnit val="days"/>
        <c:majorUnit val="4"/>
        <c:majorTimeUnit val="months"/>
      </c:dateAx>
      <c:valAx>
        <c:axId val="1857052623"/>
        <c:scaling>
          <c:orientation val="minMax"/>
        </c:scaling>
        <c:delete val="0"/>
        <c:axPos val="l"/>
        <c:numFmt formatCode="#,##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5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857052143"/>
        <c:crosses val="autoZero"/>
        <c:crossBetween val="between"/>
        <c:majorUnit val="15000"/>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50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6965888689407542E-2"/>
          <c:y val="9.6180977729524941E-2"/>
          <c:w val="0.93328545780969474"/>
          <c:h val="0.74778666208756972"/>
        </c:manualLayout>
      </c:layout>
      <c:areaChart>
        <c:grouping val="standard"/>
        <c:varyColors val="0"/>
        <c:ser>
          <c:idx val="0"/>
          <c:order val="0"/>
          <c:tx>
            <c:strRef>
              <c:f>주가추이!$A$14</c:f>
              <c:strCache>
                <c:ptCount val="1"/>
                <c:pt idx="0">
                  <c:v>KOSPI</c:v>
                </c:pt>
              </c:strCache>
            </c:strRef>
          </c:tx>
          <c:spPr>
            <a:solidFill>
              <a:srgbClr val="D0CECE"/>
            </a:solidFill>
            <a:ln>
              <a:noFill/>
            </a:ln>
            <a:effectLst/>
          </c:spPr>
          <c:cat>
            <c:numRef>
              <c:f>주가추이!$B$13:$FV$13</c:f>
              <c:numCache>
                <c:formatCode>m/d/yyyy</c:formatCode>
                <c:ptCount val="177"/>
                <c:pt idx="0">
                  <c:v>44568</c:v>
                </c:pt>
                <c:pt idx="1">
                  <c:v>44575</c:v>
                </c:pt>
                <c:pt idx="2">
                  <c:v>44582</c:v>
                </c:pt>
                <c:pt idx="3">
                  <c:v>44589</c:v>
                </c:pt>
                <c:pt idx="4">
                  <c:v>44596</c:v>
                </c:pt>
                <c:pt idx="5">
                  <c:v>44603</c:v>
                </c:pt>
                <c:pt idx="6">
                  <c:v>44610</c:v>
                </c:pt>
                <c:pt idx="7">
                  <c:v>44617</c:v>
                </c:pt>
                <c:pt idx="8">
                  <c:v>44624</c:v>
                </c:pt>
                <c:pt idx="9">
                  <c:v>44631</c:v>
                </c:pt>
                <c:pt idx="10">
                  <c:v>44638</c:v>
                </c:pt>
                <c:pt idx="11">
                  <c:v>44645</c:v>
                </c:pt>
                <c:pt idx="12">
                  <c:v>44652</c:v>
                </c:pt>
                <c:pt idx="13">
                  <c:v>44659</c:v>
                </c:pt>
                <c:pt idx="14">
                  <c:v>44666</c:v>
                </c:pt>
                <c:pt idx="15">
                  <c:v>44673</c:v>
                </c:pt>
                <c:pt idx="16">
                  <c:v>44680</c:v>
                </c:pt>
                <c:pt idx="17">
                  <c:v>44687</c:v>
                </c:pt>
                <c:pt idx="18">
                  <c:v>44694</c:v>
                </c:pt>
                <c:pt idx="19">
                  <c:v>44701</c:v>
                </c:pt>
                <c:pt idx="20">
                  <c:v>44708</c:v>
                </c:pt>
                <c:pt idx="21">
                  <c:v>44715</c:v>
                </c:pt>
                <c:pt idx="22">
                  <c:v>44722</c:v>
                </c:pt>
                <c:pt idx="23">
                  <c:v>44729</c:v>
                </c:pt>
                <c:pt idx="24">
                  <c:v>44736</c:v>
                </c:pt>
                <c:pt idx="25">
                  <c:v>44743</c:v>
                </c:pt>
                <c:pt idx="26">
                  <c:v>44750</c:v>
                </c:pt>
                <c:pt idx="27">
                  <c:v>44757</c:v>
                </c:pt>
                <c:pt idx="28">
                  <c:v>44764</c:v>
                </c:pt>
                <c:pt idx="29">
                  <c:v>44771</c:v>
                </c:pt>
                <c:pt idx="30">
                  <c:v>44778</c:v>
                </c:pt>
                <c:pt idx="31">
                  <c:v>44785</c:v>
                </c:pt>
                <c:pt idx="32">
                  <c:v>44792</c:v>
                </c:pt>
                <c:pt idx="33">
                  <c:v>44799</c:v>
                </c:pt>
                <c:pt idx="34">
                  <c:v>44806</c:v>
                </c:pt>
                <c:pt idx="35">
                  <c:v>44812</c:v>
                </c:pt>
                <c:pt idx="36">
                  <c:v>44820</c:v>
                </c:pt>
                <c:pt idx="37">
                  <c:v>44827</c:v>
                </c:pt>
                <c:pt idx="38">
                  <c:v>44834</c:v>
                </c:pt>
                <c:pt idx="39">
                  <c:v>44841</c:v>
                </c:pt>
                <c:pt idx="40">
                  <c:v>44848</c:v>
                </c:pt>
                <c:pt idx="41">
                  <c:v>44855</c:v>
                </c:pt>
                <c:pt idx="42">
                  <c:v>44862</c:v>
                </c:pt>
                <c:pt idx="43">
                  <c:v>44869</c:v>
                </c:pt>
                <c:pt idx="44">
                  <c:v>44876</c:v>
                </c:pt>
                <c:pt idx="45">
                  <c:v>44883</c:v>
                </c:pt>
                <c:pt idx="46">
                  <c:v>44890</c:v>
                </c:pt>
                <c:pt idx="47">
                  <c:v>44897</c:v>
                </c:pt>
                <c:pt idx="48">
                  <c:v>44904</c:v>
                </c:pt>
                <c:pt idx="49">
                  <c:v>44911</c:v>
                </c:pt>
                <c:pt idx="50">
                  <c:v>44918</c:v>
                </c:pt>
                <c:pt idx="51">
                  <c:v>44924</c:v>
                </c:pt>
                <c:pt idx="52">
                  <c:v>44932</c:v>
                </c:pt>
                <c:pt idx="53">
                  <c:v>44939</c:v>
                </c:pt>
                <c:pt idx="54">
                  <c:v>44946</c:v>
                </c:pt>
                <c:pt idx="55">
                  <c:v>44953</c:v>
                </c:pt>
                <c:pt idx="56">
                  <c:v>44960</c:v>
                </c:pt>
                <c:pt idx="57">
                  <c:v>44967</c:v>
                </c:pt>
                <c:pt idx="58">
                  <c:v>44974</c:v>
                </c:pt>
                <c:pt idx="59">
                  <c:v>44981</c:v>
                </c:pt>
                <c:pt idx="60">
                  <c:v>44988</c:v>
                </c:pt>
                <c:pt idx="61">
                  <c:v>44995</c:v>
                </c:pt>
                <c:pt idx="62">
                  <c:v>45002</c:v>
                </c:pt>
                <c:pt idx="63">
                  <c:v>45009</c:v>
                </c:pt>
                <c:pt idx="64">
                  <c:v>45016</c:v>
                </c:pt>
                <c:pt idx="65">
                  <c:v>45023</c:v>
                </c:pt>
                <c:pt idx="66">
                  <c:v>45030</c:v>
                </c:pt>
                <c:pt idx="67">
                  <c:v>45037</c:v>
                </c:pt>
                <c:pt idx="68">
                  <c:v>45044</c:v>
                </c:pt>
                <c:pt idx="69">
                  <c:v>45050</c:v>
                </c:pt>
                <c:pt idx="70">
                  <c:v>45058</c:v>
                </c:pt>
                <c:pt idx="71">
                  <c:v>45065</c:v>
                </c:pt>
                <c:pt idx="72">
                  <c:v>45072</c:v>
                </c:pt>
                <c:pt idx="73">
                  <c:v>45079</c:v>
                </c:pt>
                <c:pt idx="74">
                  <c:v>45086</c:v>
                </c:pt>
                <c:pt idx="75">
                  <c:v>45093</c:v>
                </c:pt>
                <c:pt idx="76">
                  <c:v>45100</c:v>
                </c:pt>
                <c:pt idx="77">
                  <c:v>45107</c:v>
                </c:pt>
                <c:pt idx="78">
                  <c:v>45114</c:v>
                </c:pt>
                <c:pt idx="79">
                  <c:v>45121</c:v>
                </c:pt>
                <c:pt idx="80">
                  <c:v>45128</c:v>
                </c:pt>
                <c:pt idx="81">
                  <c:v>45135</c:v>
                </c:pt>
                <c:pt idx="82">
                  <c:v>45142</c:v>
                </c:pt>
                <c:pt idx="83">
                  <c:v>45149</c:v>
                </c:pt>
                <c:pt idx="84">
                  <c:v>45156</c:v>
                </c:pt>
                <c:pt idx="85">
                  <c:v>45163</c:v>
                </c:pt>
                <c:pt idx="86">
                  <c:v>45170</c:v>
                </c:pt>
                <c:pt idx="87">
                  <c:v>45177</c:v>
                </c:pt>
                <c:pt idx="88">
                  <c:v>45184</c:v>
                </c:pt>
                <c:pt idx="89">
                  <c:v>45191</c:v>
                </c:pt>
                <c:pt idx="90">
                  <c:v>45196</c:v>
                </c:pt>
                <c:pt idx="91">
                  <c:v>45205</c:v>
                </c:pt>
                <c:pt idx="92">
                  <c:v>45212</c:v>
                </c:pt>
                <c:pt idx="93">
                  <c:v>45219</c:v>
                </c:pt>
                <c:pt idx="94">
                  <c:v>45226</c:v>
                </c:pt>
                <c:pt idx="95">
                  <c:v>45233</c:v>
                </c:pt>
                <c:pt idx="96">
                  <c:v>45240</c:v>
                </c:pt>
                <c:pt idx="97">
                  <c:v>45247</c:v>
                </c:pt>
                <c:pt idx="98">
                  <c:v>45254</c:v>
                </c:pt>
                <c:pt idx="99">
                  <c:v>45261</c:v>
                </c:pt>
                <c:pt idx="100">
                  <c:v>45268</c:v>
                </c:pt>
                <c:pt idx="101">
                  <c:v>45275</c:v>
                </c:pt>
                <c:pt idx="102">
                  <c:v>45282</c:v>
                </c:pt>
                <c:pt idx="103">
                  <c:v>45288</c:v>
                </c:pt>
                <c:pt idx="104">
                  <c:v>45296</c:v>
                </c:pt>
                <c:pt idx="105">
                  <c:v>45303</c:v>
                </c:pt>
                <c:pt idx="106">
                  <c:v>45310</c:v>
                </c:pt>
                <c:pt idx="107">
                  <c:v>45317</c:v>
                </c:pt>
                <c:pt idx="108">
                  <c:v>45324</c:v>
                </c:pt>
                <c:pt idx="109">
                  <c:v>45330</c:v>
                </c:pt>
                <c:pt idx="110">
                  <c:v>45338</c:v>
                </c:pt>
                <c:pt idx="111">
                  <c:v>45345</c:v>
                </c:pt>
                <c:pt idx="112">
                  <c:v>45351</c:v>
                </c:pt>
                <c:pt idx="113">
                  <c:v>45359</c:v>
                </c:pt>
                <c:pt idx="114">
                  <c:v>45366</c:v>
                </c:pt>
                <c:pt idx="115">
                  <c:v>45373</c:v>
                </c:pt>
                <c:pt idx="116">
                  <c:v>45380</c:v>
                </c:pt>
                <c:pt idx="117">
                  <c:v>45387</c:v>
                </c:pt>
                <c:pt idx="118">
                  <c:v>45394</c:v>
                </c:pt>
                <c:pt idx="119">
                  <c:v>45401</c:v>
                </c:pt>
                <c:pt idx="120">
                  <c:v>45408</c:v>
                </c:pt>
                <c:pt idx="121">
                  <c:v>45415</c:v>
                </c:pt>
                <c:pt idx="122">
                  <c:v>45422</c:v>
                </c:pt>
                <c:pt idx="123">
                  <c:v>45429</c:v>
                </c:pt>
                <c:pt idx="124">
                  <c:v>45436</c:v>
                </c:pt>
                <c:pt idx="125">
                  <c:v>45443</c:v>
                </c:pt>
                <c:pt idx="126">
                  <c:v>45450</c:v>
                </c:pt>
                <c:pt idx="127">
                  <c:v>45457</c:v>
                </c:pt>
                <c:pt idx="128">
                  <c:v>45464</c:v>
                </c:pt>
                <c:pt idx="129">
                  <c:v>45471</c:v>
                </c:pt>
                <c:pt idx="130">
                  <c:v>45478</c:v>
                </c:pt>
                <c:pt idx="131">
                  <c:v>45485</c:v>
                </c:pt>
                <c:pt idx="132">
                  <c:v>45492</c:v>
                </c:pt>
                <c:pt idx="133">
                  <c:v>45499</c:v>
                </c:pt>
                <c:pt idx="134">
                  <c:v>45506</c:v>
                </c:pt>
                <c:pt idx="135">
                  <c:v>45513</c:v>
                </c:pt>
                <c:pt idx="136">
                  <c:v>45520</c:v>
                </c:pt>
                <c:pt idx="137">
                  <c:v>45527</c:v>
                </c:pt>
                <c:pt idx="138">
                  <c:v>45534</c:v>
                </c:pt>
                <c:pt idx="139">
                  <c:v>45541</c:v>
                </c:pt>
                <c:pt idx="140">
                  <c:v>45548</c:v>
                </c:pt>
                <c:pt idx="141">
                  <c:v>45555</c:v>
                </c:pt>
                <c:pt idx="142">
                  <c:v>45562</c:v>
                </c:pt>
                <c:pt idx="143">
                  <c:v>45569</c:v>
                </c:pt>
                <c:pt idx="144">
                  <c:v>45576</c:v>
                </c:pt>
                <c:pt idx="145">
                  <c:v>45583</c:v>
                </c:pt>
                <c:pt idx="146">
                  <c:v>45590</c:v>
                </c:pt>
                <c:pt idx="147">
                  <c:v>45597</c:v>
                </c:pt>
                <c:pt idx="148">
                  <c:v>45604</c:v>
                </c:pt>
                <c:pt idx="149">
                  <c:v>45611</c:v>
                </c:pt>
                <c:pt idx="150">
                  <c:v>45618</c:v>
                </c:pt>
                <c:pt idx="151">
                  <c:v>45625</c:v>
                </c:pt>
                <c:pt idx="152">
                  <c:v>45632</c:v>
                </c:pt>
                <c:pt idx="153">
                  <c:v>45639</c:v>
                </c:pt>
                <c:pt idx="154">
                  <c:v>45646</c:v>
                </c:pt>
                <c:pt idx="155">
                  <c:v>45653</c:v>
                </c:pt>
                <c:pt idx="156">
                  <c:v>45660</c:v>
                </c:pt>
                <c:pt idx="157">
                  <c:v>45667</c:v>
                </c:pt>
                <c:pt idx="158">
                  <c:v>45674</c:v>
                </c:pt>
                <c:pt idx="159">
                  <c:v>45681</c:v>
                </c:pt>
                <c:pt idx="160">
                  <c:v>45688</c:v>
                </c:pt>
                <c:pt idx="161">
                  <c:v>45695</c:v>
                </c:pt>
                <c:pt idx="162">
                  <c:v>45702</c:v>
                </c:pt>
                <c:pt idx="163">
                  <c:v>45709</c:v>
                </c:pt>
                <c:pt idx="164">
                  <c:v>45716</c:v>
                </c:pt>
                <c:pt idx="165">
                  <c:v>45723</c:v>
                </c:pt>
                <c:pt idx="166">
                  <c:v>45730</c:v>
                </c:pt>
                <c:pt idx="167">
                  <c:v>45737</c:v>
                </c:pt>
                <c:pt idx="168">
                  <c:v>45744</c:v>
                </c:pt>
                <c:pt idx="169">
                  <c:v>45751</c:v>
                </c:pt>
                <c:pt idx="170">
                  <c:v>45758</c:v>
                </c:pt>
                <c:pt idx="171">
                  <c:v>45765</c:v>
                </c:pt>
                <c:pt idx="172">
                  <c:v>45772</c:v>
                </c:pt>
                <c:pt idx="173">
                  <c:v>45779</c:v>
                </c:pt>
                <c:pt idx="174">
                  <c:v>45786</c:v>
                </c:pt>
                <c:pt idx="175">
                  <c:v>45793</c:v>
                </c:pt>
                <c:pt idx="176">
                  <c:v>45800</c:v>
                </c:pt>
              </c:numCache>
            </c:numRef>
          </c:cat>
          <c:val>
            <c:numRef>
              <c:f>주가추이!$B$14:$FV$14</c:f>
              <c:numCache>
                <c:formatCode>General</c:formatCode>
                <c:ptCount val="177"/>
                <c:pt idx="0">
                  <c:v>100</c:v>
                </c:pt>
                <c:pt idx="1">
                  <c:v>98.884222424523429</c:v>
                </c:pt>
                <c:pt idx="2">
                  <c:v>95.918629796709865</c:v>
                </c:pt>
                <c:pt idx="3">
                  <c:v>90.13330445464976</c:v>
                </c:pt>
                <c:pt idx="4">
                  <c:v>93.074869115263184</c:v>
                </c:pt>
                <c:pt idx="5">
                  <c:v>92.98857148658665</c:v>
                </c:pt>
                <c:pt idx="6">
                  <c:v>92.880614845222667</c:v>
                </c:pt>
                <c:pt idx="7">
                  <c:v>90.587466876939587</c:v>
                </c:pt>
                <c:pt idx="8">
                  <c:v>91.828460619515454</c:v>
                </c:pt>
                <c:pt idx="9">
                  <c:v>90.063589507562043</c:v>
                </c:pt>
                <c:pt idx="10">
                  <c:v>91.611532070567776</c:v>
                </c:pt>
                <c:pt idx="11">
                  <c:v>92.388549150729816</c:v>
                </c:pt>
                <c:pt idx="12">
                  <c:v>92.722571737018981</c:v>
                </c:pt>
                <c:pt idx="13">
                  <c:v>91.387158236008787</c:v>
                </c:pt>
                <c:pt idx="14">
                  <c:v>91.24062147829531</c:v>
                </c:pt>
                <c:pt idx="15">
                  <c:v>91.533356571649037</c:v>
                </c:pt>
                <c:pt idx="16">
                  <c:v>91.206440848897941</c:v>
                </c:pt>
                <c:pt idx="17">
                  <c:v>89.496055690736384</c:v>
                </c:pt>
                <c:pt idx="18">
                  <c:v>88.133230001793635</c:v>
                </c:pt>
                <c:pt idx="19">
                  <c:v>89.319399368504421</c:v>
                </c:pt>
                <c:pt idx="20">
                  <c:v>89.277435031422499</c:v>
                </c:pt>
                <c:pt idx="21">
                  <c:v>90.380690990189152</c:v>
                </c:pt>
                <c:pt idx="22">
                  <c:v>87.849970726490668</c:v>
                </c:pt>
                <c:pt idx="23">
                  <c:v>82.606459123689874</c:v>
                </c:pt>
                <c:pt idx="24">
                  <c:v>80.090967853287268</c:v>
                </c:pt>
                <c:pt idx="25">
                  <c:v>78.02050160919697</c:v>
                </c:pt>
                <c:pt idx="26">
                  <c:v>79.549830958174425</c:v>
                </c:pt>
                <c:pt idx="27">
                  <c:v>78.885508428401735</c:v>
                </c:pt>
                <c:pt idx="28">
                  <c:v>80.989140035669678</c:v>
                </c:pt>
                <c:pt idx="29">
                  <c:v>82.964171255105938</c:v>
                </c:pt>
                <c:pt idx="30">
                  <c:v>84.294170002944284</c:v>
                </c:pt>
                <c:pt idx="31">
                  <c:v>85.551069582962484</c:v>
                </c:pt>
                <c:pt idx="32">
                  <c:v>84.358131774786884</c:v>
                </c:pt>
                <c:pt idx="33">
                  <c:v>83.963531637387518</c:v>
                </c:pt>
                <c:pt idx="34">
                  <c:v>81.53975274883328</c:v>
                </c:pt>
                <c:pt idx="35">
                  <c:v>80.689298078777909</c:v>
                </c:pt>
                <c:pt idx="36">
                  <c:v>80.638534767791697</c:v>
                </c:pt>
                <c:pt idx="37">
                  <c:v>77.498654772258874</c:v>
                </c:pt>
                <c:pt idx="38">
                  <c:v>72.946539465090069</c:v>
                </c:pt>
                <c:pt idx="39">
                  <c:v>75.564234201611569</c:v>
                </c:pt>
                <c:pt idx="40">
                  <c:v>74.877575815004974</c:v>
                </c:pt>
                <c:pt idx="41">
                  <c:v>74.896865873179706</c:v>
                </c:pt>
                <c:pt idx="42">
                  <c:v>76.767663094057653</c:v>
                </c:pt>
                <c:pt idx="43">
                  <c:v>79.47605494620781</c:v>
                </c:pt>
                <c:pt idx="44">
                  <c:v>84.035615538987912</c:v>
                </c:pt>
                <c:pt idx="45">
                  <c:v>82.726598959690563</c:v>
                </c:pt>
                <c:pt idx="46">
                  <c:v>82.502563547204815</c:v>
                </c:pt>
                <c:pt idx="47">
                  <c:v>82.383100555350623</c:v>
                </c:pt>
                <c:pt idx="48">
                  <c:v>80.850386985640753</c:v>
                </c:pt>
                <c:pt idx="49">
                  <c:v>79.868286129094486</c:v>
                </c:pt>
                <c:pt idx="50">
                  <c:v>78.300376663767523</c:v>
                </c:pt>
                <c:pt idx="51">
                  <c:v>75.684712459685471</c:v>
                </c:pt>
                <c:pt idx="52">
                  <c:v>77.497639506039135</c:v>
                </c:pt>
                <c:pt idx="53">
                  <c:v>80.750552474034578</c:v>
                </c:pt>
                <c:pt idx="54">
                  <c:v>81.060885515196858</c:v>
                </c:pt>
                <c:pt idx="55">
                  <c:v>84.064719837286674</c:v>
                </c:pt>
                <c:pt idx="56">
                  <c:v>83.942211046773323</c:v>
                </c:pt>
                <c:pt idx="57">
                  <c:v>83.581114694624844</c:v>
                </c:pt>
                <c:pt idx="58">
                  <c:v>82.954357014981952</c:v>
                </c:pt>
                <c:pt idx="59">
                  <c:v>82.020312092835951</c:v>
                </c:pt>
                <c:pt idx="60">
                  <c:v>82.306617166798105</c:v>
                </c:pt>
                <c:pt idx="61">
                  <c:v>81.038211236289683</c:v>
                </c:pt>
                <c:pt idx="62">
                  <c:v>81.075437664346225</c:v>
                </c:pt>
                <c:pt idx="63">
                  <c:v>81.727576999482224</c:v>
                </c:pt>
                <c:pt idx="64">
                  <c:v>83.82240963284589</c:v>
                </c:pt>
                <c:pt idx="65">
                  <c:v>84.280971542087855</c:v>
                </c:pt>
                <c:pt idx="66">
                  <c:v>87.024897711928361</c:v>
                </c:pt>
                <c:pt idx="67">
                  <c:v>86.108112315517673</c:v>
                </c:pt>
                <c:pt idx="68">
                  <c:v>84.657296887532212</c:v>
                </c:pt>
                <c:pt idx="69">
                  <c:v>84.637329985210968</c:v>
                </c:pt>
                <c:pt idx="70">
                  <c:v>83.773676854299154</c:v>
                </c:pt>
                <c:pt idx="71">
                  <c:v>85.884415325105167</c:v>
                </c:pt>
                <c:pt idx="72">
                  <c:v>86.595778523058385</c:v>
                </c:pt>
                <c:pt idx="73">
                  <c:v>88.035764444700149</c:v>
                </c:pt>
                <c:pt idx="74">
                  <c:v>89.382684296200537</c:v>
                </c:pt>
                <c:pt idx="75">
                  <c:v>88.862529569628663</c:v>
                </c:pt>
                <c:pt idx="76">
                  <c:v>86.977857043747818</c:v>
                </c:pt>
                <c:pt idx="77">
                  <c:v>86.780895397121398</c:v>
                </c:pt>
                <c:pt idx="78">
                  <c:v>85.509443667953803</c:v>
                </c:pt>
                <c:pt idx="79">
                  <c:v>88.94747351001223</c:v>
                </c:pt>
                <c:pt idx="80">
                  <c:v>88.320038986222855</c:v>
                </c:pt>
                <c:pt idx="81">
                  <c:v>88.271306207676105</c:v>
                </c:pt>
                <c:pt idx="82">
                  <c:v>88.084497223246899</c:v>
                </c:pt>
                <c:pt idx="83">
                  <c:v>87.693958150726431</c:v>
                </c:pt>
                <c:pt idx="84">
                  <c:v>84.757808243284856</c:v>
                </c:pt>
                <c:pt idx="85">
                  <c:v>85.253258158510121</c:v>
                </c:pt>
                <c:pt idx="86">
                  <c:v>86.761605338946637</c:v>
                </c:pt>
                <c:pt idx="87">
                  <c:v>86.219114755540815</c:v>
                </c:pt>
                <c:pt idx="88">
                  <c:v>88.033057068114218</c:v>
                </c:pt>
                <c:pt idx="89">
                  <c:v>84.880655455871462</c:v>
                </c:pt>
                <c:pt idx="90">
                  <c:v>83.4234100084944</c:v>
                </c:pt>
                <c:pt idx="91">
                  <c:v>81.516740047852892</c:v>
                </c:pt>
                <c:pt idx="92">
                  <c:v>83.121537519163155</c:v>
                </c:pt>
                <c:pt idx="93">
                  <c:v>80.375242394809959</c:v>
                </c:pt>
                <c:pt idx="94">
                  <c:v>77.932173448080974</c:v>
                </c:pt>
                <c:pt idx="95">
                  <c:v>80.14985329403126</c:v>
                </c:pt>
                <c:pt idx="96">
                  <c:v>81.548213300664315</c:v>
                </c:pt>
                <c:pt idx="97">
                  <c:v>83.585175759503741</c:v>
                </c:pt>
                <c:pt idx="98">
                  <c:v>84.49147007164396</c:v>
                </c:pt>
                <c:pt idx="99">
                  <c:v>84.775067769020168</c:v>
                </c:pt>
                <c:pt idx="100">
                  <c:v>85.209601711061993</c:v>
                </c:pt>
                <c:pt idx="101">
                  <c:v>86.756529007848002</c:v>
                </c:pt>
                <c:pt idx="102">
                  <c:v>87.973156361150501</c:v>
                </c:pt>
                <c:pt idx="103">
                  <c:v>89.860536263617263</c:v>
                </c:pt>
                <c:pt idx="104">
                  <c:v>87.247917858194384</c:v>
                </c:pt>
                <c:pt idx="105">
                  <c:v>85.453265603795742</c:v>
                </c:pt>
                <c:pt idx="106">
                  <c:v>83.682979738670468</c:v>
                </c:pt>
                <c:pt idx="107">
                  <c:v>83.879941385296917</c:v>
                </c:pt>
                <c:pt idx="108">
                  <c:v>88.507863236871771</c:v>
                </c:pt>
                <c:pt idx="109">
                  <c:v>88.677412695565664</c:v>
                </c:pt>
                <c:pt idx="110">
                  <c:v>89.63988507186393</c:v>
                </c:pt>
                <c:pt idx="111">
                  <c:v>90.280856478582962</c:v>
                </c:pt>
                <c:pt idx="112">
                  <c:v>89.423294944989493</c:v>
                </c:pt>
                <c:pt idx="113">
                  <c:v>90.708960401233213</c:v>
                </c:pt>
                <c:pt idx="114">
                  <c:v>90.251752180284214</c:v>
                </c:pt>
                <c:pt idx="115">
                  <c:v>93.017337362812157</c:v>
                </c:pt>
                <c:pt idx="116">
                  <c:v>92.952021902676591</c:v>
                </c:pt>
                <c:pt idx="117">
                  <c:v>91.85485754122827</c:v>
                </c:pt>
                <c:pt idx="118">
                  <c:v>90.758708445999687</c:v>
                </c:pt>
                <c:pt idx="119">
                  <c:v>87.714263475120916</c:v>
                </c:pt>
                <c:pt idx="120">
                  <c:v>89.896070581307598</c:v>
                </c:pt>
                <c:pt idx="121">
                  <c:v>90.583067389987448</c:v>
                </c:pt>
                <c:pt idx="122">
                  <c:v>92.309019963518111</c:v>
                </c:pt>
                <c:pt idx="123">
                  <c:v>92.207154919472472</c:v>
                </c:pt>
                <c:pt idx="124">
                  <c:v>90.954316404333156</c:v>
                </c:pt>
                <c:pt idx="125">
                  <c:v>89.225656454216576</c:v>
                </c:pt>
                <c:pt idx="126">
                  <c:v>92.141162615190424</c:v>
                </c:pt>
                <c:pt idx="127">
                  <c:v>93.351021527028095</c:v>
                </c:pt>
                <c:pt idx="128">
                  <c:v>94.22550416428362</c:v>
                </c:pt>
                <c:pt idx="129">
                  <c:v>94.684404495598827</c:v>
                </c:pt>
                <c:pt idx="130">
                  <c:v>96.864181069346074</c:v>
                </c:pt>
                <c:pt idx="131">
                  <c:v>96.687186325040869</c:v>
                </c:pt>
                <c:pt idx="132">
                  <c:v>94.60453688631388</c:v>
                </c:pt>
                <c:pt idx="133">
                  <c:v>92.453526188792139</c:v>
                </c:pt>
                <c:pt idx="134">
                  <c:v>90.56817681876484</c:v>
                </c:pt>
                <c:pt idx="135">
                  <c:v>87.598184703999124</c:v>
                </c:pt>
                <c:pt idx="136">
                  <c:v>91.280216860864542</c:v>
                </c:pt>
                <c:pt idx="137">
                  <c:v>91.431153105530157</c:v>
                </c:pt>
                <c:pt idx="138">
                  <c:v>90.504553468995468</c:v>
                </c:pt>
                <c:pt idx="139">
                  <c:v>86.104051250638776</c:v>
                </c:pt>
                <c:pt idx="140">
                  <c:v>87.157559164638954</c:v>
                </c:pt>
                <c:pt idx="141">
                  <c:v>87.765365208180341</c:v>
                </c:pt>
                <c:pt idx="142">
                  <c:v>89.674404123334554</c:v>
                </c:pt>
                <c:pt idx="143">
                  <c:v>86.964658582891417</c:v>
                </c:pt>
                <c:pt idx="144">
                  <c:v>87.885166622107761</c:v>
                </c:pt>
                <c:pt idx="145">
                  <c:v>87.780594201476205</c:v>
                </c:pt>
                <c:pt idx="146">
                  <c:v>87.423558914206623</c:v>
                </c:pt>
                <c:pt idx="147">
                  <c:v>86.039074212576452</c:v>
                </c:pt>
                <c:pt idx="148">
                  <c:v>86.674969288196863</c:v>
                </c:pt>
                <c:pt idx="149">
                  <c:v>81.791877193398065</c:v>
                </c:pt>
                <c:pt idx="150">
                  <c:v>84.647482647408196</c:v>
                </c:pt>
                <c:pt idx="151">
                  <c:v>83.113415389405361</c:v>
                </c:pt>
                <c:pt idx="152">
                  <c:v>82.174294136160725</c:v>
                </c:pt>
                <c:pt idx="153">
                  <c:v>84.4180324817506</c:v>
                </c:pt>
                <c:pt idx="154">
                  <c:v>81.361742738308379</c:v>
                </c:pt>
                <c:pt idx="155">
                  <c:v>81.382724906849319</c:v>
                </c:pt>
                <c:pt idx="156">
                  <c:v>82.639962908940774</c:v>
                </c:pt>
                <c:pt idx="157">
                  <c:v>85.139548341901062</c:v>
                </c:pt>
                <c:pt idx="158">
                  <c:v>85.402502292809558</c:v>
                </c:pt>
                <c:pt idx="159">
                  <c:v>85.85091153985428</c:v>
                </c:pt>
                <c:pt idx="160">
                  <c:v>85.193357451546419</c:v>
                </c:pt>
                <c:pt idx="161">
                  <c:v>85.347339494871221</c:v>
                </c:pt>
                <c:pt idx="162">
                  <c:v>87.686851287188361</c:v>
                </c:pt>
                <c:pt idx="163">
                  <c:v>89.836846718490364</c:v>
                </c:pt>
                <c:pt idx="164">
                  <c:v>85.714865866411287</c:v>
                </c:pt>
                <c:pt idx="165">
                  <c:v>86.753821631262085</c:v>
                </c:pt>
                <c:pt idx="166">
                  <c:v>86.851287188355585</c:v>
                </c:pt>
                <c:pt idx="167">
                  <c:v>89.449353444629082</c:v>
                </c:pt>
                <c:pt idx="168">
                  <c:v>86.567689490979362</c:v>
                </c:pt>
                <c:pt idx="169">
                  <c:v>83.43525478105785</c:v>
                </c:pt>
                <c:pt idx="170">
                  <c:v>82.328614601558769</c:v>
                </c:pt>
                <c:pt idx="171">
                  <c:v>84.044414512892189</c:v>
                </c:pt>
                <c:pt idx="172">
                  <c:v>86.172412509433528</c:v>
                </c:pt>
                <c:pt idx="173">
                  <c:v>86.628943886236044</c:v>
                </c:pt>
                <c:pt idx="174">
                  <c:v>87.220505670261844</c:v>
                </c:pt>
                <c:pt idx="175">
                  <c:v>88.899079153538707</c:v>
                </c:pt>
                <c:pt idx="176">
                  <c:v>87.722047182805468</c:v>
                </c:pt>
              </c:numCache>
            </c:numRef>
          </c:val>
          <c:extLst>
            <c:ext xmlns:c16="http://schemas.microsoft.com/office/drawing/2014/chart" uri="{C3380CC4-5D6E-409C-BE32-E72D297353CC}">
              <c16:uniqueId val="{00000000-A28C-40AC-B50C-DB3526D0BB75}"/>
            </c:ext>
          </c:extLst>
        </c:ser>
        <c:dLbls>
          <c:showLegendKey val="0"/>
          <c:showVal val="0"/>
          <c:showCatName val="0"/>
          <c:showSerName val="0"/>
          <c:showPercent val="0"/>
          <c:showBubbleSize val="0"/>
        </c:dLbls>
        <c:axId val="1333138160"/>
        <c:axId val="1333134320"/>
      </c:areaChart>
      <c:lineChart>
        <c:grouping val="standard"/>
        <c:varyColors val="0"/>
        <c:ser>
          <c:idx val="1"/>
          <c:order val="1"/>
          <c:tx>
            <c:strRef>
              <c:f>주가추이!$A$15</c:f>
              <c:strCache>
                <c:ptCount val="1"/>
                <c:pt idx="0">
                  <c:v>한화솔루션</c:v>
                </c:pt>
              </c:strCache>
            </c:strRef>
          </c:tx>
          <c:spPr>
            <a:ln w="22225" cap="rnd">
              <a:solidFill>
                <a:srgbClr val="203864"/>
              </a:solidFill>
              <a:round/>
            </a:ln>
            <a:effectLst/>
          </c:spPr>
          <c:marker>
            <c:symbol val="none"/>
          </c:marker>
          <c:cat>
            <c:numRef>
              <c:f>주가추이!$B$13:$FV$13</c:f>
              <c:numCache>
                <c:formatCode>m/d/yyyy</c:formatCode>
                <c:ptCount val="177"/>
                <c:pt idx="0">
                  <c:v>44568</c:v>
                </c:pt>
                <c:pt idx="1">
                  <c:v>44575</c:v>
                </c:pt>
                <c:pt idx="2">
                  <c:v>44582</c:v>
                </c:pt>
                <c:pt idx="3">
                  <c:v>44589</c:v>
                </c:pt>
                <c:pt idx="4">
                  <c:v>44596</c:v>
                </c:pt>
                <c:pt idx="5">
                  <c:v>44603</c:v>
                </c:pt>
                <c:pt idx="6">
                  <c:v>44610</c:v>
                </c:pt>
                <c:pt idx="7">
                  <c:v>44617</c:v>
                </c:pt>
                <c:pt idx="8">
                  <c:v>44624</c:v>
                </c:pt>
                <c:pt idx="9">
                  <c:v>44631</c:v>
                </c:pt>
                <c:pt idx="10">
                  <c:v>44638</c:v>
                </c:pt>
                <c:pt idx="11">
                  <c:v>44645</c:v>
                </c:pt>
                <c:pt idx="12">
                  <c:v>44652</c:v>
                </c:pt>
                <c:pt idx="13">
                  <c:v>44659</c:v>
                </c:pt>
                <c:pt idx="14">
                  <c:v>44666</c:v>
                </c:pt>
                <c:pt idx="15">
                  <c:v>44673</c:v>
                </c:pt>
                <c:pt idx="16">
                  <c:v>44680</c:v>
                </c:pt>
                <c:pt idx="17">
                  <c:v>44687</c:v>
                </c:pt>
                <c:pt idx="18">
                  <c:v>44694</c:v>
                </c:pt>
                <c:pt idx="19">
                  <c:v>44701</c:v>
                </c:pt>
                <c:pt idx="20">
                  <c:v>44708</c:v>
                </c:pt>
                <c:pt idx="21">
                  <c:v>44715</c:v>
                </c:pt>
                <c:pt idx="22">
                  <c:v>44722</c:v>
                </c:pt>
                <c:pt idx="23">
                  <c:v>44729</c:v>
                </c:pt>
                <c:pt idx="24">
                  <c:v>44736</c:v>
                </c:pt>
                <c:pt idx="25">
                  <c:v>44743</c:v>
                </c:pt>
                <c:pt idx="26">
                  <c:v>44750</c:v>
                </c:pt>
                <c:pt idx="27">
                  <c:v>44757</c:v>
                </c:pt>
                <c:pt idx="28">
                  <c:v>44764</c:v>
                </c:pt>
                <c:pt idx="29">
                  <c:v>44771</c:v>
                </c:pt>
                <c:pt idx="30">
                  <c:v>44778</c:v>
                </c:pt>
                <c:pt idx="31">
                  <c:v>44785</c:v>
                </c:pt>
                <c:pt idx="32">
                  <c:v>44792</c:v>
                </c:pt>
                <c:pt idx="33">
                  <c:v>44799</c:v>
                </c:pt>
                <c:pt idx="34">
                  <c:v>44806</c:v>
                </c:pt>
                <c:pt idx="35">
                  <c:v>44812</c:v>
                </c:pt>
                <c:pt idx="36">
                  <c:v>44820</c:v>
                </c:pt>
                <c:pt idx="37">
                  <c:v>44827</c:v>
                </c:pt>
                <c:pt idx="38">
                  <c:v>44834</c:v>
                </c:pt>
                <c:pt idx="39">
                  <c:v>44841</c:v>
                </c:pt>
                <c:pt idx="40">
                  <c:v>44848</c:v>
                </c:pt>
                <c:pt idx="41">
                  <c:v>44855</c:v>
                </c:pt>
                <c:pt idx="42">
                  <c:v>44862</c:v>
                </c:pt>
                <c:pt idx="43">
                  <c:v>44869</c:v>
                </c:pt>
                <c:pt idx="44">
                  <c:v>44876</c:v>
                </c:pt>
                <c:pt idx="45">
                  <c:v>44883</c:v>
                </c:pt>
                <c:pt idx="46">
                  <c:v>44890</c:v>
                </c:pt>
                <c:pt idx="47">
                  <c:v>44897</c:v>
                </c:pt>
                <c:pt idx="48">
                  <c:v>44904</c:v>
                </c:pt>
                <c:pt idx="49">
                  <c:v>44911</c:v>
                </c:pt>
                <c:pt idx="50">
                  <c:v>44918</c:v>
                </c:pt>
                <c:pt idx="51">
                  <c:v>44924</c:v>
                </c:pt>
                <c:pt idx="52">
                  <c:v>44932</c:v>
                </c:pt>
                <c:pt idx="53">
                  <c:v>44939</c:v>
                </c:pt>
                <c:pt idx="54">
                  <c:v>44946</c:v>
                </c:pt>
                <c:pt idx="55">
                  <c:v>44953</c:v>
                </c:pt>
                <c:pt idx="56">
                  <c:v>44960</c:v>
                </c:pt>
                <c:pt idx="57">
                  <c:v>44967</c:v>
                </c:pt>
                <c:pt idx="58">
                  <c:v>44974</c:v>
                </c:pt>
                <c:pt idx="59">
                  <c:v>44981</c:v>
                </c:pt>
                <c:pt idx="60">
                  <c:v>44988</c:v>
                </c:pt>
                <c:pt idx="61">
                  <c:v>44995</c:v>
                </c:pt>
                <c:pt idx="62">
                  <c:v>45002</c:v>
                </c:pt>
                <c:pt idx="63">
                  <c:v>45009</c:v>
                </c:pt>
                <c:pt idx="64">
                  <c:v>45016</c:v>
                </c:pt>
                <c:pt idx="65">
                  <c:v>45023</c:v>
                </c:pt>
                <c:pt idx="66">
                  <c:v>45030</c:v>
                </c:pt>
                <c:pt idx="67">
                  <c:v>45037</c:v>
                </c:pt>
                <c:pt idx="68">
                  <c:v>45044</c:v>
                </c:pt>
                <c:pt idx="69">
                  <c:v>45050</c:v>
                </c:pt>
                <c:pt idx="70">
                  <c:v>45058</c:v>
                </c:pt>
                <c:pt idx="71">
                  <c:v>45065</c:v>
                </c:pt>
                <c:pt idx="72">
                  <c:v>45072</c:v>
                </c:pt>
                <c:pt idx="73">
                  <c:v>45079</c:v>
                </c:pt>
                <c:pt idx="74">
                  <c:v>45086</c:v>
                </c:pt>
                <c:pt idx="75">
                  <c:v>45093</c:v>
                </c:pt>
                <c:pt idx="76">
                  <c:v>45100</c:v>
                </c:pt>
                <c:pt idx="77">
                  <c:v>45107</c:v>
                </c:pt>
                <c:pt idx="78">
                  <c:v>45114</c:v>
                </c:pt>
                <c:pt idx="79">
                  <c:v>45121</c:v>
                </c:pt>
                <c:pt idx="80">
                  <c:v>45128</c:v>
                </c:pt>
                <c:pt idx="81">
                  <c:v>45135</c:v>
                </c:pt>
                <c:pt idx="82">
                  <c:v>45142</c:v>
                </c:pt>
                <c:pt idx="83">
                  <c:v>45149</c:v>
                </c:pt>
                <c:pt idx="84">
                  <c:v>45156</c:v>
                </c:pt>
                <c:pt idx="85">
                  <c:v>45163</c:v>
                </c:pt>
                <c:pt idx="86">
                  <c:v>45170</c:v>
                </c:pt>
                <c:pt idx="87">
                  <c:v>45177</c:v>
                </c:pt>
                <c:pt idx="88">
                  <c:v>45184</c:v>
                </c:pt>
                <c:pt idx="89">
                  <c:v>45191</c:v>
                </c:pt>
                <c:pt idx="90">
                  <c:v>45196</c:v>
                </c:pt>
                <c:pt idx="91">
                  <c:v>45205</c:v>
                </c:pt>
                <c:pt idx="92">
                  <c:v>45212</c:v>
                </c:pt>
                <c:pt idx="93">
                  <c:v>45219</c:v>
                </c:pt>
                <c:pt idx="94">
                  <c:v>45226</c:v>
                </c:pt>
                <c:pt idx="95">
                  <c:v>45233</c:v>
                </c:pt>
                <c:pt idx="96">
                  <c:v>45240</c:v>
                </c:pt>
                <c:pt idx="97">
                  <c:v>45247</c:v>
                </c:pt>
                <c:pt idx="98">
                  <c:v>45254</c:v>
                </c:pt>
                <c:pt idx="99">
                  <c:v>45261</c:v>
                </c:pt>
                <c:pt idx="100">
                  <c:v>45268</c:v>
                </c:pt>
                <c:pt idx="101">
                  <c:v>45275</c:v>
                </c:pt>
                <c:pt idx="102">
                  <c:v>45282</c:v>
                </c:pt>
                <c:pt idx="103">
                  <c:v>45288</c:v>
                </c:pt>
                <c:pt idx="104">
                  <c:v>45296</c:v>
                </c:pt>
                <c:pt idx="105">
                  <c:v>45303</c:v>
                </c:pt>
                <c:pt idx="106">
                  <c:v>45310</c:v>
                </c:pt>
                <c:pt idx="107">
                  <c:v>45317</c:v>
                </c:pt>
                <c:pt idx="108">
                  <c:v>45324</c:v>
                </c:pt>
                <c:pt idx="109">
                  <c:v>45330</c:v>
                </c:pt>
                <c:pt idx="110">
                  <c:v>45338</c:v>
                </c:pt>
                <c:pt idx="111">
                  <c:v>45345</c:v>
                </c:pt>
                <c:pt idx="112">
                  <c:v>45351</c:v>
                </c:pt>
                <c:pt idx="113">
                  <c:v>45359</c:v>
                </c:pt>
                <c:pt idx="114">
                  <c:v>45366</c:v>
                </c:pt>
                <c:pt idx="115">
                  <c:v>45373</c:v>
                </c:pt>
                <c:pt idx="116">
                  <c:v>45380</c:v>
                </c:pt>
                <c:pt idx="117">
                  <c:v>45387</c:v>
                </c:pt>
                <c:pt idx="118">
                  <c:v>45394</c:v>
                </c:pt>
                <c:pt idx="119">
                  <c:v>45401</c:v>
                </c:pt>
                <c:pt idx="120">
                  <c:v>45408</c:v>
                </c:pt>
                <c:pt idx="121">
                  <c:v>45415</c:v>
                </c:pt>
                <c:pt idx="122">
                  <c:v>45422</c:v>
                </c:pt>
                <c:pt idx="123">
                  <c:v>45429</c:v>
                </c:pt>
                <c:pt idx="124">
                  <c:v>45436</c:v>
                </c:pt>
                <c:pt idx="125">
                  <c:v>45443</c:v>
                </c:pt>
                <c:pt idx="126">
                  <c:v>45450</c:v>
                </c:pt>
                <c:pt idx="127">
                  <c:v>45457</c:v>
                </c:pt>
                <c:pt idx="128">
                  <c:v>45464</c:v>
                </c:pt>
                <c:pt idx="129">
                  <c:v>45471</c:v>
                </c:pt>
                <c:pt idx="130">
                  <c:v>45478</c:v>
                </c:pt>
                <c:pt idx="131">
                  <c:v>45485</c:v>
                </c:pt>
                <c:pt idx="132">
                  <c:v>45492</c:v>
                </c:pt>
                <c:pt idx="133">
                  <c:v>45499</c:v>
                </c:pt>
                <c:pt idx="134">
                  <c:v>45506</c:v>
                </c:pt>
                <c:pt idx="135">
                  <c:v>45513</c:v>
                </c:pt>
                <c:pt idx="136">
                  <c:v>45520</c:v>
                </c:pt>
                <c:pt idx="137">
                  <c:v>45527</c:v>
                </c:pt>
                <c:pt idx="138">
                  <c:v>45534</c:v>
                </c:pt>
                <c:pt idx="139">
                  <c:v>45541</c:v>
                </c:pt>
                <c:pt idx="140">
                  <c:v>45548</c:v>
                </c:pt>
                <c:pt idx="141">
                  <c:v>45555</c:v>
                </c:pt>
                <c:pt idx="142">
                  <c:v>45562</c:v>
                </c:pt>
                <c:pt idx="143">
                  <c:v>45569</c:v>
                </c:pt>
                <c:pt idx="144">
                  <c:v>45576</c:v>
                </c:pt>
                <c:pt idx="145">
                  <c:v>45583</c:v>
                </c:pt>
                <c:pt idx="146">
                  <c:v>45590</c:v>
                </c:pt>
                <c:pt idx="147">
                  <c:v>45597</c:v>
                </c:pt>
                <c:pt idx="148">
                  <c:v>45604</c:v>
                </c:pt>
                <c:pt idx="149">
                  <c:v>45611</c:v>
                </c:pt>
                <c:pt idx="150">
                  <c:v>45618</c:v>
                </c:pt>
                <c:pt idx="151">
                  <c:v>45625</c:v>
                </c:pt>
                <c:pt idx="152">
                  <c:v>45632</c:v>
                </c:pt>
                <c:pt idx="153">
                  <c:v>45639</c:v>
                </c:pt>
                <c:pt idx="154">
                  <c:v>45646</c:v>
                </c:pt>
                <c:pt idx="155">
                  <c:v>45653</c:v>
                </c:pt>
                <c:pt idx="156">
                  <c:v>45660</c:v>
                </c:pt>
                <c:pt idx="157">
                  <c:v>45667</c:v>
                </c:pt>
                <c:pt idx="158">
                  <c:v>45674</c:v>
                </c:pt>
                <c:pt idx="159">
                  <c:v>45681</c:v>
                </c:pt>
                <c:pt idx="160">
                  <c:v>45688</c:v>
                </c:pt>
                <c:pt idx="161">
                  <c:v>45695</c:v>
                </c:pt>
                <c:pt idx="162">
                  <c:v>45702</c:v>
                </c:pt>
                <c:pt idx="163">
                  <c:v>45709</c:v>
                </c:pt>
                <c:pt idx="164">
                  <c:v>45716</c:v>
                </c:pt>
                <c:pt idx="165">
                  <c:v>45723</c:v>
                </c:pt>
                <c:pt idx="166">
                  <c:v>45730</c:v>
                </c:pt>
                <c:pt idx="167">
                  <c:v>45737</c:v>
                </c:pt>
                <c:pt idx="168">
                  <c:v>45744</c:v>
                </c:pt>
                <c:pt idx="169">
                  <c:v>45751</c:v>
                </c:pt>
                <c:pt idx="170">
                  <c:v>45758</c:v>
                </c:pt>
                <c:pt idx="171">
                  <c:v>45765</c:v>
                </c:pt>
                <c:pt idx="172">
                  <c:v>45772</c:v>
                </c:pt>
                <c:pt idx="173">
                  <c:v>45779</c:v>
                </c:pt>
                <c:pt idx="174">
                  <c:v>45786</c:v>
                </c:pt>
                <c:pt idx="175">
                  <c:v>45793</c:v>
                </c:pt>
                <c:pt idx="176">
                  <c:v>45800</c:v>
                </c:pt>
              </c:numCache>
            </c:numRef>
          </c:cat>
          <c:val>
            <c:numRef>
              <c:f>주가추이!$B$15:$FV$15</c:f>
              <c:numCache>
                <c:formatCode>General</c:formatCode>
                <c:ptCount val="177"/>
                <c:pt idx="0">
                  <c:v>100</c:v>
                </c:pt>
                <c:pt idx="1">
                  <c:v>106.83060109289617</c:v>
                </c:pt>
                <c:pt idx="2">
                  <c:v>101.09289617486338</c:v>
                </c:pt>
                <c:pt idx="3">
                  <c:v>88.114754098360663</c:v>
                </c:pt>
                <c:pt idx="4">
                  <c:v>90.983606557377044</c:v>
                </c:pt>
                <c:pt idx="5">
                  <c:v>89.617486338797818</c:v>
                </c:pt>
                <c:pt idx="6">
                  <c:v>90.027322404371574</c:v>
                </c:pt>
                <c:pt idx="7">
                  <c:v>91.120218579234972</c:v>
                </c:pt>
                <c:pt idx="8">
                  <c:v>97.404371584699462</c:v>
                </c:pt>
                <c:pt idx="9">
                  <c:v>96.721311475409834</c:v>
                </c:pt>
                <c:pt idx="10">
                  <c:v>98.224043715847003</c:v>
                </c:pt>
                <c:pt idx="11">
                  <c:v>95.901639344262293</c:v>
                </c:pt>
                <c:pt idx="12">
                  <c:v>97.677595628415304</c:v>
                </c:pt>
                <c:pt idx="13">
                  <c:v>92.349726775956285</c:v>
                </c:pt>
                <c:pt idx="14">
                  <c:v>93.032786885245898</c:v>
                </c:pt>
                <c:pt idx="15">
                  <c:v>90.983606557377044</c:v>
                </c:pt>
                <c:pt idx="16">
                  <c:v>87.431693989071036</c:v>
                </c:pt>
                <c:pt idx="17">
                  <c:v>87.978142076502735</c:v>
                </c:pt>
                <c:pt idx="18">
                  <c:v>83.879781420765028</c:v>
                </c:pt>
                <c:pt idx="19">
                  <c:v>90.846994535519116</c:v>
                </c:pt>
                <c:pt idx="20">
                  <c:v>97.540983606557376</c:v>
                </c:pt>
                <c:pt idx="21">
                  <c:v>109.28961748633881</c:v>
                </c:pt>
                <c:pt idx="22">
                  <c:v>111.0655737704918</c:v>
                </c:pt>
                <c:pt idx="23">
                  <c:v>104.09836065573769</c:v>
                </c:pt>
                <c:pt idx="24">
                  <c:v>99.590163934426229</c:v>
                </c:pt>
                <c:pt idx="25">
                  <c:v>104.50819672131149</c:v>
                </c:pt>
                <c:pt idx="26">
                  <c:v>94.535519125683066</c:v>
                </c:pt>
                <c:pt idx="27">
                  <c:v>87.431693989071036</c:v>
                </c:pt>
                <c:pt idx="28">
                  <c:v>90.710382513661202</c:v>
                </c:pt>
                <c:pt idx="29">
                  <c:v>119.67213114754098</c:v>
                </c:pt>
                <c:pt idx="30">
                  <c:v>120.21857923497268</c:v>
                </c:pt>
                <c:pt idx="31">
                  <c:v>126.36612021857923</c:v>
                </c:pt>
                <c:pt idx="32">
                  <c:v>127.32240437158471</c:v>
                </c:pt>
                <c:pt idx="33">
                  <c:v>140.1639344262295</c:v>
                </c:pt>
                <c:pt idx="34">
                  <c:v>139.61748633879782</c:v>
                </c:pt>
                <c:pt idx="35">
                  <c:v>147.26775956284152</c:v>
                </c:pt>
                <c:pt idx="36">
                  <c:v>139.89071038251367</c:v>
                </c:pt>
                <c:pt idx="37">
                  <c:v>135.79234972677597</c:v>
                </c:pt>
                <c:pt idx="38">
                  <c:v>128.96174863387978</c:v>
                </c:pt>
                <c:pt idx="39">
                  <c:v>129.37158469945356</c:v>
                </c:pt>
                <c:pt idx="40">
                  <c:v>128.27868852459017</c:v>
                </c:pt>
                <c:pt idx="41">
                  <c:v>135.10928961748633</c:v>
                </c:pt>
                <c:pt idx="42">
                  <c:v>131.14754098360655</c:v>
                </c:pt>
                <c:pt idx="43">
                  <c:v>134.69945355191257</c:v>
                </c:pt>
                <c:pt idx="44">
                  <c:v>137.43169398907105</c:v>
                </c:pt>
                <c:pt idx="45">
                  <c:v>136.0655737704918</c:v>
                </c:pt>
                <c:pt idx="46">
                  <c:v>146.44808743169401</c:v>
                </c:pt>
                <c:pt idx="47">
                  <c:v>137.43169398907105</c:v>
                </c:pt>
                <c:pt idx="48">
                  <c:v>128.27868852459017</c:v>
                </c:pt>
                <c:pt idx="49">
                  <c:v>135.51912568306011</c:v>
                </c:pt>
                <c:pt idx="50">
                  <c:v>124.4535519125683</c:v>
                </c:pt>
                <c:pt idx="51">
                  <c:v>117.4863387978142</c:v>
                </c:pt>
                <c:pt idx="52">
                  <c:v>113.66120218579235</c:v>
                </c:pt>
                <c:pt idx="53">
                  <c:v>130.73770491803279</c:v>
                </c:pt>
                <c:pt idx="54">
                  <c:v>124.31693989071037</c:v>
                </c:pt>
                <c:pt idx="55">
                  <c:v>126.91256830601093</c:v>
                </c:pt>
                <c:pt idx="56">
                  <c:v>127.04918032786885</c:v>
                </c:pt>
                <c:pt idx="57">
                  <c:v>126.22950819672131</c:v>
                </c:pt>
                <c:pt idx="58">
                  <c:v>125.40983606557377</c:v>
                </c:pt>
                <c:pt idx="59">
                  <c:v>113.66120218579235</c:v>
                </c:pt>
                <c:pt idx="60">
                  <c:v>113.66120218579235</c:v>
                </c:pt>
                <c:pt idx="61">
                  <c:v>113.66120218579235</c:v>
                </c:pt>
                <c:pt idx="62">
                  <c:v>113.66120218579235</c:v>
                </c:pt>
                <c:pt idx="63">
                  <c:v>113.66120218579235</c:v>
                </c:pt>
                <c:pt idx="64">
                  <c:v>146.72131147540983</c:v>
                </c:pt>
                <c:pt idx="65">
                  <c:v>139.07103825136613</c:v>
                </c:pt>
                <c:pt idx="66">
                  <c:v>140.98360655737704</c:v>
                </c:pt>
                <c:pt idx="67">
                  <c:v>150.54644808743168</c:v>
                </c:pt>
                <c:pt idx="68">
                  <c:v>131.01092896174865</c:v>
                </c:pt>
                <c:pt idx="69">
                  <c:v>125</c:v>
                </c:pt>
                <c:pt idx="70">
                  <c:v>122.54098360655739</c:v>
                </c:pt>
                <c:pt idx="71">
                  <c:v>127.04918032786885</c:v>
                </c:pt>
                <c:pt idx="72">
                  <c:v>122.67759562841529</c:v>
                </c:pt>
                <c:pt idx="73">
                  <c:v>129.09836065573771</c:v>
                </c:pt>
                <c:pt idx="74">
                  <c:v>131.96721311475409</c:v>
                </c:pt>
                <c:pt idx="75">
                  <c:v>128.27868852459017</c:v>
                </c:pt>
                <c:pt idx="76">
                  <c:v>118.16939890710383</c:v>
                </c:pt>
                <c:pt idx="77">
                  <c:v>115.57377049180329</c:v>
                </c:pt>
                <c:pt idx="78">
                  <c:v>112.02185792349727</c:v>
                </c:pt>
                <c:pt idx="79">
                  <c:v>121.58469945355191</c:v>
                </c:pt>
                <c:pt idx="80">
                  <c:v>120.62841530054644</c:v>
                </c:pt>
                <c:pt idx="81">
                  <c:v>100.13661202185793</c:v>
                </c:pt>
                <c:pt idx="82">
                  <c:v>103.96174863387979</c:v>
                </c:pt>
                <c:pt idx="83">
                  <c:v>104.91803278688525</c:v>
                </c:pt>
                <c:pt idx="84">
                  <c:v>96.038251366120221</c:v>
                </c:pt>
                <c:pt idx="85">
                  <c:v>96.448087431693992</c:v>
                </c:pt>
                <c:pt idx="86">
                  <c:v>99.180327868852459</c:v>
                </c:pt>
                <c:pt idx="87">
                  <c:v>91.256830601092901</c:v>
                </c:pt>
                <c:pt idx="88">
                  <c:v>89.207650273224047</c:v>
                </c:pt>
                <c:pt idx="89">
                  <c:v>82.240437158469945</c:v>
                </c:pt>
                <c:pt idx="90">
                  <c:v>81.284153005464475</c:v>
                </c:pt>
                <c:pt idx="91">
                  <c:v>73.770491803278688</c:v>
                </c:pt>
                <c:pt idx="92">
                  <c:v>83.060109289617486</c:v>
                </c:pt>
                <c:pt idx="93">
                  <c:v>81.69398907103826</c:v>
                </c:pt>
                <c:pt idx="94">
                  <c:v>75.136612021857914</c:v>
                </c:pt>
                <c:pt idx="95">
                  <c:v>84.016393442622956</c:v>
                </c:pt>
                <c:pt idx="96">
                  <c:v>83.196721311475414</c:v>
                </c:pt>
                <c:pt idx="97">
                  <c:v>86.748633879781423</c:v>
                </c:pt>
                <c:pt idx="98">
                  <c:v>92.349726775956285</c:v>
                </c:pt>
                <c:pt idx="99">
                  <c:v>87.021857923497265</c:v>
                </c:pt>
                <c:pt idx="100">
                  <c:v>85.792349726775953</c:v>
                </c:pt>
                <c:pt idx="101">
                  <c:v>95.491803278688522</c:v>
                </c:pt>
                <c:pt idx="102">
                  <c:v>105.32786885245902</c:v>
                </c:pt>
                <c:pt idx="103">
                  <c:v>107.92349726775956</c:v>
                </c:pt>
                <c:pt idx="104">
                  <c:v>99.180327868852459</c:v>
                </c:pt>
                <c:pt idx="105">
                  <c:v>100.40983606557377</c:v>
                </c:pt>
                <c:pt idx="106">
                  <c:v>89.071038251366119</c:v>
                </c:pt>
                <c:pt idx="107">
                  <c:v>90.027322404371574</c:v>
                </c:pt>
                <c:pt idx="108">
                  <c:v>94.808743169398909</c:v>
                </c:pt>
                <c:pt idx="109">
                  <c:v>87.021857923497265</c:v>
                </c:pt>
                <c:pt idx="110">
                  <c:v>91.803278688524586</c:v>
                </c:pt>
                <c:pt idx="111">
                  <c:v>73.497267759562845</c:v>
                </c:pt>
                <c:pt idx="112">
                  <c:v>75.819672131147541</c:v>
                </c:pt>
                <c:pt idx="113">
                  <c:v>74.726775956284158</c:v>
                </c:pt>
                <c:pt idx="114">
                  <c:v>75</c:v>
                </c:pt>
                <c:pt idx="115">
                  <c:v>75.409836065573771</c:v>
                </c:pt>
                <c:pt idx="116">
                  <c:v>77.459016393442624</c:v>
                </c:pt>
                <c:pt idx="117">
                  <c:v>74.180327868852459</c:v>
                </c:pt>
                <c:pt idx="118">
                  <c:v>70.21857923497268</c:v>
                </c:pt>
                <c:pt idx="119">
                  <c:v>68.032786885245898</c:v>
                </c:pt>
                <c:pt idx="120">
                  <c:v>63.251366120218577</c:v>
                </c:pt>
                <c:pt idx="121">
                  <c:v>72.404371584699462</c:v>
                </c:pt>
                <c:pt idx="122">
                  <c:v>78.688524590163937</c:v>
                </c:pt>
                <c:pt idx="123">
                  <c:v>84.562841530054641</c:v>
                </c:pt>
                <c:pt idx="124">
                  <c:v>82.650273224043715</c:v>
                </c:pt>
                <c:pt idx="125">
                  <c:v>85.928961748633881</c:v>
                </c:pt>
                <c:pt idx="126">
                  <c:v>80.327868852459019</c:v>
                </c:pt>
                <c:pt idx="127">
                  <c:v>84.836065573770497</c:v>
                </c:pt>
                <c:pt idx="128">
                  <c:v>81.69398907103826</c:v>
                </c:pt>
                <c:pt idx="129">
                  <c:v>75.409836065573771</c:v>
                </c:pt>
                <c:pt idx="130">
                  <c:v>74.180327868852459</c:v>
                </c:pt>
                <c:pt idx="131">
                  <c:v>74.453551912568301</c:v>
                </c:pt>
                <c:pt idx="132">
                  <c:v>72.404371584699462</c:v>
                </c:pt>
                <c:pt idx="133">
                  <c:v>68.30601092896174</c:v>
                </c:pt>
                <c:pt idx="134">
                  <c:v>71.58469945355192</c:v>
                </c:pt>
                <c:pt idx="135">
                  <c:v>68.442622950819683</c:v>
                </c:pt>
                <c:pt idx="136">
                  <c:v>76.775956284152997</c:v>
                </c:pt>
                <c:pt idx="137">
                  <c:v>70.081967213114751</c:v>
                </c:pt>
                <c:pt idx="138">
                  <c:v>70.491803278688522</c:v>
                </c:pt>
                <c:pt idx="139">
                  <c:v>63.797814207650269</c:v>
                </c:pt>
                <c:pt idx="140">
                  <c:v>67.213114754098356</c:v>
                </c:pt>
                <c:pt idx="141">
                  <c:v>63.524590163934427</c:v>
                </c:pt>
                <c:pt idx="142">
                  <c:v>71.311475409836063</c:v>
                </c:pt>
                <c:pt idx="143">
                  <c:v>67.213114754098356</c:v>
                </c:pt>
                <c:pt idx="144">
                  <c:v>62.978142076502728</c:v>
                </c:pt>
                <c:pt idx="145">
                  <c:v>57.377049180327866</c:v>
                </c:pt>
                <c:pt idx="146">
                  <c:v>55.874316939890711</c:v>
                </c:pt>
                <c:pt idx="147">
                  <c:v>58.743169398907099</c:v>
                </c:pt>
                <c:pt idx="148">
                  <c:v>52.158469945355193</c:v>
                </c:pt>
                <c:pt idx="149">
                  <c:v>46.557377049180324</c:v>
                </c:pt>
                <c:pt idx="150">
                  <c:v>45.327868852459019</c:v>
                </c:pt>
                <c:pt idx="151">
                  <c:v>44.31693989071038</c:v>
                </c:pt>
                <c:pt idx="152">
                  <c:v>43.415300546448087</c:v>
                </c:pt>
                <c:pt idx="153">
                  <c:v>46.038251366120221</c:v>
                </c:pt>
                <c:pt idx="154">
                  <c:v>42.431693989071043</c:v>
                </c:pt>
                <c:pt idx="155">
                  <c:v>42.213114754098363</c:v>
                </c:pt>
                <c:pt idx="156">
                  <c:v>48.852459016393439</c:v>
                </c:pt>
                <c:pt idx="157">
                  <c:v>50.710382513661202</c:v>
                </c:pt>
                <c:pt idx="158">
                  <c:v>57.923497267759558</c:v>
                </c:pt>
                <c:pt idx="159">
                  <c:v>54.918032786885249</c:v>
                </c:pt>
                <c:pt idx="160">
                  <c:v>54.016393442622942</c:v>
                </c:pt>
                <c:pt idx="161">
                  <c:v>54.918032786885249</c:v>
                </c:pt>
                <c:pt idx="162">
                  <c:v>60.10928961748634</c:v>
                </c:pt>
                <c:pt idx="163">
                  <c:v>57.513661202185794</c:v>
                </c:pt>
                <c:pt idx="164">
                  <c:v>58.743169398907099</c:v>
                </c:pt>
                <c:pt idx="165">
                  <c:v>58.469945355191257</c:v>
                </c:pt>
                <c:pt idx="166">
                  <c:v>55.05464480874317</c:v>
                </c:pt>
                <c:pt idx="167">
                  <c:v>54.31693989071038</c:v>
                </c:pt>
                <c:pt idx="168">
                  <c:v>52.404371584699447</c:v>
                </c:pt>
                <c:pt idx="169">
                  <c:v>57.377049180327866</c:v>
                </c:pt>
                <c:pt idx="170">
                  <c:v>55.737704918032783</c:v>
                </c:pt>
                <c:pt idx="171">
                  <c:v>60.792349726775953</c:v>
                </c:pt>
                <c:pt idx="172">
                  <c:v>81.420765027322403</c:v>
                </c:pt>
                <c:pt idx="173">
                  <c:v>82.786885245901644</c:v>
                </c:pt>
                <c:pt idx="174">
                  <c:v>89.207650273224047</c:v>
                </c:pt>
                <c:pt idx="175">
                  <c:v>104.91803278688525</c:v>
                </c:pt>
                <c:pt idx="176">
                  <c:v>80.601092896174862</c:v>
                </c:pt>
              </c:numCache>
            </c:numRef>
          </c:val>
          <c:smooth val="0"/>
          <c:extLst>
            <c:ext xmlns:c16="http://schemas.microsoft.com/office/drawing/2014/chart" uri="{C3380CC4-5D6E-409C-BE32-E72D297353CC}">
              <c16:uniqueId val="{00000001-A28C-40AC-B50C-DB3526D0BB75}"/>
            </c:ext>
          </c:extLst>
        </c:ser>
        <c:ser>
          <c:idx val="2"/>
          <c:order val="2"/>
          <c:tx>
            <c:strRef>
              <c:f>주가추이!$A$16</c:f>
              <c:strCache>
                <c:ptCount val="1"/>
                <c:pt idx="0">
                  <c:v>HD현대에너지솔루션</c:v>
                </c:pt>
              </c:strCache>
            </c:strRef>
          </c:tx>
          <c:spPr>
            <a:ln w="22225" cap="rnd">
              <a:solidFill>
                <a:srgbClr val="8FAADC"/>
              </a:solidFill>
              <a:round/>
            </a:ln>
            <a:effectLst/>
          </c:spPr>
          <c:marker>
            <c:symbol val="none"/>
          </c:marker>
          <c:cat>
            <c:numRef>
              <c:f>주가추이!$B$13:$FV$13</c:f>
              <c:numCache>
                <c:formatCode>m/d/yyyy</c:formatCode>
                <c:ptCount val="177"/>
                <c:pt idx="0">
                  <c:v>44568</c:v>
                </c:pt>
                <c:pt idx="1">
                  <c:v>44575</c:v>
                </c:pt>
                <c:pt idx="2">
                  <c:v>44582</c:v>
                </c:pt>
                <c:pt idx="3">
                  <c:v>44589</c:v>
                </c:pt>
                <c:pt idx="4">
                  <c:v>44596</c:v>
                </c:pt>
                <c:pt idx="5">
                  <c:v>44603</c:v>
                </c:pt>
                <c:pt idx="6">
                  <c:v>44610</c:v>
                </c:pt>
                <c:pt idx="7">
                  <c:v>44617</c:v>
                </c:pt>
                <c:pt idx="8">
                  <c:v>44624</c:v>
                </c:pt>
                <c:pt idx="9">
                  <c:v>44631</c:v>
                </c:pt>
                <c:pt idx="10">
                  <c:v>44638</c:v>
                </c:pt>
                <c:pt idx="11">
                  <c:v>44645</c:v>
                </c:pt>
                <c:pt idx="12">
                  <c:v>44652</c:v>
                </c:pt>
                <c:pt idx="13">
                  <c:v>44659</c:v>
                </c:pt>
                <c:pt idx="14">
                  <c:v>44666</c:v>
                </c:pt>
                <c:pt idx="15">
                  <c:v>44673</c:v>
                </c:pt>
                <c:pt idx="16">
                  <c:v>44680</c:v>
                </c:pt>
                <c:pt idx="17">
                  <c:v>44687</c:v>
                </c:pt>
                <c:pt idx="18">
                  <c:v>44694</c:v>
                </c:pt>
                <c:pt idx="19">
                  <c:v>44701</c:v>
                </c:pt>
                <c:pt idx="20">
                  <c:v>44708</c:v>
                </c:pt>
                <c:pt idx="21">
                  <c:v>44715</c:v>
                </c:pt>
                <c:pt idx="22">
                  <c:v>44722</c:v>
                </c:pt>
                <c:pt idx="23">
                  <c:v>44729</c:v>
                </c:pt>
                <c:pt idx="24">
                  <c:v>44736</c:v>
                </c:pt>
                <c:pt idx="25">
                  <c:v>44743</c:v>
                </c:pt>
                <c:pt idx="26">
                  <c:v>44750</c:v>
                </c:pt>
                <c:pt idx="27">
                  <c:v>44757</c:v>
                </c:pt>
                <c:pt idx="28">
                  <c:v>44764</c:v>
                </c:pt>
                <c:pt idx="29">
                  <c:v>44771</c:v>
                </c:pt>
                <c:pt idx="30">
                  <c:v>44778</c:v>
                </c:pt>
                <c:pt idx="31">
                  <c:v>44785</c:v>
                </c:pt>
                <c:pt idx="32">
                  <c:v>44792</c:v>
                </c:pt>
                <c:pt idx="33">
                  <c:v>44799</c:v>
                </c:pt>
                <c:pt idx="34">
                  <c:v>44806</c:v>
                </c:pt>
                <c:pt idx="35">
                  <c:v>44812</c:v>
                </c:pt>
                <c:pt idx="36">
                  <c:v>44820</c:v>
                </c:pt>
                <c:pt idx="37">
                  <c:v>44827</c:v>
                </c:pt>
                <c:pt idx="38">
                  <c:v>44834</c:v>
                </c:pt>
                <c:pt idx="39">
                  <c:v>44841</c:v>
                </c:pt>
                <c:pt idx="40">
                  <c:v>44848</c:v>
                </c:pt>
                <c:pt idx="41">
                  <c:v>44855</c:v>
                </c:pt>
                <c:pt idx="42">
                  <c:v>44862</c:v>
                </c:pt>
                <c:pt idx="43">
                  <c:v>44869</c:v>
                </c:pt>
                <c:pt idx="44">
                  <c:v>44876</c:v>
                </c:pt>
                <c:pt idx="45">
                  <c:v>44883</c:v>
                </c:pt>
                <c:pt idx="46">
                  <c:v>44890</c:v>
                </c:pt>
                <c:pt idx="47">
                  <c:v>44897</c:v>
                </c:pt>
                <c:pt idx="48">
                  <c:v>44904</c:v>
                </c:pt>
                <c:pt idx="49">
                  <c:v>44911</c:v>
                </c:pt>
                <c:pt idx="50">
                  <c:v>44918</c:v>
                </c:pt>
                <c:pt idx="51">
                  <c:v>44924</c:v>
                </c:pt>
                <c:pt idx="52">
                  <c:v>44932</c:v>
                </c:pt>
                <c:pt idx="53">
                  <c:v>44939</c:v>
                </c:pt>
                <c:pt idx="54">
                  <c:v>44946</c:v>
                </c:pt>
                <c:pt idx="55">
                  <c:v>44953</c:v>
                </c:pt>
                <c:pt idx="56">
                  <c:v>44960</c:v>
                </c:pt>
                <c:pt idx="57">
                  <c:v>44967</c:v>
                </c:pt>
                <c:pt idx="58">
                  <c:v>44974</c:v>
                </c:pt>
                <c:pt idx="59">
                  <c:v>44981</c:v>
                </c:pt>
                <c:pt idx="60">
                  <c:v>44988</c:v>
                </c:pt>
                <c:pt idx="61">
                  <c:v>44995</c:v>
                </c:pt>
                <c:pt idx="62">
                  <c:v>45002</c:v>
                </c:pt>
                <c:pt idx="63">
                  <c:v>45009</c:v>
                </c:pt>
                <c:pt idx="64">
                  <c:v>45016</c:v>
                </c:pt>
                <c:pt idx="65">
                  <c:v>45023</c:v>
                </c:pt>
                <c:pt idx="66">
                  <c:v>45030</c:v>
                </c:pt>
                <c:pt idx="67">
                  <c:v>45037</c:v>
                </c:pt>
                <c:pt idx="68">
                  <c:v>45044</c:v>
                </c:pt>
                <c:pt idx="69">
                  <c:v>45050</c:v>
                </c:pt>
                <c:pt idx="70">
                  <c:v>45058</c:v>
                </c:pt>
                <c:pt idx="71">
                  <c:v>45065</c:v>
                </c:pt>
                <c:pt idx="72">
                  <c:v>45072</c:v>
                </c:pt>
                <c:pt idx="73">
                  <c:v>45079</c:v>
                </c:pt>
                <c:pt idx="74">
                  <c:v>45086</c:v>
                </c:pt>
                <c:pt idx="75">
                  <c:v>45093</c:v>
                </c:pt>
                <c:pt idx="76">
                  <c:v>45100</c:v>
                </c:pt>
                <c:pt idx="77">
                  <c:v>45107</c:v>
                </c:pt>
                <c:pt idx="78">
                  <c:v>45114</c:v>
                </c:pt>
                <c:pt idx="79">
                  <c:v>45121</c:v>
                </c:pt>
                <c:pt idx="80">
                  <c:v>45128</c:v>
                </c:pt>
                <c:pt idx="81">
                  <c:v>45135</c:v>
                </c:pt>
                <c:pt idx="82">
                  <c:v>45142</c:v>
                </c:pt>
                <c:pt idx="83">
                  <c:v>45149</c:v>
                </c:pt>
                <c:pt idx="84">
                  <c:v>45156</c:v>
                </c:pt>
                <c:pt idx="85">
                  <c:v>45163</c:v>
                </c:pt>
                <c:pt idx="86">
                  <c:v>45170</c:v>
                </c:pt>
                <c:pt idx="87">
                  <c:v>45177</c:v>
                </c:pt>
                <c:pt idx="88">
                  <c:v>45184</c:v>
                </c:pt>
                <c:pt idx="89">
                  <c:v>45191</c:v>
                </c:pt>
                <c:pt idx="90">
                  <c:v>45196</c:v>
                </c:pt>
                <c:pt idx="91">
                  <c:v>45205</c:v>
                </c:pt>
                <c:pt idx="92">
                  <c:v>45212</c:v>
                </c:pt>
                <c:pt idx="93">
                  <c:v>45219</c:v>
                </c:pt>
                <c:pt idx="94">
                  <c:v>45226</c:v>
                </c:pt>
                <c:pt idx="95">
                  <c:v>45233</c:v>
                </c:pt>
                <c:pt idx="96">
                  <c:v>45240</c:v>
                </c:pt>
                <c:pt idx="97">
                  <c:v>45247</c:v>
                </c:pt>
                <c:pt idx="98">
                  <c:v>45254</c:v>
                </c:pt>
                <c:pt idx="99">
                  <c:v>45261</c:v>
                </c:pt>
                <c:pt idx="100">
                  <c:v>45268</c:v>
                </c:pt>
                <c:pt idx="101">
                  <c:v>45275</c:v>
                </c:pt>
                <c:pt idx="102">
                  <c:v>45282</c:v>
                </c:pt>
                <c:pt idx="103">
                  <c:v>45288</c:v>
                </c:pt>
                <c:pt idx="104">
                  <c:v>45296</c:v>
                </c:pt>
                <c:pt idx="105">
                  <c:v>45303</c:v>
                </c:pt>
                <c:pt idx="106">
                  <c:v>45310</c:v>
                </c:pt>
                <c:pt idx="107">
                  <c:v>45317</c:v>
                </c:pt>
                <c:pt idx="108">
                  <c:v>45324</c:v>
                </c:pt>
                <c:pt idx="109">
                  <c:v>45330</c:v>
                </c:pt>
                <c:pt idx="110">
                  <c:v>45338</c:v>
                </c:pt>
                <c:pt idx="111">
                  <c:v>45345</c:v>
                </c:pt>
                <c:pt idx="112">
                  <c:v>45351</c:v>
                </c:pt>
                <c:pt idx="113">
                  <c:v>45359</c:v>
                </c:pt>
                <c:pt idx="114">
                  <c:v>45366</c:v>
                </c:pt>
                <c:pt idx="115">
                  <c:v>45373</c:v>
                </c:pt>
                <c:pt idx="116">
                  <c:v>45380</c:v>
                </c:pt>
                <c:pt idx="117">
                  <c:v>45387</c:v>
                </c:pt>
                <c:pt idx="118">
                  <c:v>45394</c:v>
                </c:pt>
                <c:pt idx="119">
                  <c:v>45401</c:v>
                </c:pt>
                <c:pt idx="120">
                  <c:v>45408</c:v>
                </c:pt>
                <c:pt idx="121">
                  <c:v>45415</c:v>
                </c:pt>
                <c:pt idx="122">
                  <c:v>45422</c:v>
                </c:pt>
                <c:pt idx="123">
                  <c:v>45429</c:v>
                </c:pt>
                <c:pt idx="124">
                  <c:v>45436</c:v>
                </c:pt>
                <c:pt idx="125">
                  <c:v>45443</c:v>
                </c:pt>
                <c:pt idx="126">
                  <c:v>45450</c:v>
                </c:pt>
                <c:pt idx="127">
                  <c:v>45457</c:v>
                </c:pt>
                <c:pt idx="128">
                  <c:v>45464</c:v>
                </c:pt>
                <c:pt idx="129">
                  <c:v>45471</c:v>
                </c:pt>
                <c:pt idx="130">
                  <c:v>45478</c:v>
                </c:pt>
                <c:pt idx="131">
                  <c:v>45485</c:v>
                </c:pt>
                <c:pt idx="132">
                  <c:v>45492</c:v>
                </c:pt>
                <c:pt idx="133">
                  <c:v>45499</c:v>
                </c:pt>
                <c:pt idx="134">
                  <c:v>45506</c:v>
                </c:pt>
                <c:pt idx="135">
                  <c:v>45513</c:v>
                </c:pt>
                <c:pt idx="136">
                  <c:v>45520</c:v>
                </c:pt>
                <c:pt idx="137">
                  <c:v>45527</c:v>
                </c:pt>
                <c:pt idx="138">
                  <c:v>45534</c:v>
                </c:pt>
                <c:pt idx="139">
                  <c:v>45541</c:v>
                </c:pt>
                <c:pt idx="140">
                  <c:v>45548</c:v>
                </c:pt>
                <c:pt idx="141">
                  <c:v>45555</c:v>
                </c:pt>
                <c:pt idx="142">
                  <c:v>45562</c:v>
                </c:pt>
                <c:pt idx="143">
                  <c:v>45569</c:v>
                </c:pt>
                <c:pt idx="144">
                  <c:v>45576</c:v>
                </c:pt>
                <c:pt idx="145">
                  <c:v>45583</c:v>
                </c:pt>
                <c:pt idx="146">
                  <c:v>45590</c:v>
                </c:pt>
                <c:pt idx="147">
                  <c:v>45597</c:v>
                </c:pt>
                <c:pt idx="148">
                  <c:v>45604</c:v>
                </c:pt>
                <c:pt idx="149">
                  <c:v>45611</c:v>
                </c:pt>
                <c:pt idx="150">
                  <c:v>45618</c:v>
                </c:pt>
                <c:pt idx="151">
                  <c:v>45625</c:v>
                </c:pt>
                <c:pt idx="152">
                  <c:v>45632</c:v>
                </c:pt>
                <c:pt idx="153">
                  <c:v>45639</c:v>
                </c:pt>
                <c:pt idx="154">
                  <c:v>45646</c:v>
                </c:pt>
                <c:pt idx="155">
                  <c:v>45653</c:v>
                </c:pt>
                <c:pt idx="156">
                  <c:v>45660</c:v>
                </c:pt>
                <c:pt idx="157">
                  <c:v>45667</c:v>
                </c:pt>
                <c:pt idx="158">
                  <c:v>45674</c:v>
                </c:pt>
                <c:pt idx="159">
                  <c:v>45681</c:v>
                </c:pt>
                <c:pt idx="160">
                  <c:v>45688</c:v>
                </c:pt>
                <c:pt idx="161">
                  <c:v>45695</c:v>
                </c:pt>
                <c:pt idx="162">
                  <c:v>45702</c:v>
                </c:pt>
                <c:pt idx="163">
                  <c:v>45709</c:v>
                </c:pt>
                <c:pt idx="164">
                  <c:v>45716</c:v>
                </c:pt>
                <c:pt idx="165">
                  <c:v>45723</c:v>
                </c:pt>
                <c:pt idx="166">
                  <c:v>45730</c:v>
                </c:pt>
                <c:pt idx="167">
                  <c:v>45737</c:v>
                </c:pt>
                <c:pt idx="168">
                  <c:v>45744</c:v>
                </c:pt>
                <c:pt idx="169">
                  <c:v>45751</c:v>
                </c:pt>
                <c:pt idx="170">
                  <c:v>45758</c:v>
                </c:pt>
                <c:pt idx="171">
                  <c:v>45765</c:v>
                </c:pt>
                <c:pt idx="172">
                  <c:v>45772</c:v>
                </c:pt>
                <c:pt idx="173">
                  <c:v>45779</c:v>
                </c:pt>
                <c:pt idx="174">
                  <c:v>45786</c:v>
                </c:pt>
                <c:pt idx="175">
                  <c:v>45793</c:v>
                </c:pt>
                <c:pt idx="176">
                  <c:v>45800</c:v>
                </c:pt>
              </c:numCache>
            </c:numRef>
          </c:cat>
          <c:val>
            <c:numRef>
              <c:f>주가추이!$B$16:$FV$16</c:f>
              <c:numCache>
                <c:formatCode>General</c:formatCode>
                <c:ptCount val="177"/>
                <c:pt idx="0">
                  <c:v>100</c:v>
                </c:pt>
                <c:pt idx="1">
                  <c:v>107.63723150357995</c:v>
                </c:pt>
                <c:pt idx="2">
                  <c:v>119.33174224343675</c:v>
                </c:pt>
                <c:pt idx="3">
                  <c:v>101.19331742243436</c:v>
                </c:pt>
                <c:pt idx="4">
                  <c:v>112.41050119331742</c:v>
                </c:pt>
                <c:pt idx="5">
                  <c:v>104.5346062052506</c:v>
                </c:pt>
                <c:pt idx="6">
                  <c:v>103.81861575178996</c:v>
                </c:pt>
                <c:pt idx="7">
                  <c:v>103.81861575178996</c:v>
                </c:pt>
                <c:pt idx="8">
                  <c:v>117.42243436754177</c:v>
                </c:pt>
                <c:pt idx="9">
                  <c:v>108.1145584725537</c:v>
                </c:pt>
                <c:pt idx="10">
                  <c:v>112.88782816229117</c:v>
                </c:pt>
                <c:pt idx="11">
                  <c:v>108.83054892601432</c:v>
                </c:pt>
                <c:pt idx="12">
                  <c:v>109.54653937947494</c:v>
                </c:pt>
                <c:pt idx="13">
                  <c:v>108.59188544152745</c:v>
                </c:pt>
                <c:pt idx="14">
                  <c:v>108.35322195704057</c:v>
                </c:pt>
                <c:pt idx="15">
                  <c:v>106.92124105011933</c:v>
                </c:pt>
                <c:pt idx="16">
                  <c:v>105.96658711217184</c:v>
                </c:pt>
                <c:pt idx="17">
                  <c:v>115.99045346062053</c:v>
                </c:pt>
                <c:pt idx="18">
                  <c:v>106.92124105011933</c:v>
                </c:pt>
                <c:pt idx="19">
                  <c:v>128.63961813842482</c:v>
                </c:pt>
                <c:pt idx="20">
                  <c:v>162.29116945107398</c:v>
                </c:pt>
                <c:pt idx="21">
                  <c:v>171.83770883054891</c:v>
                </c:pt>
                <c:pt idx="22">
                  <c:v>167.06443914081146</c:v>
                </c:pt>
                <c:pt idx="23">
                  <c:v>149.4033412887828</c:v>
                </c:pt>
                <c:pt idx="24">
                  <c:v>157.27923627684964</c:v>
                </c:pt>
                <c:pt idx="25">
                  <c:v>171.36038186157518</c:v>
                </c:pt>
                <c:pt idx="26">
                  <c:v>153.69928400954655</c:v>
                </c:pt>
                <c:pt idx="27">
                  <c:v>137.94749403341288</c:v>
                </c:pt>
                <c:pt idx="28">
                  <c:v>149.4033412887828</c:v>
                </c:pt>
                <c:pt idx="29">
                  <c:v>241.05011933174225</c:v>
                </c:pt>
                <c:pt idx="30">
                  <c:v>253.46062052505965</c:v>
                </c:pt>
                <c:pt idx="31">
                  <c:v>264.91646778042963</c:v>
                </c:pt>
                <c:pt idx="32">
                  <c:v>262.52983293556088</c:v>
                </c:pt>
                <c:pt idx="33">
                  <c:v>309.78520286396184</c:v>
                </c:pt>
                <c:pt idx="34">
                  <c:v>320.28639618138425</c:v>
                </c:pt>
                <c:pt idx="35">
                  <c:v>365.15513126491646</c:v>
                </c:pt>
                <c:pt idx="36">
                  <c:v>385.6801909307876</c:v>
                </c:pt>
                <c:pt idx="37">
                  <c:v>316.46778042959431</c:v>
                </c:pt>
                <c:pt idx="38">
                  <c:v>281.14558472553699</c:v>
                </c:pt>
                <c:pt idx="39">
                  <c:v>293.55608591885442</c:v>
                </c:pt>
                <c:pt idx="40">
                  <c:v>269.21241050119329</c:v>
                </c:pt>
                <c:pt idx="41">
                  <c:v>271.12171837708831</c:v>
                </c:pt>
                <c:pt idx="42">
                  <c:v>268.25775656324583</c:v>
                </c:pt>
                <c:pt idx="43">
                  <c:v>270.1670644391408</c:v>
                </c:pt>
                <c:pt idx="44">
                  <c:v>285.9188544152745</c:v>
                </c:pt>
                <c:pt idx="45">
                  <c:v>306.92124105011931</c:v>
                </c:pt>
                <c:pt idx="46">
                  <c:v>317.8997613365155</c:v>
                </c:pt>
                <c:pt idx="47">
                  <c:v>301.67064439140813</c:v>
                </c:pt>
                <c:pt idx="48">
                  <c:v>265.87112171837708</c:v>
                </c:pt>
                <c:pt idx="49">
                  <c:v>274.94033412887825</c:v>
                </c:pt>
                <c:pt idx="50">
                  <c:v>242.95942720763725</c:v>
                </c:pt>
                <c:pt idx="51">
                  <c:v>232.93556085918854</c:v>
                </c:pt>
                <c:pt idx="52">
                  <c:v>224.3436754176611</c:v>
                </c:pt>
                <c:pt idx="53">
                  <c:v>252.02863961813841</c:v>
                </c:pt>
                <c:pt idx="54">
                  <c:v>240.09546539379474</c:v>
                </c:pt>
                <c:pt idx="55">
                  <c:v>246.30071599045345</c:v>
                </c:pt>
                <c:pt idx="56">
                  <c:v>260.14319809069212</c:v>
                </c:pt>
                <c:pt idx="57">
                  <c:v>251.07398568019096</c:v>
                </c:pt>
                <c:pt idx="58">
                  <c:v>255.84725536992838</c:v>
                </c:pt>
                <c:pt idx="59">
                  <c:v>235.0835322195704</c:v>
                </c:pt>
                <c:pt idx="60">
                  <c:v>256.32458233890219</c:v>
                </c:pt>
                <c:pt idx="61">
                  <c:v>256.32458233890219</c:v>
                </c:pt>
                <c:pt idx="62">
                  <c:v>237.47016706443915</c:v>
                </c:pt>
                <c:pt idx="63">
                  <c:v>242.00477326968974</c:v>
                </c:pt>
                <c:pt idx="64">
                  <c:v>252.98329355608593</c:v>
                </c:pt>
                <c:pt idx="65">
                  <c:v>245.34606205250594</c:v>
                </c:pt>
                <c:pt idx="66">
                  <c:v>246.30071599045345</c:v>
                </c:pt>
                <c:pt idx="67">
                  <c:v>268.25775656324583</c:v>
                </c:pt>
                <c:pt idx="68">
                  <c:v>201.19331742243438</c:v>
                </c:pt>
                <c:pt idx="69">
                  <c:v>197.85202863961814</c:v>
                </c:pt>
                <c:pt idx="70">
                  <c:v>186.87350835322195</c:v>
                </c:pt>
                <c:pt idx="71">
                  <c:v>190.45346062052505</c:v>
                </c:pt>
                <c:pt idx="72">
                  <c:v>189.97613365155129</c:v>
                </c:pt>
                <c:pt idx="73">
                  <c:v>197.61336515513125</c:v>
                </c:pt>
                <c:pt idx="74">
                  <c:v>201.909307875895</c:v>
                </c:pt>
                <c:pt idx="75">
                  <c:v>199.52267303102624</c:v>
                </c:pt>
                <c:pt idx="76">
                  <c:v>185.91885441527447</c:v>
                </c:pt>
                <c:pt idx="77">
                  <c:v>184.48687350835323</c:v>
                </c:pt>
                <c:pt idx="78">
                  <c:v>174.94033412887828</c:v>
                </c:pt>
                <c:pt idx="79">
                  <c:v>181.62291169451075</c:v>
                </c:pt>
                <c:pt idx="80">
                  <c:v>181.86157517899761</c:v>
                </c:pt>
                <c:pt idx="81">
                  <c:v>155.60859188544154</c:v>
                </c:pt>
                <c:pt idx="82">
                  <c:v>156.80190930787589</c:v>
                </c:pt>
                <c:pt idx="83">
                  <c:v>165.87112171837708</c:v>
                </c:pt>
                <c:pt idx="84">
                  <c:v>147.97136038186159</c:v>
                </c:pt>
                <c:pt idx="85">
                  <c:v>144.86873508353221</c:v>
                </c:pt>
                <c:pt idx="86">
                  <c:v>148.44868735083531</c:v>
                </c:pt>
                <c:pt idx="87">
                  <c:v>137.94749403341288</c:v>
                </c:pt>
                <c:pt idx="88">
                  <c:v>144.86873508353221</c:v>
                </c:pt>
                <c:pt idx="89">
                  <c:v>128.40095465393796</c:v>
                </c:pt>
                <c:pt idx="90">
                  <c:v>126.49164677804296</c:v>
                </c:pt>
                <c:pt idx="91">
                  <c:v>115.75178997613365</c:v>
                </c:pt>
                <c:pt idx="92">
                  <c:v>120.28639618138426</c:v>
                </c:pt>
                <c:pt idx="93">
                  <c:v>115.27446300715991</c:v>
                </c:pt>
                <c:pt idx="94">
                  <c:v>105.48926014319808</c:v>
                </c:pt>
                <c:pt idx="95">
                  <c:v>109.54653937947494</c:v>
                </c:pt>
                <c:pt idx="96">
                  <c:v>109.7852028639618</c:v>
                </c:pt>
                <c:pt idx="97">
                  <c:v>112.41050119331742</c:v>
                </c:pt>
                <c:pt idx="98">
                  <c:v>116.22911694510741</c:v>
                </c:pt>
                <c:pt idx="99">
                  <c:v>114.55847255369929</c:v>
                </c:pt>
                <c:pt idx="100">
                  <c:v>111.69451073985681</c:v>
                </c:pt>
                <c:pt idx="101">
                  <c:v>129.35560859188544</c:v>
                </c:pt>
                <c:pt idx="102">
                  <c:v>136.9928400954654</c:v>
                </c:pt>
                <c:pt idx="103">
                  <c:v>133.4128878281623</c:v>
                </c:pt>
                <c:pt idx="104">
                  <c:v>127.68496420047732</c:v>
                </c:pt>
                <c:pt idx="105">
                  <c:v>134.12887828162292</c:v>
                </c:pt>
                <c:pt idx="106">
                  <c:v>119.80906921241051</c:v>
                </c:pt>
                <c:pt idx="107">
                  <c:v>110.7398568019093</c:v>
                </c:pt>
                <c:pt idx="108">
                  <c:v>120.28639618138426</c:v>
                </c:pt>
                <c:pt idx="109">
                  <c:v>118.13842482100239</c:v>
                </c:pt>
                <c:pt idx="110">
                  <c:v>120.04773269689737</c:v>
                </c:pt>
                <c:pt idx="111">
                  <c:v>111.69451073985681</c:v>
                </c:pt>
                <c:pt idx="112">
                  <c:v>110.97852028639619</c:v>
                </c:pt>
                <c:pt idx="113">
                  <c:v>105.48926014319808</c:v>
                </c:pt>
                <c:pt idx="114">
                  <c:v>109.06921241050121</c:v>
                </c:pt>
                <c:pt idx="115">
                  <c:v>108.35322195704057</c:v>
                </c:pt>
                <c:pt idx="116">
                  <c:v>117.42243436754177</c:v>
                </c:pt>
                <c:pt idx="117">
                  <c:v>118.85441527446301</c:v>
                </c:pt>
                <c:pt idx="118">
                  <c:v>116.94510739856803</c:v>
                </c:pt>
                <c:pt idx="119">
                  <c:v>112.17183770883055</c:v>
                </c:pt>
                <c:pt idx="120">
                  <c:v>110.7398568019093</c:v>
                </c:pt>
                <c:pt idx="121">
                  <c:v>113.60381861575179</c:v>
                </c:pt>
                <c:pt idx="122">
                  <c:v>124.82100238663485</c:v>
                </c:pt>
                <c:pt idx="123">
                  <c:v>127.44630071599046</c:v>
                </c:pt>
                <c:pt idx="124">
                  <c:v>167.06443914081146</c:v>
                </c:pt>
                <c:pt idx="125">
                  <c:v>170.1670644391408</c:v>
                </c:pt>
                <c:pt idx="126">
                  <c:v>138.6634844868735</c:v>
                </c:pt>
                <c:pt idx="127">
                  <c:v>133.89021479713603</c:v>
                </c:pt>
                <c:pt idx="128">
                  <c:v>136.27684964200478</c:v>
                </c:pt>
                <c:pt idx="129">
                  <c:v>126.73031026252983</c:v>
                </c:pt>
                <c:pt idx="130">
                  <c:v>122.67303102625297</c:v>
                </c:pt>
                <c:pt idx="131">
                  <c:v>127.20763723150358</c:v>
                </c:pt>
                <c:pt idx="132">
                  <c:v>121.95704057279235</c:v>
                </c:pt>
                <c:pt idx="133">
                  <c:v>115.75178997613365</c:v>
                </c:pt>
                <c:pt idx="134">
                  <c:v>116.22911694510741</c:v>
                </c:pt>
                <c:pt idx="135">
                  <c:v>110.50119331742243</c:v>
                </c:pt>
                <c:pt idx="136">
                  <c:v>145.8233890214797</c:v>
                </c:pt>
                <c:pt idx="137">
                  <c:v>130.78758949880668</c:v>
                </c:pt>
                <c:pt idx="138">
                  <c:v>128.87828162291169</c:v>
                </c:pt>
                <c:pt idx="139">
                  <c:v>110.02386634844869</c:v>
                </c:pt>
                <c:pt idx="140">
                  <c:v>126.25298329355607</c:v>
                </c:pt>
                <c:pt idx="141">
                  <c:v>125.05966587112172</c:v>
                </c:pt>
                <c:pt idx="142">
                  <c:v>125.77565632458234</c:v>
                </c:pt>
                <c:pt idx="143">
                  <c:v>116.94510739856803</c:v>
                </c:pt>
                <c:pt idx="144">
                  <c:v>111.69451073985681</c:v>
                </c:pt>
                <c:pt idx="145">
                  <c:v>107.87589498806682</c:v>
                </c:pt>
                <c:pt idx="146">
                  <c:v>107.1599045346062</c:v>
                </c:pt>
                <c:pt idx="147">
                  <c:v>109.30787589498807</c:v>
                </c:pt>
                <c:pt idx="148">
                  <c:v>99.28400954653938</c:v>
                </c:pt>
                <c:pt idx="149">
                  <c:v>90.596658711217188</c:v>
                </c:pt>
                <c:pt idx="150">
                  <c:v>91.69451073985681</c:v>
                </c:pt>
                <c:pt idx="151">
                  <c:v>91.169451073985684</c:v>
                </c:pt>
                <c:pt idx="152">
                  <c:v>95.942720763723159</c:v>
                </c:pt>
                <c:pt idx="153">
                  <c:v>102.6252983293556</c:v>
                </c:pt>
                <c:pt idx="154">
                  <c:v>97.374701670644399</c:v>
                </c:pt>
                <c:pt idx="155">
                  <c:v>94.940334128878277</c:v>
                </c:pt>
                <c:pt idx="156">
                  <c:v>103.81861575178996</c:v>
                </c:pt>
                <c:pt idx="157">
                  <c:v>125.77565632458234</c:v>
                </c:pt>
                <c:pt idx="158">
                  <c:v>126.9689737470167</c:v>
                </c:pt>
                <c:pt idx="159">
                  <c:v>118.61575178997614</c:v>
                </c:pt>
                <c:pt idx="160">
                  <c:v>115.99045346062053</c:v>
                </c:pt>
                <c:pt idx="161">
                  <c:v>116.94510739856803</c:v>
                </c:pt>
                <c:pt idx="162">
                  <c:v>118.61575178997614</c:v>
                </c:pt>
                <c:pt idx="163">
                  <c:v>123.86634844868736</c:v>
                </c:pt>
                <c:pt idx="164">
                  <c:v>136.75417661097853</c:v>
                </c:pt>
                <c:pt idx="165">
                  <c:v>129.35560859188544</c:v>
                </c:pt>
                <c:pt idx="166">
                  <c:v>123.62768496420047</c:v>
                </c:pt>
                <c:pt idx="167">
                  <c:v>117.18377088305489</c:v>
                </c:pt>
                <c:pt idx="168">
                  <c:v>112.88782816229117</c:v>
                </c:pt>
                <c:pt idx="169">
                  <c:v>126.49164677804296</c:v>
                </c:pt>
                <c:pt idx="170">
                  <c:v>123.86634844868736</c:v>
                </c:pt>
                <c:pt idx="171">
                  <c:v>124.58233890214798</c:v>
                </c:pt>
                <c:pt idx="172">
                  <c:v>136.75417661097853</c:v>
                </c:pt>
                <c:pt idx="173">
                  <c:v>134.12887828162292</c:v>
                </c:pt>
                <c:pt idx="174">
                  <c:v>152.50596658711217</c:v>
                </c:pt>
                <c:pt idx="175">
                  <c:v>221.95704057279238</c:v>
                </c:pt>
                <c:pt idx="176">
                  <c:v>222.67303102625297</c:v>
                </c:pt>
              </c:numCache>
            </c:numRef>
          </c:val>
          <c:smooth val="0"/>
          <c:extLst>
            <c:ext xmlns:c16="http://schemas.microsoft.com/office/drawing/2014/chart" uri="{C3380CC4-5D6E-409C-BE32-E72D297353CC}">
              <c16:uniqueId val="{00000002-A28C-40AC-B50C-DB3526D0BB75}"/>
            </c:ext>
          </c:extLst>
        </c:ser>
        <c:ser>
          <c:idx val="3"/>
          <c:order val="3"/>
          <c:tx>
            <c:strRef>
              <c:f>주가추이!$A$17</c:f>
              <c:strCache>
                <c:ptCount val="1"/>
                <c:pt idx="0">
                  <c:v>신성이엔지</c:v>
                </c:pt>
              </c:strCache>
            </c:strRef>
          </c:tx>
          <c:spPr>
            <a:ln w="22225" cap="rnd">
              <a:solidFill>
                <a:srgbClr val="2F5597"/>
              </a:solidFill>
              <a:round/>
            </a:ln>
            <a:effectLst/>
          </c:spPr>
          <c:marker>
            <c:symbol val="none"/>
          </c:marker>
          <c:cat>
            <c:numRef>
              <c:f>주가추이!$B$13:$FV$13</c:f>
              <c:numCache>
                <c:formatCode>m/d/yyyy</c:formatCode>
                <c:ptCount val="177"/>
                <c:pt idx="0">
                  <c:v>44568</c:v>
                </c:pt>
                <c:pt idx="1">
                  <c:v>44575</c:v>
                </c:pt>
                <c:pt idx="2">
                  <c:v>44582</c:v>
                </c:pt>
                <c:pt idx="3">
                  <c:v>44589</c:v>
                </c:pt>
                <c:pt idx="4">
                  <c:v>44596</c:v>
                </c:pt>
                <c:pt idx="5">
                  <c:v>44603</c:v>
                </c:pt>
                <c:pt idx="6">
                  <c:v>44610</c:v>
                </c:pt>
                <c:pt idx="7">
                  <c:v>44617</c:v>
                </c:pt>
                <c:pt idx="8">
                  <c:v>44624</c:v>
                </c:pt>
                <c:pt idx="9">
                  <c:v>44631</c:v>
                </c:pt>
                <c:pt idx="10">
                  <c:v>44638</c:v>
                </c:pt>
                <c:pt idx="11">
                  <c:v>44645</c:v>
                </c:pt>
                <c:pt idx="12">
                  <c:v>44652</c:v>
                </c:pt>
                <c:pt idx="13">
                  <c:v>44659</c:v>
                </c:pt>
                <c:pt idx="14">
                  <c:v>44666</c:v>
                </c:pt>
                <c:pt idx="15">
                  <c:v>44673</c:v>
                </c:pt>
                <c:pt idx="16">
                  <c:v>44680</c:v>
                </c:pt>
                <c:pt idx="17">
                  <c:v>44687</c:v>
                </c:pt>
                <c:pt idx="18">
                  <c:v>44694</c:v>
                </c:pt>
                <c:pt idx="19">
                  <c:v>44701</c:v>
                </c:pt>
                <c:pt idx="20">
                  <c:v>44708</c:v>
                </c:pt>
                <c:pt idx="21">
                  <c:v>44715</c:v>
                </c:pt>
                <c:pt idx="22">
                  <c:v>44722</c:v>
                </c:pt>
                <c:pt idx="23">
                  <c:v>44729</c:v>
                </c:pt>
                <c:pt idx="24">
                  <c:v>44736</c:v>
                </c:pt>
                <c:pt idx="25">
                  <c:v>44743</c:v>
                </c:pt>
                <c:pt idx="26">
                  <c:v>44750</c:v>
                </c:pt>
                <c:pt idx="27">
                  <c:v>44757</c:v>
                </c:pt>
                <c:pt idx="28">
                  <c:v>44764</c:v>
                </c:pt>
                <c:pt idx="29">
                  <c:v>44771</c:v>
                </c:pt>
                <c:pt idx="30">
                  <c:v>44778</c:v>
                </c:pt>
                <c:pt idx="31">
                  <c:v>44785</c:v>
                </c:pt>
                <c:pt idx="32">
                  <c:v>44792</c:v>
                </c:pt>
                <c:pt idx="33">
                  <c:v>44799</c:v>
                </c:pt>
                <c:pt idx="34">
                  <c:v>44806</c:v>
                </c:pt>
                <c:pt idx="35">
                  <c:v>44812</c:v>
                </c:pt>
                <c:pt idx="36">
                  <c:v>44820</c:v>
                </c:pt>
                <c:pt idx="37">
                  <c:v>44827</c:v>
                </c:pt>
                <c:pt idx="38">
                  <c:v>44834</c:v>
                </c:pt>
                <c:pt idx="39">
                  <c:v>44841</c:v>
                </c:pt>
                <c:pt idx="40">
                  <c:v>44848</c:v>
                </c:pt>
                <c:pt idx="41">
                  <c:v>44855</c:v>
                </c:pt>
                <c:pt idx="42">
                  <c:v>44862</c:v>
                </c:pt>
                <c:pt idx="43">
                  <c:v>44869</c:v>
                </c:pt>
                <c:pt idx="44">
                  <c:v>44876</c:v>
                </c:pt>
                <c:pt idx="45">
                  <c:v>44883</c:v>
                </c:pt>
                <c:pt idx="46">
                  <c:v>44890</c:v>
                </c:pt>
                <c:pt idx="47">
                  <c:v>44897</c:v>
                </c:pt>
                <c:pt idx="48">
                  <c:v>44904</c:v>
                </c:pt>
                <c:pt idx="49">
                  <c:v>44911</c:v>
                </c:pt>
                <c:pt idx="50">
                  <c:v>44918</c:v>
                </c:pt>
                <c:pt idx="51">
                  <c:v>44924</c:v>
                </c:pt>
                <c:pt idx="52">
                  <c:v>44932</c:v>
                </c:pt>
                <c:pt idx="53">
                  <c:v>44939</c:v>
                </c:pt>
                <c:pt idx="54">
                  <c:v>44946</c:v>
                </c:pt>
                <c:pt idx="55">
                  <c:v>44953</c:v>
                </c:pt>
                <c:pt idx="56">
                  <c:v>44960</c:v>
                </c:pt>
                <c:pt idx="57">
                  <c:v>44967</c:v>
                </c:pt>
                <c:pt idx="58">
                  <c:v>44974</c:v>
                </c:pt>
                <c:pt idx="59">
                  <c:v>44981</c:v>
                </c:pt>
                <c:pt idx="60">
                  <c:v>44988</c:v>
                </c:pt>
                <c:pt idx="61">
                  <c:v>44995</c:v>
                </c:pt>
                <c:pt idx="62">
                  <c:v>45002</c:v>
                </c:pt>
                <c:pt idx="63">
                  <c:v>45009</c:v>
                </c:pt>
                <c:pt idx="64">
                  <c:v>45016</c:v>
                </c:pt>
                <c:pt idx="65">
                  <c:v>45023</c:v>
                </c:pt>
                <c:pt idx="66">
                  <c:v>45030</c:v>
                </c:pt>
                <c:pt idx="67">
                  <c:v>45037</c:v>
                </c:pt>
                <c:pt idx="68">
                  <c:v>45044</c:v>
                </c:pt>
                <c:pt idx="69">
                  <c:v>45050</c:v>
                </c:pt>
                <c:pt idx="70">
                  <c:v>45058</c:v>
                </c:pt>
                <c:pt idx="71">
                  <c:v>45065</c:v>
                </c:pt>
                <c:pt idx="72">
                  <c:v>45072</c:v>
                </c:pt>
                <c:pt idx="73">
                  <c:v>45079</c:v>
                </c:pt>
                <c:pt idx="74">
                  <c:v>45086</c:v>
                </c:pt>
                <c:pt idx="75">
                  <c:v>45093</c:v>
                </c:pt>
                <c:pt idx="76">
                  <c:v>45100</c:v>
                </c:pt>
                <c:pt idx="77">
                  <c:v>45107</c:v>
                </c:pt>
                <c:pt idx="78">
                  <c:v>45114</c:v>
                </c:pt>
                <c:pt idx="79">
                  <c:v>45121</c:v>
                </c:pt>
                <c:pt idx="80">
                  <c:v>45128</c:v>
                </c:pt>
                <c:pt idx="81">
                  <c:v>45135</c:v>
                </c:pt>
                <c:pt idx="82">
                  <c:v>45142</c:v>
                </c:pt>
                <c:pt idx="83">
                  <c:v>45149</c:v>
                </c:pt>
                <c:pt idx="84">
                  <c:v>45156</c:v>
                </c:pt>
                <c:pt idx="85">
                  <c:v>45163</c:v>
                </c:pt>
                <c:pt idx="86">
                  <c:v>45170</c:v>
                </c:pt>
                <c:pt idx="87">
                  <c:v>45177</c:v>
                </c:pt>
                <c:pt idx="88">
                  <c:v>45184</c:v>
                </c:pt>
                <c:pt idx="89">
                  <c:v>45191</c:v>
                </c:pt>
                <c:pt idx="90">
                  <c:v>45196</c:v>
                </c:pt>
                <c:pt idx="91">
                  <c:v>45205</c:v>
                </c:pt>
                <c:pt idx="92">
                  <c:v>45212</c:v>
                </c:pt>
                <c:pt idx="93">
                  <c:v>45219</c:v>
                </c:pt>
                <c:pt idx="94">
                  <c:v>45226</c:v>
                </c:pt>
                <c:pt idx="95">
                  <c:v>45233</c:v>
                </c:pt>
                <c:pt idx="96">
                  <c:v>45240</c:v>
                </c:pt>
                <c:pt idx="97">
                  <c:v>45247</c:v>
                </c:pt>
                <c:pt idx="98">
                  <c:v>45254</c:v>
                </c:pt>
                <c:pt idx="99">
                  <c:v>45261</c:v>
                </c:pt>
                <c:pt idx="100">
                  <c:v>45268</c:v>
                </c:pt>
                <c:pt idx="101">
                  <c:v>45275</c:v>
                </c:pt>
                <c:pt idx="102">
                  <c:v>45282</c:v>
                </c:pt>
                <c:pt idx="103">
                  <c:v>45288</c:v>
                </c:pt>
                <c:pt idx="104">
                  <c:v>45296</c:v>
                </c:pt>
                <c:pt idx="105">
                  <c:v>45303</c:v>
                </c:pt>
                <c:pt idx="106">
                  <c:v>45310</c:v>
                </c:pt>
                <c:pt idx="107">
                  <c:v>45317</c:v>
                </c:pt>
                <c:pt idx="108">
                  <c:v>45324</c:v>
                </c:pt>
                <c:pt idx="109">
                  <c:v>45330</c:v>
                </c:pt>
                <c:pt idx="110">
                  <c:v>45338</c:v>
                </c:pt>
                <c:pt idx="111">
                  <c:v>45345</c:v>
                </c:pt>
                <c:pt idx="112">
                  <c:v>45351</c:v>
                </c:pt>
                <c:pt idx="113">
                  <c:v>45359</c:v>
                </c:pt>
                <c:pt idx="114">
                  <c:v>45366</c:v>
                </c:pt>
                <c:pt idx="115">
                  <c:v>45373</c:v>
                </c:pt>
                <c:pt idx="116">
                  <c:v>45380</c:v>
                </c:pt>
                <c:pt idx="117">
                  <c:v>45387</c:v>
                </c:pt>
                <c:pt idx="118">
                  <c:v>45394</c:v>
                </c:pt>
                <c:pt idx="119">
                  <c:v>45401</c:v>
                </c:pt>
                <c:pt idx="120">
                  <c:v>45408</c:v>
                </c:pt>
                <c:pt idx="121">
                  <c:v>45415</c:v>
                </c:pt>
                <c:pt idx="122">
                  <c:v>45422</c:v>
                </c:pt>
                <c:pt idx="123">
                  <c:v>45429</c:v>
                </c:pt>
                <c:pt idx="124">
                  <c:v>45436</c:v>
                </c:pt>
                <c:pt idx="125">
                  <c:v>45443</c:v>
                </c:pt>
                <c:pt idx="126">
                  <c:v>45450</c:v>
                </c:pt>
                <c:pt idx="127">
                  <c:v>45457</c:v>
                </c:pt>
                <c:pt idx="128">
                  <c:v>45464</c:v>
                </c:pt>
                <c:pt idx="129">
                  <c:v>45471</c:v>
                </c:pt>
                <c:pt idx="130">
                  <c:v>45478</c:v>
                </c:pt>
                <c:pt idx="131">
                  <c:v>45485</c:v>
                </c:pt>
                <c:pt idx="132">
                  <c:v>45492</c:v>
                </c:pt>
                <c:pt idx="133">
                  <c:v>45499</c:v>
                </c:pt>
                <c:pt idx="134">
                  <c:v>45506</c:v>
                </c:pt>
                <c:pt idx="135">
                  <c:v>45513</c:v>
                </c:pt>
                <c:pt idx="136">
                  <c:v>45520</c:v>
                </c:pt>
                <c:pt idx="137">
                  <c:v>45527</c:v>
                </c:pt>
                <c:pt idx="138">
                  <c:v>45534</c:v>
                </c:pt>
                <c:pt idx="139">
                  <c:v>45541</c:v>
                </c:pt>
                <c:pt idx="140">
                  <c:v>45548</c:v>
                </c:pt>
                <c:pt idx="141">
                  <c:v>45555</c:v>
                </c:pt>
                <c:pt idx="142">
                  <c:v>45562</c:v>
                </c:pt>
                <c:pt idx="143">
                  <c:v>45569</c:v>
                </c:pt>
                <c:pt idx="144">
                  <c:v>45576</c:v>
                </c:pt>
                <c:pt idx="145">
                  <c:v>45583</c:v>
                </c:pt>
                <c:pt idx="146">
                  <c:v>45590</c:v>
                </c:pt>
                <c:pt idx="147">
                  <c:v>45597</c:v>
                </c:pt>
                <c:pt idx="148">
                  <c:v>45604</c:v>
                </c:pt>
                <c:pt idx="149">
                  <c:v>45611</c:v>
                </c:pt>
                <c:pt idx="150">
                  <c:v>45618</c:v>
                </c:pt>
                <c:pt idx="151">
                  <c:v>45625</c:v>
                </c:pt>
                <c:pt idx="152">
                  <c:v>45632</c:v>
                </c:pt>
                <c:pt idx="153">
                  <c:v>45639</c:v>
                </c:pt>
                <c:pt idx="154">
                  <c:v>45646</c:v>
                </c:pt>
                <c:pt idx="155">
                  <c:v>45653</c:v>
                </c:pt>
                <c:pt idx="156">
                  <c:v>45660</c:v>
                </c:pt>
                <c:pt idx="157">
                  <c:v>45667</c:v>
                </c:pt>
                <c:pt idx="158">
                  <c:v>45674</c:v>
                </c:pt>
                <c:pt idx="159">
                  <c:v>45681</c:v>
                </c:pt>
                <c:pt idx="160">
                  <c:v>45688</c:v>
                </c:pt>
                <c:pt idx="161">
                  <c:v>45695</c:v>
                </c:pt>
                <c:pt idx="162">
                  <c:v>45702</c:v>
                </c:pt>
                <c:pt idx="163">
                  <c:v>45709</c:v>
                </c:pt>
                <c:pt idx="164">
                  <c:v>45716</c:v>
                </c:pt>
                <c:pt idx="165">
                  <c:v>45723</c:v>
                </c:pt>
                <c:pt idx="166">
                  <c:v>45730</c:v>
                </c:pt>
                <c:pt idx="167">
                  <c:v>45737</c:v>
                </c:pt>
                <c:pt idx="168">
                  <c:v>45744</c:v>
                </c:pt>
                <c:pt idx="169">
                  <c:v>45751</c:v>
                </c:pt>
                <c:pt idx="170">
                  <c:v>45758</c:v>
                </c:pt>
                <c:pt idx="171">
                  <c:v>45765</c:v>
                </c:pt>
                <c:pt idx="172">
                  <c:v>45772</c:v>
                </c:pt>
                <c:pt idx="173">
                  <c:v>45779</c:v>
                </c:pt>
                <c:pt idx="174">
                  <c:v>45786</c:v>
                </c:pt>
                <c:pt idx="175">
                  <c:v>45793</c:v>
                </c:pt>
                <c:pt idx="176">
                  <c:v>45800</c:v>
                </c:pt>
              </c:numCache>
            </c:numRef>
          </c:cat>
          <c:val>
            <c:numRef>
              <c:f>주가추이!$B$17:$FV$17</c:f>
              <c:numCache>
                <c:formatCode>General</c:formatCode>
                <c:ptCount val="177"/>
                <c:pt idx="0">
                  <c:v>100</c:v>
                </c:pt>
                <c:pt idx="1">
                  <c:v>96.836982968369838</c:v>
                </c:pt>
                <c:pt idx="2">
                  <c:v>94.890510948905103</c:v>
                </c:pt>
                <c:pt idx="3">
                  <c:v>84.671532846715323</c:v>
                </c:pt>
                <c:pt idx="4">
                  <c:v>88.807785888077859</c:v>
                </c:pt>
                <c:pt idx="5">
                  <c:v>88.564476885644766</c:v>
                </c:pt>
                <c:pt idx="6">
                  <c:v>86.861313868613138</c:v>
                </c:pt>
                <c:pt idx="7">
                  <c:v>82.725060827250601</c:v>
                </c:pt>
                <c:pt idx="8">
                  <c:v>89.294403892944047</c:v>
                </c:pt>
                <c:pt idx="9">
                  <c:v>88.077858880778592</c:v>
                </c:pt>
                <c:pt idx="10">
                  <c:v>88.807785888077859</c:v>
                </c:pt>
                <c:pt idx="11">
                  <c:v>86.861313868613138</c:v>
                </c:pt>
                <c:pt idx="12">
                  <c:v>87.591240875912419</c:v>
                </c:pt>
                <c:pt idx="13">
                  <c:v>91.484184914841848</c:v>
                </c:pt>
                <c:pt idx="14">
                  <c:v>91.240875912408754</c:v>
                </c:pt>
                <c:pt idx="15">
                  <c:v>91.970802919708035</c:v>
                </c:pt>
                <c:pt idx="16">
                  <c:v>92.214111922141115</c:v>
                </c:pt>
                <c:pt idx="17">
                  <c:v>95.620437956204384</c:v>
                </c:pt>
                <c:pt idx="18">
                  <c:v>86.131386861313857</c:v>
                </c:pt>
                <c:pt idx="19">
                  <c:v>90.997566909975674</c:v>
                </c:pt>
                <c:pt idx="20">
                  <c:v>108.27250608272504</c:v>
                </c:pt>
                <c:pt idx="21">
                  <c:v>113.62530413625305</c:v>
                </c:pt>
                <c:pt idx="22">
                  <c:v>110.94890510948905</c:v>
                </c:pt>
                <c:pt idx="23">
                  <c:v>99.270072992700733</c:v>
                </c:pt>
                <c:pt idx="24">
                  <c:v>100.24330900243311</c:v>
                </c:pt>
                <c:pt idx="25">
                  <c:v>101.45985401459853</c:v>
                </c:pt>
                <c:pt idx="26">
                  <c:v>93.187347931873475</c:v>
                </c:pt>
                <c:pt idx="27">
                  <c:v>85.40145985401459</c:v>
                </c:pt>
                <c:pt idx="28">
                  <c:v>91.970802919708035</c:v>
                </c:pt>
                <c:pt idx="29">
                  <c:v>100.48661800486617</c:v>
                </c:pt>
                <c:pt idx="30">
                  <c:v>109.48905109489051</c:v>
                </c:pt>
                <c:pt idx="31">
                  <c:v>117.51824817518248</c:v>
                </c:pt>
                <c:pt idx="32">
                  <c:v>111.92214111922141</c:v>
                </c:pt>
                <c:pt idx="33">
                  <c:v>125.54744525547446</c:v>
                </c:pt>
                <c:pt idx="34">
                  <c:v>112.89537712895377</c:v>
                </c:pt>
                <c:pt idx="35">
                  <c:v>119.70802919708031</c:v>
                </c:pt>
                <c:pt idx="36">
                  <c:v>108.27250608272504</c:v>
                </c:pt>
                <c:pt idx="37">
                  <c:v>101.94647201946472</c:v>
                </c:pt>
                <c:pt idx="38">
                  <c:v>91.970802919708035</c:v>
                </c:pt>
                <c:pt idx="39">
                  <c:v>96.593673965936745</c:v>
                </c:pt>
                <c:pt idx="40">
                  <c:v>90.267639902676393</c:v>
                </c:pt>
                <c:pt idx="41">
                  <c:v>90.754257907542581</c:v>
                </c:pt>
                <c:pt idx="42">
                  <c:v>91.727493917274941</c:v>
                </c:pt>
                <c:pt idx="43">
                  <c:v>93.917274939172742</c:v>
                </c:pt>
                <c:pt idx="44">
                  <c:v>99.756690997566906</c:v>
                </c:pt>
                <c:pt idx="45">
                  <c:v>98.783454987834546</c:v>
                </c:pt>
                <c:pt idx="46">
                  <c:v>97.810218978102199</c:v>
                </c:pt>
                <c:pt idx="47">
                  <c:v>93.187347931873475</c:v>
                </c:pt>
                <c:pt idx="48">
                  <c:v>90.510948905109487</c:v>
                </c:pt>
                <c:pt idx="49">
                  <c:v>86.861313868613138</c:v>
                </c:pt>
                <c:pt idx="50">
                  <c:v>80.048661800486627</c:v>
                </c:pt>
                <c:pt idx="51">
                  <c:v>75.669099756690997</c:v>
                </c:pt>
                <c:pt idx="52">
                  <c:v>77.858880778588812</c:v>
                </c:pt>
                <c:pt idx="53">
                  <c:v>84.428223844282229</c:v>
                </c:pt>
                <c:pt idx="54">
                  <c:v>85.15815085158151</c:v>
                </c:pt>
                <c:pt idx="55">
                  <c:v>85.644768856447683</c:v>
                </c:pt>
                <c:pt idx="56">
                  <c:v>89.878345498783446</c:v>
                </c:pt>
                <c:pt idx="57">
                  <c:v>87.542579075425792</c:v>
                </c:pt>
                <c:pt idx="58">
                  <c:v>86.618004866180058</c:v>
                </c:pt>
                <c:pt idx="59">
                  <c:v>82.238442822384428</c:v>
                </c:pt>
                <c:pt idx="60">
                  <c:v>82.092457420924575</c:v>
                </c:pt>
                <c:pt idx="61">
                  <c:v>85.547445255474457</c:v>
                </c:pt>
                <c:pt idx="62">
                  <c:v>82.238442822384428</c:v>
                </c:pt>
                <c:pt idx="63">
                  <c:v>81.995133819951334</c:v>
                </c:pt>
                <c:pt idx="64">
                  <c:v>89.197080291970792</c:v>
                </c:pt>
                <c:pt idx="65">
                  <c:v>86.326034063260337</c:v>
                </c:pt>
                <c:pt idx="66">
                  <c:v>97.810218978102199</c:v>
                </c:pt>
                <c:pt idx="67">
                  <c:v>98.296836982968372</c:v>
                </c:pt>
                <c:pt idx="68">
                  <c:v>97.031630170316291</c:v>
                </c:pt>
                <c:pt idx="69">
                  <c:v>98.783454987834546</c:v>
                </c:pt>
                <c:pt idx="70">
                  <c:v>98.540145985401466</c:v>
                </c:pt>
                <c:pt idx="71">
                  <c:v>106.32603406326034</c:v>
                </c:pt>
                <c:pt idx="72">
                  <c:v>100</c:v>
                </c:pt>
                <c:pt idx="73">
                  <c:v>104.62287104622871</c:v>
                </c:pt>
                <c:pt idx="74">
                  <c:v>114.3552311435523</c:v>
                </c:pt>
                <c:pt idx="75">
                  <c:v>106.81265206812651</c:v>
                </c:pt>
                <c:pt idx="76">
                  <c:v>103.64963503649636</c:v>
                </c:pt>
                <c:pt idx="77">
                  <c:v>113.62530413625305</c:v>
                </c:pt>
                <c:pt idx="78">
                  <c:v>126.52068126520682</c:v>
                </c:pt>
                <c:pt idx="79">
                  <c:v>130.65693430656935</c:v>
                </c:pt>
                <c:pt idx="80">
                  <c:v>133.33333333333331</c:v>
                </c:pt>
                <c:pt idx="81">
                  <c:v>133.09002433090023</c:v>
                </c:pt>
                <c:pt idx="82">
                  <c:v>128.46715328467153</c:v>
                </c:pt>
                <c:pt idx="83">
                  <c:v>132.36009732360097</c:v>
                </c:pt>
                <c:pt idx="84">
                  <c:v>124.5742092457421</c:v>
                </c:pt>
                <c:pt idx="85">
                  <c:v>132.36009732360097</c:v>
                </c:pt>
                <c:pt idx="86">
                  <c:v>136.7396593673966</c:v>
                </c:pt>
                <c:pt idx="87">
                  <c:v>131.14355231143554</c:v>
                </c:pt>
                <c:pt idx="88">
                  <c:v>123.60097323600974</c:v>
                </c:pt>
                <c:pt idx="89">
                  <c:v>111.67883211678833</c:v>
                </c:pt>
                <c:pt idx="90">
                  <c:v>108.51581508515815</c:v>
                </c:pt>
                <c:pt idx="91">
                  <c:v>103.64963503649636</c:v>
                </c:pt>
                <c:pt idx="92">
                  <c:v>105.35279805352798</c:v>
                </c:pt>
                <c:pt idx="93">
                  <c:v>93.917274939172742</c:v>
                </c:pt>
                <c:pt idx="94">
                  <c:v>94.355231143552317</c:v>
                </c:pt>
                <c:pt idx="95">
                  <c:v>96.253041362530411</c:v>
                </c:pt>
                <c:pt idx="96">
                  <c:v>92.019464720194648</c:v>
                </c:pt>
                <c:pt idx="97">
                  <c:v>94.40389294403893</c:v>
                </c:pt>
                <c:pt idx="98">
                  <c:v>94.84184914841849</c:v>
                </c:pt>
                <c:pt idx="99">
                  <c:v>94.744525547445264</c:v>
                </c:pt>
                <c:pt idx="100">
                  <c:v>94.257907542579076</c:v>
                </c:pt>
                <c:pt idx="101">
                  <c:v>100.24330900243311</c:v>
                </c:pt>
                <c:pt idx="102">
                  <c:v>98.783454987834546</c:v>
                </c:pt>
                <c:pt idx="103">
                  <c:v>99.270072992700733</c:v>
                </c:pt>
                <c:pt idx="104">
                  <c:v>99.756690997566906</c:v>
                </c:pt>
                <c:pt idx="105">
                  <c:v>97.566909975669105</c:v>
                </c:pt>
                <c:pt idx="106">
                  <c:v>100</c:v>
                </c:pt>
                <c:pt idx="107">
                  <c:v>93.917274939172742</c:v>
                </c:pt>
                <c:pt idx="108">
                  <c:v>96.058394160583944</c:v>
                </c:pt>
                <c:pt idx="109">
                  <c:v>97.566909975669105</c:v>
                </c:pt>
                <c:pt idx="110">
                  <c:v>101.70316301703164</c:v>
                </c:pt>
                <c:pt idx="111">
                  <c:v>97.323600973236012</c:v>
                </c:pt>
                <c:pt idx="112">
                  <c:v>94.695863746958636</c:v>
                </c:pt>
                <c:pt idx="113">
                  <c:v>95.27980535279805</c:v>
                </c:pt>
                <c:pt idx="114">
                  <c:v>111.43552311435523</c:v>
                </c:pt>
                <c:pt idx="115">
                  <c:v>115.32846715328466</c:v>
                </c:pt>
                <c:pt idx="116">
                  <c:v>120.19464720194648</c:v>
                </c:pt>
                <c:pt idx="117">
                  <c:v>116.05839416058394</c:v>
                </c:pt>
                <c:pt idx="118">
                  <c:v>110.94890510948905</c:v>
                </c:pt>
                <c:pt idx="119">
                  <c:v>103.16301703163018</c:v>
                </c:pt>
                <c:pt idx="120">
                  <c:v>102.676399026764</c:v>
                </c:pt>
                <c:pt idx="121">
                  <c:v>104.86618004866179</c:v>
                </c:pt>
                <c:pt idx="122">
                  <c:v>103.64963503649636</c:v>
                </c:pt>
                <c:pt idx="123">
                  <c:v>110.94890510948905</c:v>
                </c:pt>
                <c:pt idx="124">
                  <c:v>109.97566909975669</c:v>
                </c:pt>
                <c:pt idx="125">
                  <c:v>103.64963503649636</c:v>
                </c:pt>
                <c:pt idx="126">
                  <c:v>100.72992700729928</c:v>
                </c:pt>
                <c:pt idx="127">
                  <c:v>99.270072992700733</c:v>
                </c:pt>
                <c:pt idx="128">
                  <c:v>99.513381995133827</c:v>
                </c:pt>
                <c:pt idx="129">
                  <c:v>96.545012165450117</c:v>
                </c:pt>
                <c:pt idx="130">
                  <c:v>98.053527980535279</c:v>
                </c:pt>
                <c:pt idx="131">
                  <c:v>97.566909975669105</c:v>
                </c:pt>
                <c:pt idx="132">
                  <c:v>93.917274939172742</c:v>
                </c:pt>
                <c:pt idx="133">
                  <c:v>89.148418491484179</c:v>
                </c:pt>
                <c:pt idx="134">
                  <c:v>88.564476885644766</c:v>
                </c:pt>
                <c:pt idx="135">
                  <c:v>82.676399026763988</c:v>
                </c:pt>
                <c:pt idx="136">
                  <c:v>85.15815085158151</c:v>
                </c:pt>
                <c:pt idx="137">
                  <c:v>85.790754257907537</c:v>
                </c:pt>
                <c:pt idx="138">
                  <c:v>81.557177615571774</c:v>
                </c:pt>
                <c:pt idx="139">
                  <c:v>76.009732360097331</c:v>
                </c:pt>
                <c:pt idx="140">
                  <c:v>79.805352798053534</c:v>
                </c:pt>
                <c:pt idx="141">
                  <c:v>79.854014598540147</c:v>
                </c:pt>
                <c:pt idx="142">
                  <c:v>83.649635036496349</c:v>
                </c:pt>
                <c:pt idx="143">
                  <c:v>80.194647201946466</c:v>
                </c:pt>
                <c:pt idx="144">
                  <c:v>78.345498783454985</c:v>
                </c:pt>
                <c:pt idx="145">
                  <c:v>74.549878345498783</c:v>
                </c:pt>
                <c:pt idx="146">
                  <c:v>70.21897810218978</c:v>
                </c:pt>
                <c:pt idx="147">
                  <c:v>69.829683698296847</c:v>
                </c:pt>
                <c:pt idx="148">
                  <c:v>65.888077858880777</c:v>
                </c:pt>
                <c:pt idx="149">
                  <c:v>59.902676399026767</c:v>
                </c:pt>
                <c:pt idx="150">
                  <c:v>58.394160583941598</c:v>
                </c:pt>
                <c:pt idx="151">
                  <c:v>58.394160583941598</c:v>
                </c:pt>
                <c:pt idx="152">
                  <c:v>53.917274939172756</c:v>
                </c:pt>
                <c:pt idx="153">
                  <c:v>59.61070559610706</c:v>
                </c:pt>
                <c:pt idx="154">
                  <c:v>54.695863746958636</c:v>
                </c:pt>
                <c:pt idx="155">
                  <c:v>56.009732360097317</c:v>
                </c:pt>
                <c:pt idx="156">
                  <c:v>59.854014598540154</c:v>
                </c:pt>
                <c:pt idx="157">
                  <c:v>60.681265206812654</c:v>
                </c:pt>
                <c:pt idx="158">
                  <c:v>61.946472019464714</c:v>
                </c:pt>
                <c:pt idx="159">
                  <c:v>59.221411192214113</c:v>
                </c:pt>
                <c:pt idx="160">
                  <c:v>57.907542579075425</c:v>
                </c:pt>
                <c:pt idx="161">
                  <c:v>60.729927007299267</c:v>
                </c:pt>
                <c:pt idx="162">
                  <c:v>62.092457420924575</c:v>
                </c:pt>
                <c:pt idx="163">
                  <c:v>63.114355231143549</c:v>
                </c:pt>
                <c:pt idx="164">
                  <c:v>60.048661800486613</c:v>
                </c:pt>
                <c:pt idx="165">
                  <c:v>60.48661800486618</c:v>
                </c:pt>
                <c:pt idx="166">
                  <c:v>59.854014598540154</c:v>
                </c:pt>
                <c:pt idx="167">
                  <c:v>60.243309002433087</c:v>
                </c:pt>
                <c:pt idx="168">
                  <c:v>57.323600973236012</c:v>
                </c:pt>
                <c:pt idx="169">
                  <c:v>57.664233576642332</c:v>
                </c:pt>
                <c:pt idx="170">
                  <c:v>62.335766423357661</c:v>
                </c:pt>
                <c:pt idx="171">
                  <c:v>63.795620437956202</c:v>
                </c:pt>
                <c:pt idx="172">
                  <c:v>70.024330900243314</c:v>
                </c:pt>
                <c:pt idx="173">
                  <c:v>65.644768856447683</c:v>
                </c:pt>
                <c:pt idx="174">
                  <c:v>69.732360097323593</c:v>
                </c:pt>
                <c:pt idx="175">
                  <c:v>71.532846715328475</c:v>
                </c:pt>
                <c:pt idx="176">
                  <c:v>67.445255474452566</c:v>
                </c:pt>
              </c:numCache>
            </c:numRef>
          </c:val>
          <c:smooth val="0"/>
          <c:extLst>
            <c:ext xmlns:c16="http://schemas.microsoft.com/office/drawing/2014/chart" uri="{C3380CC4-5D6E-409C-BE32-E72D297353CC}">
              <c16:uniqueId val="{00000003-A28C-40AC-B50C-DB3526D0BB75}"/>
            </c:ext>
          </c:extLst>
        </c:ser>
        <c:dLbls>
          <c:showLegendKey val="0"/>
          <c:showVal val="0"/>
          <c:showCatName val="0"/>
          <c:showSerName val="0"/>
          <c:showPercent val="0"/>
          <c:showBubbleSize val="0"/>
        </c:dLbls>
        <c:marker val="1"/>
        <c:smooth val="0"/>
        <c:axId val="1333138160"/>
        <c:axId val="1333134320"/>
      </c:lineChart>
      <c:dateAx>
        <c:axId val="1333138160"/>
        <c:scaling>
          <c:orientation val="minMax"/>
        </c:scaling>
        <c:delete val="0"/>
        <c:axPos val="b"/>
        <c:numFmt formatCode="[$-409]mmm&quot;-&quot;yy;@"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333134320"/>
        <c:crosses val="autoZero"/>
        <c:auto val="1"/>
        <c:lblOffset val="100"/>
        <c:baseTimeUnit val="days"/>
        <c:majorUnit val="6"/>
        <c:majorTimeUnit val="months"/>
      </c:dateAx>
      <c:valAx>
        <c:axId val="1333134320"/>
        <c:scaling>
          <c:orientation val="minMax"/>
          <c:max val="400"/>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333138160"/>
        <c:crosses val="autoZero"/>
        <c:crossBetween val="between"/>
        <c:majorUnit val="100"/>
      </c:valAx>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0560417054552228E-2"/>
          <c:y val="0.2178015911012417"/>
          <c:w val="0.8684788679947868"/>
          <c:h val="0.61932648134377766"/>
        </c:manualLayout>
      </c:layout>
      <c:lineChart>
        <c:grouping val="standard"/>
        <c:varyColors val="0"/>
        <c:ser>
          <c:idx val="0"/>
          <c:order val="0"/>
          <c:tx>
            <c:strRef>
              <c:f>'Sheet1 (4)'!$B$1</c:f>
              <c:strCache>
                <c:ptCount val="1"/>
                <c:pt idx="0">
                  <c:v>동남아 4개국</c:v>
                </c:pt>
              </c:strCache>
            </c:strRef>
          </c:tx>
          <c:spPr>
            <a:ln w="28575" cap="rnd">
              <a:solidFill>
                <a:srgbClr val="203864"/>
              </a:solidFill>
              <a:round/>
            </a:ln>
            <a:effectLst/>
          </c:spPr>
          <c:marker>
            <c:symbol val="none"/>
          </c:marker>
          <c:cat>
            <c:numRef>
              <c:f>'Sheet1 (4)'!$A$2:$A$38</c:f>
              <c:numCache>
                <c:formatCode>[$-409]mmm"-"yy;@</c:formatCode>
                <c:ptCount val="37"/>
                <c:pt idx="0">
                  <c:v>44562</c:v>
                </c:pt>
                <c:pt idx="1">
                  <c:v>44593</c:v>
                </c:pt>
                <c:pt idx="2">
                  <c:v>44621</c:v>
                </c:pt>
                <c:pt idx="3">
                  <c:v>44652</c:v>
                </c:pt>
                <c:pt idx="4">
                  <c:v>44682</c:v>
                </c:pt>
                <c:pt idx="5">
                  <c:v>44713</c:v>
                </c:pt>
                <c:pt idx="6">
                  <c:v>44743</c:v>
                </c:pt>
                <c:pt idx="7">
                  <c:v>44774</c:v>
                </c:pt>
                <c:pt idx="8">
                  <c:v>44805</c:v>
                </c:pt>
                <c:pt idx="9">
                  <c:v>44835</c:v>
                </c:pt>
                <c:pt idx="10">
                  <c:v>44866</c:v>
                </c:pt>
                <c:pt idx="11">
                  <c:v>44896</c:v>
                </c:pt>
                <c:pt idx="12">
                  <c:v>44927</c:v>
                </c:pt>
                <c:pt idx="13">
                  <c:v>44958</c:v>
                </c:pt>
                <c:pt idx="14">
                  <c:v>44986</c:v>
                </c:pt>
                <c:pt idx="15">
                  <c:v>45017</c:v>
                </c:pt>
                <c:pt idx="16">
                  <c:v>45047</c:v>
                </c:pt>
                <c:pt idx="17">
                  <c:v>45078</c:v>
                </c:pt>
                <c:pt idx="18">
                  <c:v>45108</c:v>
                </c:pt>
                <c:pt idx="19">
                  <c:v>45139</c:v>
                </c:pt>
                <c:pt idx="20">
                  <c:v>45170</c:v>
                </c:pt>
                <c:pt idx="21">
                  <c:v>45200</c:v>
                </c:pt>
                <c:pt idx="22">
                  <c:v>45231</c:v>
                </c:pt>
                <c:pt idx="23">
                  <c:v>45261</c:v>
                </c:pt>
                <c:pt idx="24">
                  <c:v>45292</c:v>
                </c:pt>
                <c:pt idx="25">
                  <c:v>45323</c:v>
                </c:pt>
                <c:pt idx="26">
                  <c:v>45352</c:v>
                </c:pt>
                <c:pt idx="27">
                  <c:v>45383</c:v>
                </c:pt>
                <c:pt idx="28">
                  <c:v>45413</c:v>
                </c:pt>
                <c:pt idx="29">
                  <c:v>45444</c:v>
                </c:pt>
                <c:pt idx="30">
                  <c:v>45474</c:v>
                </c:pt>
                <c:pt idx="31">
                  <c:v>45505</c:v>
                </c:pt>
                <c:pt idx="32">
                  <c:v>45536</c:v>
                </c:pt>
                <c:pt idx="33">
                  <c:v>45566</c:v>
                </c:pt>
                <c:pt idx="34">
                  <c:v>45597</c:v>
                </c:pt>
                <c:pt idx="35">
                  <c:v>45627</c:v>
                </c:pt>
                <c:pt idx="36">
                  <c:v>45658</c:v>
                </c:pt>
              </c:numCache>
            </c:numRef>
          </c:cat>
          <c:val>
            <c:numRef>
              <c:f>'Sheet1 (4)'!$B$2:$B$38</c:f>
              <c:numCache>
                <c:formatCode>General</c:formatCode>
                <c:ptCount val="37"/>
                <c:pt idx="0">
                  <c:v>0.28000000000000003</c:v>
                </c:pt>
                <c:pt idx="1">
                  <c:v>0.28000000000000003</c:v>
                </c:pt>
                <c:pt idx="2">
                  <c:v>0.28999999999999998</c:v>
                </c:pt>
                <c:pt idx="3">
                  <c:v>0.28999999999999998</c:v>
                </c:pt>
                <c:pt idx="4">
                  <c:v>0.3</c:v>
                </c:pt>
                <c:pt idx="5">
                  <c:v>0.3</c:v>
                </c:pt>
                <c:pt idx="6">
                  <c:v>0.31</c:v>
                </c:pt>
                <c:pt idx="7">
                  <c:v>0.31</c:v>
                </c:pt>
                <c:pt idx="8">
                  <c:v>0.33</c:v>
                </c:pt>
                <c:pt idx="9">
                  <c:v>0.34</c:v>
                </c:pt>
                <c:pt idx="10">
                  <c:v>0.36</c:v>
                </c:pt>
                <c:pt idx="11">
                  <c:v>0.37</c:v>
                </c:pt>
                <c:pt idx="12">
                  <c:v>0.37</c:v>
                </c:pt>
                <c:pt idx="13">
                  <c:v>0.36</c:v>
                </c:pt>
                <c:pt idx="14">
                  <c:v>0.35</c:v>
                </c:pt>
                <c:pt idx="15">
                  <c:v>0.34</c:v>
                </c:pt>
                <c:pt idx="16">
                  <c:v>0.34</c:v>
                </c:pt>
                <c:pt idx="17">
                  <c:v>0.32</c:v>
                </c:pt>
                <c:pt idx="18">
                  <c:v>0.3</c:v>
                </c:pt>
                <c:pt idx="19">
                  <c:v>0.28000000000000003</c:v>
                </c:pt>
                <c:pt idx="20">
                  <c:v>0.27</c:v>
                </c:pt>
                <c:pt idx="21">
                  <c:v>0.26</c:v>
                </c:pt>
                <c:pt idx="22">
                  <c:v>0.25</c:v>
                </c:pt>
                <c:pt idx="23">
                  <c:v>0.24</c:v>
                </c:pt>
                <c:pt idx="24">
                  <c:v>0.23</c:v>
                </c:pt>
                <c:pt idx="25">
                  <c:v>0.20219999999999999</c:v>
                </c:pt>
                <c:pt idx="26">
                  <c:v>0.21</c:v>
                </c:pt>
                <c:pt idx="27">
                  <c:v>0.21</c:v>
                </c:pt>
                <c:pt idx="28">
                  <c:v>0.21</c:v>
                </c:pt>
                <c:pt idx="29">
                  <c:v>0.2</c:v>
                </c:pt>
                <c:pt idx="30">
                  <c:v>0.2</c:v>
                </c:pt>
                <c:pt idx="31">
                  <c:v>0.19</c:v>
                </c:pt>
                <c:pt idx="32">
                  <c:v>0.19</c:v>
                </c:pt>
                <c:pt idx="33">
                  <c:v>0.19</c:v>
                </c:pt>
                <c:pt idx="34">
                  <c:v>0.19</c:v>
                </c:pt>
                <c:pt idx="35">
                  <c:v>0.2</c:v>
                </c:pt>
                <c:pt idx="36">
                  <c:v>0.20219999999999999</c:v>
                </c:pt>
              </c:numCache>
            </c:numRef>
          </c:val>
          <c:smooth val="0"/>
          <c:extLst>
            <c:ext xmlns:c16="http://schemas.microsoft.com/office/drawing/2014/chart" uri="{C3380CC4-5D6E-409C-BE32-E72D297353CC}">
              <c16:uniqueId val="{00000000-7CA4-44F4-987D-F6E21F20F63A}"/>
            </c:ext>
          </c:extLst>
        </c:ser>
        <c:ser>
          <c:idx val="1"/>
          <c:order val="1"/>
          <c:tx>
            <c:strRef>
              <c:f>'Sheet1 (4)'!$C$1</c:f>
              <c:strCache>
                <c:ptCount val="1"/>
                <c:pt idx="0">
                  <c:v>전체</c:v>
                </c:pt>
              </c:strCache>
            </c:strRef>
          </c:tx>
          <c:spPr>
            <a:ln w="28575" cap="rnd">
              <a:solidFill>
                <a:srgbClr val="D0CECE"/>
              </a:solidFill>
              <a:round/>
            </a:ln>
            <a:effectLst/>
          </c:spPr>
          <c:marker>
            <c:symbol val="none"/>
          </c:marker>
          <c:cat>
            <c:numRef>
              <c:f>'Sheet1 (4)'!$A$2:$A$38</c:f>
              <c:numCache>
                <c:formatCode>[$-409]mmm"-"yy;@</c:formatCode>
                <c:ptCount val="37"/>
                <c:pt idx="0">
                  <c:v>44562</c:v>
                </c:pt>
                <c:pt idx="1">
                  <c:v>44593</c:v>
                </c:pt>
                <c:pt idx="2">
                  <c:v>44621</c:v>
                </c:pt>
                <c:pt idx="3">
                  <c:v>44652</c:v>
                </c:pt>
                <c:pt idx="4">
                  <c:v>44682</c:v>
                </c:pt>
                <c:pt idx="5">
                  <c:v>44713</c:v>
                </c:pt>
                <c:pt idx="6">
                  <c:v>44743</c:v>
                </c:pt>
                <c:pt idx="7">
                  <c:v>44774</c:v>
                </c:pt>
                <c:pt idx="8">
                  <c:v>44805</c:v>
                </c:pt>
                <c:pt idx="9">
                  <c:v>44835</c:v>
                </c:pt>
                <c:pt idx="10">
                  <c:v>44866</c:v>
                </c:pt>
                <c:pt idx="11">
                  <c:v>44896</c:v>
                </c:pt>
                <c:pt idx="12">
                  <c:v>44927</c:v>
                </c:pt>
                <c:pt idx="13">
                  <c:v>44958</c:v>
                </c:pt>
                <c:pt idx="14">
                  <c:v>44986</c:v>
                </c:pt>
                <c:pt idx="15">
                  <c:v>45017</c:v>
                </c:pt>
                <c:pt idx="16">
                  <c:v>45047</c:v>
                </c:pt>
                <c:pt idx="17">
                  <c:v>45078</c:v>
                </c:pt>
                <c:pt idx="18">
                  <c:v>45108</c:v>
                </c:pt>
                <c:pt idx="19">
                  <c:v>45139</c:v>
                </c:pt>
                <c:pt idx="20">
                  <c:v>45170</c:v>
                </c:pt>
                <c:pt idx="21">
                  <c:v>45200</c:v>
                </c:pt>
                <c:pt idx="22">
                  <c:v>45231</c:v>
                </c:pt>
                <c:pt idx="23">
                  <c:v>45261</c:v>
                </c:pt>
                <c:pt idx="24">
                  <c:v>45292</c:v>
                </c:pt>
                <c:pt idx="25">
                  <c:v>45323</c:v>
                </c:pt>
                <c:pt idx="26">
                  <c:v>45352</c:v>
                </c:pt>
                <c:pt idx="27">
                  <c:v>45383</c:v>
                </c:pt>
                <c:pt idx="28">
                  <c:v>45413</c:v>
                </c:pt>
                <c:pt idx="29">
                  <c:v>45444</c:v>
                </c:pt>
                <c:pt idx="30">
                  <c:v>45474</c:v>
                </c:pt>
                <c:pt idx="31">
                  <c:v>45505</c:v>
                </c:pt>
                <c:pt idx="32">
                  <c:v>45536</c:v>
                </c:pt>
                <c:pt idx="33">
                  <c:v>45566</c:v>
                </c:pt>
                <c:pt idx="34">
                  <c:v>45597</c:v>
                </c:pt>
                <c:pt idx="35">
                  <c:v>45627</c:v>
                </c:pt>
                <c:pt idx="36">
                  <c:v>45658</c:v>
                </c:pt>
              </c:numCache>
            </c:numRef>
          </c:cat>
          <c:val>
            <c:numRef>
              <c:f>'Sheet1 (4)'!$C$2:$C$38</c:f>
              <c:numCache>
                <c:formatCode>General</c:formatCode>
                <c:ptCount val="37"/>
                <c:pt idx="0">
                  <c:v>0.28999999999999998</c:v>
                </c:pt>
                <c:pt idx="1">
                  <c:v>0.28999999999999998</c:v>
                </c:pt>
                <c:pt idx="2">
                  <c:v>0.3</c:v>
                </c:pt>
                <c:pt idx="3">
                  <c:v>0.3</c:v>
                </c:pt>
                <c:pt idx="4">
                  <c:v>0.31</c:v>
                </c:pt>
                <c:pt idx="5">
                  <c:v>0.31</c:v>
                </c:pt>
                <c:pt idx="6">
                  <c:v>0.32</c:v>
                </c:pt>
                <c:pt idx="7">
                  <c:v>0.32</c:v>
                </c:pt>
                <c:pt idx="8">
                  <c:v>0.34</c:v>
                </c:pt>
                <c:pt idx="9">
                  <c:v>0.35</c:v>
                </c:pt>
                <c:pt idx="10">
                  <c:v>0.36</c:v>
                </c:pt>
                <c:pt idx="11">
                  <c:v>0.36</c:v>
                </c:pt>
                <c:pt idx="12">
                  <c:v>0.36</c:v>
                </c:pt>
                <c:pt idx="13">
                  <c:v>0.35</c:v>
                </c:pt>
                <c:pt idx="14">
                  <c:v>0.34</c:v>
                </c:pt>
                <c:pt idx="15">
                  <c:v>0.33</c:v>
                </c:pt>
                <c:pt idx="16">
                  <c:v>0.33</c:v>
                </c:pt>
                <c:pt idx="17">
                  <c:v>0.31</c:v>
                </c:pt>
                <c:pt idx="18">
                  <c:v>0.28999999999999998</c:v>
                </c:pt>
                <c:pt idx="19">
                  <c:v>0.27</c:v>
                </c:pt>
                <c:pt idx="20">
                  <c:v>0.26</c:v>
                </c:pt>
                <c:pt idx="21">
                  <c:v>0.25</c:v>
                </c:pt>
                <c:pt idx="22">
                  <c:v>0.24</c:v>
                </c:pt>
                <c:pt idx="23">
                  <c:v>0.23</c:v>
                </c:pt>
                <c:pt idx="24">
                  <c:v>0.20219999999999999</c:v>
                </c:pt>
                <c:pt idx="25">
                  <c:v>0.21</c:v>
                </c:pt>
                <c:pt idx="26">
                  <c:v>0.2</c:v>
                </c:pt>
                <c:pt idx="27">
                  <c:v>0.2</c:v>
                </c:pt>
                <c:pt idx="28">
                  <c:v>0.2</c:v>
                </c:pt>
                <c:pt idx="29">
                  <c:v>0.19</c:v>
                </c:pt>
                <c:pt idx="30">
                  <c:v>0.19</c:v>
                </c:pt>
                <c:pt idx="31">
                  <c:v>0.18</c:v>
                </c:pt>
                <c:pt idx="32">
                  <c:v>0.18</c:v>
                </c:pt>
                <c:pt idx="33">
                  <c:v>0.18</c:v>
                </c:pt>
                <c:pt idx="34">
                  <c:v>0.18</c:v>
                </c:pt>
                <c:pt idx="35">
                  <c:v>0.19</c:v>
                </c:pt>
                <c:pt idx="36">
                  <c:v>0.21</c:v>
                </c:pt>
              </c:numCache>
            </c:numRef>
          </c:val>
          <c:smooth val="0"/>
          <c:extLst>
            <c:ext xmlns:c16="http://schemas.microsoft.com/office/drawing/2014/chart" uri="{C3380CC4-5D6E-409C-BE32-E72D297353CC}">
              <c16:uniqueId val="{00000001-7CA4-44F4-987D-F6E21F20F63A}"/>
            </c:ext>
          </c:extLst>
        </c:ser>
        <c:dLbls>
          <c:showLegendKey val="0"/>
          <c:showVal val="0"/>
          <c:showCatName val="0"/>
          <c:showSerName val="0"/>
          <c:showPercent val="0"/>
          <c:showBubbleSize val="0"/>
        </c:dLbls>
        <c:smooth val="0"/>
        <c:axId val="2094021744"/>
        <c:axId val="2094018384"/>
      </c:lineChart>
      <c:dateAx>
        <c:axId val="2094021744"/>
        <c:scaling>
          <c:orientation val="minMax"/>
        </c:scaling>
        <c:delete val="0"/>
        <c:axPos val="b"/>
        <c:numFmt formatCode="[$-409]mmm&quot;-&quot;yy;@"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94018384"/>
        <c:crosses val="autoZero"/>
        <c:auto val="1"/>
        <c:lblOffset val="100"/>
        <c:baseTimeUnit val="months"/>
        <c:majorUnit val="5"/>
        <c:majorTimeUnit val="months"/>
      </c:dateAx>
      <c:valAx>
        <c:axId val="2094018384"/>
        <c:scaling>
          <c:orientation val="minMax"/>
          <c:max val="0.4"/>
          <c:min val="0.16000000000000003"/>
        </c:scaling>
        <c:delete val="0"/>
        <c:axPos val="l"/>
        <c:majorGridlines>
          <c:spPr>
            <a:ln w="9525" cap="flat" cmpd="sng" algn="ctr">
              <a:noFill/>
              <a:round/>
            </a:ln>
            <a:effectLst/>
          </c:spPr>
        </c:majorGridlines>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94021744"/>
        <c:crosses val="autoZero"/>
        <c:crossBetween val="between"/>
        <c:majorUnit val="8.0000000000000016E-2"/>
      </c:valAx>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ko-K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Sheet2!$A$3</c:f>
              <c:strCache>
                <c:ptCount val="1"/>
                <c:pt idx="0">
                  <c:v>태양광</c:v>
                </c:pt>
              </c:strCache>
            </c:strRef>
          </c:tx>
          <c:spPr>
            <a:ln w="19050" cap="rnd">
              <a:solidFill>
                <a:srgbClr val="203864"/>
              </a:solidFill>
              <a:round/>
            </a:ln>
            <a:effectLst/>
          </c:spPr>
          <c:marker>
            <c:symbol val="none"/>
          </c:marker>
          <c:cat>
            <c:numRef>
              <c:f>Sheet2!$B$2:$Q$2</c:f>
              <c:numCache>
                <c:formatCode>m/d/yyyy</c:formatCode>
                <c:ptCount val="16"/>
                <c:pt idx="0">
                  <c:v>39814</c:v>
                </c:pt>
                <c:pt idx="1">
                  <c:v>40179</c:v>
                </c:pt>
                <c:pt idx="2">
                  <c:v>40544</c:v>
                </c:pt>
                <c:pt idx="3">
                  <c:v>40909</c:v>
                </c:pt>
                <c:pt idx="4">
                  <c:v>41275</c:v>
                </c:pt>
                <c:pt idx="5">
                  <c:v>41640</c:v>
                </c:pt>
                <c:pt idx="6">
                  <c:v>42005</c:v>
                </c:pt>
                <c:pt idx="7">
                  <c:v>42370</c:v>
                </c:pt>
                <c:pt idx="8">
                  <c:v>42736</c:v>
                </c:pt>
                <c:pt idx="9">
                  <c:v>43101</c:v>
                </c:pt>
                <c:pt idx="10">
                  <c:v>43466</c:v>
                </c:pt>
                <c:pt idx="11">
                  <c:v>43831</c:v>
                </c:pt>
                <c:pt idx="12">
                  <c:v>44197</c:v>
                </c:pt>
                <c:pt idx="13">
                  <c:v>44562</c:v>
                </c:pt>
                <c:pt idx="14">
                  <c:v>44927</c:v>
                </c:pt>
                <c:pt idx="15">
                  <c:v>45292</c:v>
                </c:pt>
              </c:numCache>
            </c:numRef>
          </c:cat>
          <c:val>
            <c:numRef>
              <c:f>Sheet2!$B$3:$Q$3</c:f>
              <c:numCache>
                <c:formatCode>General</c:formatCode>
                <c:ptCount val="16"/>
                <c:pt idx="0">
                  <c:v>359</c:v>
                </c:pt>
                <c:pt idx="1">
                  <c:v>248</c:v>
                </c:pt>
                <c:pt idx="2">
                  <c:v>157</c:v>
                </c:pt>
                <c:pt idx="3">
                  <c:v>125</c:v>
                </c:pt>
                <c:pt idx="4">
                  <c:v>104</c:v>
                </c:pt>
                <c:pt idx="5">
                  <c:v>79</c:v>
                </c:pt>
                <c:pt idx="6">
                  <c:v>65</c:v>
                </c:pt>
                <c:pt idx="7">
                  <c:v>55</c:v>
                </c:pt>
                <c:pt idx="8">
                  <c:v>50</c:v>
                </c:pt>
                <c:pt idx="9">
                  <c:v>43</c:v>
                </c:pt>
                <c:pt idx="10">
                  <c:v>41</c:v>
                </c:pt>
                <c:pt idx="11">
                  <c:v>37</c:v>
                </c:pt>
                <c:pt idx="12">
                  <c:v>36</c:v>
                </c:pt>
                <c:pt idx="13">
                  <c:v>48</c:v>
                </c:pt>
                <c:pt idx="14">
                  <c:v>60</c:v>
                </c:pt>
                <c:pt idx="15">
                  <c:v>61</c:v>
                </c:pt>
              </c:numCache>
            </c:numRef>
          </c:val>
          <c:smooth val="0"/>
          <c:extLst>
            <c:ext xmlns:c16="http://schemas.microsoft.com/office/drawing/2014/chart" uri="{C3380CC4-5D6E-409C-BE32-E72D297353CC}">
              <c16:uniqueId val="{00000000-CF87-4FD0-856D-9E6830AED6BE}"/>
            </c:ext>
          </c:extLst>
        </c:ser>
        <c:ser>
          <c:idx val="1"/>
          <c:order val="1"/>
          <c:tx>
            <c:strRef>
              <c:f>Sheet2!$A$4</c:f>
              <c:strCache>
                <c:ptCount val="1"/>
                <c:pt idx="0">
                  <c:v>원자력</c:v>
                </c:pt>
              </c:strCache>
            </c:strRef>
          </c:tx>
          <c:spPr>
            <a:ln w="19050" cap="rnd">
              <a:solidFill>
                <a:srgbClr val="8FAADC"/>
              </a:solidFill>
              <a:round/>
            </a:ln>
            <a:effectLst/>
          </c:spPr>
          <c:marker>
            <c:symbol val="none"/>
          </c:marker>
          <c:cat>
            <c:numRef>
              <c:f>Sheet2!$B$2:$Q$2</c:f>
              <c:numCache>
                <c:formatCode>m/d/yyyy</c:formatCode>
                <c:ptCount val="16"/>
                <c:pt idx="0">
                  <c:v>39814</c:v>
                </c:pt>
                <c:pt idx="1">
                  <c:v>40179</c:v>
                </c:pt>
                <c:pt idx="2">
                  <c:v>40544</c:v>
                </c:pt>
                <c:pt idx="3">
                  <c:v>40909</c:v>
                </c:pt>
                <c:pt idx="4">
                  <c:v>41275</c:v>
                </c:pt>
                <c:pt idx="5">
                  <c:v>41640</c:v>
                </c:pt>
                <c:pt idx="6">
                  <c:v>42005</c:v>
                </c:pt>
                <c:pt idx="7">
                  <c:v>42370</c:v>
                </c:pt>
                <c:pt idx="8">
                  <c:v>42736</c:v>
                </c:pt>
                <c:pt idx="9">
                  <c:v>43101</c:v>
                </c:pt>
                <c:pt idx="10">
                  <c:v>43466</c:v>
                </c:pt>
                <c:pt idx="11">
                  <c:v>43831</c:v>
                </c:pt>
                <c:pt idx="12">
                  <c:v>44197</c:v>
                </c:pt>
                <c:pt idx="13">
                  <c:v>44562</c:v>
                </c:pt>
                <c:pt idx="14">
                  <c:v>44927</c:v>
                </c:pt>
                <c:pt idx="15">
                  <c:v>45292</c:v>
                </c:pt>
              </c:numCache>
            </c:numRef>
          </c:cat>
          <c:val>
            <c:numRef>
              <c:f>Sheet2!$B$4:$Q$4</c:f>
              <c:numCache>
                <c:formatCode>General</c:formatCode>
                <c:ptCount val="16"/>
                <c:pt idx="0">
                  <c:v>123</c:v>
                </c:pt>
                <c:pt idx="1">
                  <c:v>107</c:v>
                </c:pt>
                <c:pt idx="2">
                  <c:v>95</c:v>
                </c:pt>
                <c:pt idx="3">
                  <c:v>96</c:v>
                </c:pt>
                <c:pt idx="4">
                  <c:v>105</c:v>
                </c:pt>
                <c:pt idx="5">
                  <c:v>112</c:v>
                </c:pt>
                <c:pt idx="6">
                  <c:v>117</c:v>
                </c:pt>
                <c:pt idx="7">
                  <c:v>117</c:v>
                </c:pt>
                <c:pt idx="8">
                  <c:v>148</c:v>
                </c:pt>
                <c:pt idx="9">
                  <c:v>151</c:v>
                </c:pt>
                <c:pt idx="10">
                  <c:v>155</c:v>
                </c:pt>
                <c:pt idx="11">
                  <c:v>163</c:v>
                </c:pt>
                <c:pt idx="12">
                  <c:v>167</c:v>
                </c:pt>
                <c:pt idx="13">
                  <c:v>173</c:v>
                </c:pt>
                <c:pt idx="14">
                  <c:v>180</c:v>
                </c:pt>
                <c:pt idx="15">
                  <c:v>182</c:v>
                </c:pt>
              </c:numCache>
            </c:numRef>
          </c:val>
          <c:smooth val="0"/>
          <c:extLst>
            <c:ext xmlns:c16="http://schemas.microsoft.com/office/drawing/2014/chart" uri="{C3380CC4-5D6E-409C-BE32-E72D297353CC}">
              <c16:uniqueId val="{00000001-CF87-4FD0-856D-9E6830AED6BE}"/>
            </c:ext>
          </c:extLst>
        </c:ser>
        <c:ser>
          <c:idx val="2"/>
          <c:order val="2"/>
          <c:tx>
            <c:strRef>
              <c:f>Sheet2!$A$5</c:f>
              <c:strCache>
                <c:ptCount val="1"/>
                <c:pt idx="0">
                  <c:v>육상풍력</c:v>
                </c:pt>
              </c:strCache>
            </c:strRef>
          </c:tx>
          <c:spPr>
            <a:ln w="19050" cap="rnd">
              <a:solidFill>
                <a:srgbClr val="2F5597"/>
              </a:solidFill>
              <a:round/>
            </a:ln>
            <a:effectLst/>
          </c:spPr>
          <c:marker>
            <c:symbol val="none"/>
          </c:marker>
          <c:cat>
            <c:numRef>
              <c:f>Sheet2!$B$2:$Q$2</c:f>
              <c:numCache>
                <c:formatCode>m/d/yyyy</c:formatCode>
                <c:ptCount val="16"/>
                <c:pt idx="0">
                  <c:v>39814</c:v>
                </c:pt>
                <c:pt idx="1">
                  <c:v>40179</c:v>
                </c:pt>
                <c:pt idx="2">
                  <c:v>40544</c:v>
                </c:pt>
                <c:pt idx="3">
                  <c:v>40909</c:v>
                </c:pt>
                <c:pt idx="4">
                  <c:v>41275</c:v>
                </c:pt>
                <c:pt idx="5">
                  <c:v>41640</c:v>
                </c:pt>
                <c:pt idx="6">
                  <c:v>42005</c:v>
                </c:pt>
                <c:pt idx="7">
                  <c:v>42370</c:v>
                </c:pt>
                <c:pt idx="8">
                  <c:v>42736</c:v>
                </c:pt>
                <c:pt idx="9">
                  <c:v>43101</c:v>
                </c:pt>
                <c:pt idx="10">
                  <c:v>43466</c:v>
                </c:pt>
                <c:pt idx="11">
                  <c:v>43831</c:v>
                </c:pt>
                <c:pt idx="12">
                  <c:v>44197</c:v>
                </c:pt>
                <c:pt idx="13">
                  <c:v>44562</c:v>
                </c:pt>
                <c:pt idx="14">
                  <c:v>44927</c:v>
                </c:pt>
                <c:pt idx="15">
                  <c:v>45292</c:v>
                </c:pt>
              </c:numCache>
            </c:numRef>
          </c:cat>
          <c:val>
            <c:numRef>
              <c:f>Sheet2!$B$5:$Q$5</c:f>
              <c:numCache>
                <c:formatCode>General</c:formatCode>
                <c:ptCount val="16"/>
                <c:pt idx="0">
                  <c:v>135</c:v>
                </c:pt>
                <c:pt idx="1">
                  <c:v>124</c:v>
                </c:pt>
                <c:pt idx="2">
                  <c:v>71</c:v>
                </c:pt>
                <c:pt idx="3">
                  <c:v>72</c:v>
                </c:pt>
                <c:pt idx="4">
                  <c:v>70</c:v>
                </c:pt>
                <c:pt idx="5">
                  <c:v>59</c:v>
                </c:pt>
                <c:pt idx="6">
                  <c:v>55</c:v>
                </c:pt>
                <c:pt idx="7">
                  <c:v>47</c:v>
                </c:pt>
                <c:pt idx="8">
                  <c:v>45</c:v>
                </c:pt>
                <c:pt idx="9">
                  <c:v>42</c:v>
                </c:pt>
                <c:pt idx="10">
                  <c:v>40</c:v>
                </c:pt>
                <c:pt idx="11">
                  <c:v>40</c:v>
                </c:pt>
                <c:pt idx="12">
                  <c:v>38</c:v>
                </c:pt>
                <c:pt idx="13">
                  <c:v>44</c:v>
                </c:pt>
                <c:pt idx="14">
                  <c:v>50</c:v>
                </c:pt>
                <c:pt idx="15">
                  <c:v>50</c:v>
                </c:pt>
              </c:numCache>
            </c:numRef>
          </c:val>
          <c:smooth val="0"/>
          <c:extLst>
            <c:ext xmlns:c16="http://schemas.microsoft.com/office/drawing/2014/chart" uri="{C3380CC4-5D6E-409C-BE32-E72D297353CC}">
              <c16:uniqueId val="{00000002-CF87-4FD0-856D-9E6830AED6BE}"/>
            </c:ext>
          </c:extLst>
        </c:ser>
        <c:ser>
          <c:idx val="3"/>
          <c:order val="3"/>
          <c:tx>
            <c:strRef>
              <c:f>Sheet2!$A$6</c:f>
              <c:strCache>
                <c:ptCount val="1"/>
                <c:pt idx="0">
                  <c:v>천연가스</c:v>
                </c:pt>
              </c:strCache>
            </c:strRef>
          </c:tx>
          <c:spPr>
            <a:ln w="19050" cap="rnd">
              <a:solidFill>
                <a:srgbClr val="B4C7E7"/>
              </a:solidFill>
              <a:round/>
            </a:ln>
            <a:effectLst/>
          </c:spPr>
          <c:marker>
            <c:symbol val="none"/>
          </c:marker>
          <c:cat>
            <c:numRef>
              <c:f>Sheet2!$B$2:$Q$2</c:f>
              <c:numCache>
                <c:formatCode>m/d/yyyy</c:formatCode>
                <c:ptCount val="16"/>
                <c:pt idx="0">
                  <c:v>39814</c:v>
                </c:pt>
                <c:pt idx="1">
                  <c:v>40179</c:v>
                </c:pt>
                <c:pt idx="2">
                  <c:v>40544</c:v>
                </c:pt>
                <c:pt idx="3">
                  <c:v>40909</c:v>
                </c:pt>
                <c:pt idx="4">
                  <c:v>41275</c:v>
                </c:pt>
                <c:pt idx="5">
                  <c:v>41640</c:v>
                </c:pt>
                <c:pt idx="6">
                  <c:v>42005</c:v>
                </c:pt>
                <c:pt idx="7">
                  <c:v>42370</c:v>
                </c:pt>
                <c:pt idx="8">
                  <c:v>42736</c:v>
                </c:pt>
                <c:pt idx="9">
                  <c:v>43101</c:v>
                </c:pt>
                <c:pt idx="10">
                  <c:v>43466</c:v>
                </c:pt>
                <c:pt idx="11">
                  <c:v>43831</c:v>
                </c:pt>
                <c:pt idx="12">
                  <c:v>44197</c:v>
                </c:pt>
                <c:pt idx="13">
                  <c:v>44562</c:v>
                </c:pt>
                <c:pt idx="14">
                  <c:v>44927</c:v>
                </c:pt>
                <c:pt idx="15">
                  <c:v>45292</c:v>
                </c:pt>
              </c:numCache>
            </c:numRef>
          </c:cat>
          <c:val>
            <c:numRef>
              <c:f>Sheet2!$B$6:$Q$6</c:f>
              <c:numCache>
                <c:formatCode>General</c:formatCode>
                <c:ptCount val="16"/>
                <c:pt idx="0">
                  <c:v>275</c:v>
                </c:pt>
                <c:pt idx="1">
                  <c:v>243</c:v>
                </c:pt>
                <c:pt idx="2">
                  <c:v>227</c:v>
                </c:pt>
                <c:pt idx="3">
                  <c:v>216</c:v>
                </c:pt>
                <c:pt idx="4">
                  <c:v>205</c:v>
                </c:pt>
                <c:pt idx="5">
                  <c:v>205</c:v>
                </c:pt>
                <c:pt idx="6">
                  <c:v>192</c:v>
                </c:pt>
                <c:pt idx="7">
                  <c:v>191</c:v>
                </c:pt>
                <c:pt idx="8">
                  <c:v>183</c:v>
                </c:pt>
                <c:pt idx="9">
                  <c:v>179</c:v>
                </c:pt>
                <c:pt idx="10">
                  <c:v>175</c:v>
                </c:pt>
                <c:pt idx="11">
                  <c:v>175</c:v>
                </c:pt>
                <c:pt idx="12">
                  <c:v>173</c:v>
                </c:pt>
                <c:pt idx="13">
                  <c:v>171</c:v>
                </c:pt>
                <c:pt idx="14">
                  <c:v>168</c:v>
                </c:pt>
                <c:pt idx="15">
                  <c:v>169</c:v>
                </c:pt>
              </c:numCache>
            </c:numRef>
          </c:val>
          <c:smooth val="0"/>
          <c:extLst>
            <c:ext xmlns:c16="http://schemas.microsoft.com/office/drawing/2014/chart" uri="{C3380CC4-5D6E-409C-BE32-E72D297353CC}">
              <c16:uniqueId val="{00000003-CF87-4FD0-856D-9E6830AED6BE}"/>
            </c:ext>
          </c:extLst>
        </c:ser>
        <c:ser>
          <c:idx val="4"/>
          <c:order val="4"/>
          <c:tx>
            <c:strRef>
              <c:f>Sheet2!$A$7</c:f>
              <c:strCache>
                <c:ptCount val="1"/>
                <c:pt idx="0">
                  <c:v>화석연료</c:v>
                </c:pt>
              </c:strCache>
            </c:strRef>
          </c:tx>
          <c:spPr>
            <a:ln w="19050" cap="rnd">
              <a:solidFill>
                <a:srgbClr val="D0CECE"/>
              </a:solidFill>
              <a:round/>
            </a:ln>
            <a:effectLst/>
          </c:spPr>
          <c:marker>
            <c:symbol val="none"/>
          </c:marker>
          <c:cat>
            <c:numRef>
              <c:f>Sheet2!$B$2:$Q$2</c:f>
              <c:numCache>
                <c:formatCode>m/d/yyyy</c:formatCode>
                <c:ptCount val="16"/>
                <c:pt idx="0">
                  <c:v>39814</c:v>
                </c:pt>
                <c:pt idx="1">
                  <c:v>40179</c:v>
                </c:pt>
                <c:pt idx="2">
                  <c:v>40544</c:v>
                </c:pt>
                <c:pt idx="3">
                  <c:v>40909</c:v>
                </c:pt>
                <c:pt idx="4">
                  <c:v>41275</c:v>
                </c:pt>
                <c:pt idx="5">
                  <c:v>41640</c:v>
                </c:pt>
                <c:pt idx="6">
                  <c:v>42005</c:v>
                </c:pt>
                <c:pt idx="7">
                  <c:v>42370</c:v>
                </c:pt>
                <c:pt idx="8">
                  <c:v>42736</c:v>
                </c:pt>
                <c:pt idx="9">
                  <c:v>43101</c:v>
                </c:pt>
                <c:pt idx="10">
                  <c:v>43466</c:v>
                </c:pt>
                <c:pt idx="11">
                  <c:v>43831</c:v>
                </c:pt>
                <c:pt idx="12">
                  <c:v>44197</c:v>
                </c:pt>
                <c:pt idx="13">
                  <c:v>44562</c:v>
                </c:pt>
                <c:pt idx="14">
                  <c:v>44927</c:v>
                </c:pt>
                <c:pt idx="15">
                  <c:v>45292</c:v>
                </c:pt>
              </c:numCache>
            </c:numRef>
          </c:cat>
          <c:val>
            <c:numRef>
              <c:f>Sheet2!$B$7:$Q$7</c:f>
              <c:numCache>
                <c:formatCode>General</c:formatCode>
                <c:ptCount val="16"/>
                <c:pt idx="0">
                  <c:v>111</c:v>
                </c:pt>
                <c:pt idx="1">
                  <c:v>111</c:v>
                </c:pt>
                <c:pt idx="2">
                  <c:v>111</c:v>
                </c:pt>
                <c:pt idx="3">
                  <c:v>102</c:v>
                </c:pt>
                <c:pt idx="4">
                  <c:v>105</c:v>
                </c:pt>
                <c:pt idx="5">
                  <c:v>112</c:v>
                </c:pt>
                <c:pt idx="6">
                  <c:v>108</c:v>
                </c:pt>
                <c:pt idx="7">
                  <c:v>102</c:v>
                </c:pt>
                <c:pt idx="8">
                  <c:v>102</c:v>
                </c:pt>
                <c:pt idx="9">
                  <c:v>102</c:v>
                </c:pt>
                <c:pt idx="10">
                  <c:v>109</c:v>
                </c:pt>
                <c:pt idx="11">
                  <c:v>112</c:v>
                </c:pt>
                <c:pt idx="12">
                  <c:v>108</c:v>
                </c:pt>
                <c:pt idx="13">
                  <c:v>112</c:v>
                </c:pt>
                <c:pt idx="14">
                  <c:v>117</c:v>
                </c:pt>
                <c:pt idx="15">
                  <c:v>118</c:v>
                </c:pt>
              </c:numCache>
            </c:numRef>
          </c:val>
          <c:smooth val="0"/>
          <c:extLst>
            <c:ext xmlns:c16="http://schemas.microsoft.com/office/drawing/2014/chart" uri="{C3380CC4-5D6E-409C-BE32-E72D297353CC}">
              <c16:uniqueId val="{00000004-CF87-4FD0-856D-9E6830AED6BE}"/>
            </c:ext>
          </c:extLst>
        </c:ser>
        <c:dLbls>
          <c:showLegendKey val="0"/>
          <c:showVal val="0"/>
          <c:showCatName val="0"/>
          <c:showSerName val="0"/>
          <c:showPercent val="0"/>
          <c:showBubbleSize val="0"/>
        </c:dLbls>
        <c:smooth val="0"/>
        <c:axId val="1119117696"/>
        <c:axId val="1119118176"/>
      </c:lineChart>
      <c:dateAx>
        <c:axId val="1119117696"/>
        <c:scaling>
          <c:orientation val="minMax"/>
        </c:scaling>
        <c:delete val="0"/>
        <c:axPos val="b"/>
        <c:numFmt formatCode="yyyy"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119118176"/>
        <c:crosses val="autoZero"/>
        <c:auto val="1"/>
        <c:lblOffset val="100"/>
        <c:baseTimeUnit val="years"/>
        <c:majorUnit val="2"/>
        <c:majorTimeUnit val="years"/>
      </c:dateAx>
      <c:valAx>
        <c:axId val="1119118176"/>
        <c:scaling>
          <c:orientation val="minMax"/>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119117696"/>
        <c:crosses val="autoZero"/>
        <c:crossBetween val="between"/>
        <c:majorUnit val="100"/>
      </c:valAx>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700">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7791290702236176E-2"/>
          <c:y val="8.0233406272793587E-2"/>
          <c:w val="0.88905453118870148"/>
          <c:h val="0.80233690884333242"/>
        </c:manualLayout>
      </c:layout>
      <c:barChart>
        <c:barDir val="col"/>
        <c:grouping val="clustered"/>
        <c:varyColors val="0"/>
        <c:ser>
          <c:idx val="0"/>
          <c:order val="0"/>
          <c:spPr>
            <a:solidFill>
              <a:srgbClr val="203864"/>
            </a:solidFill>
            <a:ln>
              <a:noFill/>
            </a:ln>
            <a:effectLst/>
          </c:spPr>
          <c:invertIfNegative val="0"/>
          <c:cat>
            <c:numRef>
              <c:f>Sheet5!$B$19:$B$57</c:f>
              <c:numCache>
                <c:formatCode>m/d/yyyy</c:formatCode>
                <c:ptCount val="39"/>
                <c:pt idx="0">
                  <c:v>44562</c:v>
                </c:pt>
                <c:pt idx="1">
                  <c:v>44593</c:v>
                </c:pt>
                <c:pt idx="2">
                  <c:v>44621</c:v>
                </c:pt>
                <c:pt idx="3">
                  <c:v>44652</c:v>
                </c:pt>
                <c:pt idx="4">
                  <c:v>44682</c:v>
                </c:pt>
                <c:pt idx="5">
                  <c:v>44713</c:v>
                </c:pt>
                <c:pt idx="6">
                  <c:v>44743</c:v>
                </c:pt>
                <c:pt idx="7">
                  <c:v>44774</c:v>
                </c:pt>
                <c:pt idx="8">
                  <c:v>44805</c:v>
                </c:pt>
                <c:pt idx="9">
                  <c:v>44835</c:v>
                </c:pt>
                <c:pt idx="10">
                  <c:v>44866</c:v>
                </c:pt>
                <c:pt idx="11">
                  <c:v>44896</c:v>
                </c:pt>
                <c:pt idx="12">
                  <c:v>44927</c:v>
                </c:pt>
                <c:pt idx="13">
                  <c:v>44958</c:v>
                </c:pt>
                <c:pt idx="14">
                  <c:v>44986</c:v>
                </c:pt>
                <c:pt idx="15">
                  <c:v>45017</c:v>
                </c:pt>
                <c:pt idx="16">
                  <c:v>45047</c:v>
                </c:pt>
                <c:pt idx="17">
                  <c:v>45078</c:v>
                </c:pt>
                <c:pt idx="18">
                  <c:v>45108</c:v>
                </c:pt>
                <c:pt idx="19">
                  <c:v>45139</c:v>
                </c:pt>
                <c:pt idx="20">
                  <c:v>45170</c:v>
                </c:pt>
                <c:pt idx="21">
                  <c:v>45200</c:v>
                </c:pt>
                <c:pt idx="22">
                  <c:v>45231</c:v>
                </c:pt>
                <c:pt idx="23">
                  <c:v>45261</c:v>
                </c:pt>
                <c:pt idx="24">
                  <c:v>45292</c:v>
                </c:pt>
                <c:pt idx="25">
                  <c:v>45323</c:v>
                </c:pt>
                <c:pt idx="26">
                  <c:v>45352</c:v>
                </c:pt>
                <c:pt idx="27">
                  <c:v>45383</c:v>
                </c:pt>
                <c:pt idx="28">
                  <c:v>45413</c:v>
                </c:pt>
                <c:pt idx="29">
                  <c:v>45444</c:v>
                </c:pt>
                <c:pt idx="30">
                  <c:v>45474</c:v>
                </c:pt>
                <c:pt idx="31">
                  <c:v>45505</c:v>
                </c:pt>
                <c:pt idx="32">
                  <c:v>45536</c:v>
                </c:pt>
                <c:pt idx="33">
                  <c:v>45566</c:v>
                </c:pt>
                <c:pt idx="34">
                  <c:v>45597</c:v>
                </c:pt>
                <c:pt idx="35">
                  <c:v>45627</c:v>
                </c:pt>
                <c:pt idx="36">
                  <c:v>45658</c:v>
                </c:pt>
                <c:pt idx="37">
                  <c:v>45689</c:v>
                </c:pt>
                <c:pt idx="38">
                  <c:v>45717</c:v>
                </c:pt>
              </c:numCache>
            </c:numRef>
          </c:cat>
          <c:val>
            <c:numRef>
              <c:f>Sheet5!$C$19:$C$57</c:f>
              <c:numCache>
                <c:formatCode>General</c:formatCode>
                <c:ptCount val="39"/>
                <c:pt idx="0">
                  <c:v>1.56</c:v>
                </c:pt>
                <c:pt idx="1">
                  <c:v>1.48</c:v>
                </c:pt>
                <c:pt idx="2">
                  <c:v>2.11</c:v>
                </c:pt>
                <c:pt idx="3">
                  <c:v>2</c:v>
                </c:pt>
                <c:pt idx="4">
                  <c:v>2.11</c:v>
                </c:pt>
                <c:pt idx="5">
                  <c:v>2.16</c:v>
                </c:pt>
                <c:pt idx="6">
                  <c:v>1.81</c:v>
                </c:pt>
                <c:pt idx="7">
                  <c:v>2.63</c:v>
                </c:pt>
                <c:pt idx="8">
                  <c:v>2.76</c:v>
                </c:pt>
                <c:pt idx="9">
                  <c:v>3.46</c:v>
                </c:pt>
                <c:pt idx="10">
                  <c:v>3.12</c:v>
                </c:pt>
                <c:pt idx="11">
                  <c:v>3.84</c:v>
                </c:pt>
                <c:pt idx="12">
                  <c:v>4.1500000000000004</c:v>
                </c:pt>
                <c:pt idx="13">
                  <c:v>3.68</c:v>
                </c:pt>
                <c:pt idx="14">
                  <c:v>4.8099999999999996</c:v>
                </c:pt>
                <c:pt idx="15">
                  <c:v>3.69</c:v>
                </c:pt>
                <c:pt idx="16">
                  <c:v>4.07</c:v>
                </c:pt>
                <c:pt idx="17">
                  <c:v>4</c:v>
                </c:pt>
                <c:pt idx="18">
                  <c:v>5.3</c:v>
                </c:pt>
                <c:pt idx="19">
                  <c:v>4.76</c:v>
                </c:pt>
                <c:pt idx="20">
                  <c:v>4.9800000000000004</c:v>
                </c:pt>
                <c:pt idx="21">
                  <c:v>5.84</c:v>
                </c:pt>
                <c:pt idx="22">
                  <c:v>4.5199999999999996</c:v>
                </c:pt>
                <c:pt idx="23">
                  <c:v>4.49</c:v>
                </c:pt>
                <c:pt idx="24">
                  <c:v>4.6399999999999997</c:v>
                </c:pt>
                <c:pt idx="25">
                  <c:v>4.47</c:v>
                </c:pt>
                <c:pt idx="26">
                  <c:v>5.88</c:v>
                </c:pt>
                <c:pt idx="27">
                  <c:v>5.98</c:v>
                </c:pt>
                <c:pt idx="28">
                  <c:v>5.79</c:v>
                </c:pt>
                <c:pt idx="29">
                  <c:v>5.75</c:v>
                </c:pt>
                <c:pt idx="30">
                  <c:v>5.73</c:v>
                </c:pt>
                <c:pt idx="31">
                  <c:v>5.04</c:v>
                </c:pt>
                <c:pt idx="32">
                  <c:v>4.6500000000000004</c:v>
                </c:pt>
                <c:pt idx="33">
                  <c:v>3.28</c:v>
                </c:pt>
                <c:pt idx="34">
                  <c:v>2.84</c:v>
                </c:pt>
                <c:pt idx="35">
                  <c:v>1.56</c:v>
                </c:pt>
                <c:pt idx="36">
                  <c:v>1.79</c:v>
                </c:pt>
                <c:pt idx="37">
                  <c:v>1.86</c:v>
                </c:pt>
                <c:pt idx="38">
                  <c:v>2.97</c:v>
                </c:pt>
              </c:numCache>
            </c:numRef>
          </c:val>
          <c:extLst>
            <c:ext xmlns:c16="http://schemas.microsoft.com/office/drawing/2014/chart" uri="{C3380CC4-5D6E-409C-BE32-E72D297353CC}">
              <c16:uniqueId val="{00000000-71C3-441D-B57C-ADCF6CB6AE68}"/>
            </c:ext>
          </c:extLst>
        </c:ser>
        <c:dLbls>
          <c:showLegendKey val="0"/>
          <c:showVal val="0"/>
          <c:showCatName val="0"/>
          <c:showSerName val="0"/>
          <c:showPercent val="0"/>
          <c:showBubbleSize val="0"/>
        </c:dLbls>
        <c:gapWidth val="100"/>
        <c:overlap val="-27"/>
        <c:axId val="1589613936"/>
        <c:axId val="1589614416"/>
      </c:barChart>
      <c:dateAx>
        <c:axId val="1589613936"/>
        <c:scaling>
          <c:orientation val="minMax"/>
        </c:scaling>
        <c:delete val="0"/>
        <c:axPos val="b"/>
        <c:numFmt formatCode="[$-409]mmm&quot;-&quot;yy;@"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589614416"/>
        <c:crosses val="autoZero"/>
        <c:auto val="1"/>
        <c:lblOffset val="100"/>
        <c:baseTimeUnit val="months"/>
        <c:majorUnit val="6"/>
        <c:majorTimeUnit val="months"/>
      </c:dateAx>
      <c:valAx>
        <c:axId val="1589614416"/>
        <c:scaling>
          <c:orientation val="minMax"/>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589613936"/>
        <c:crosses val="autoZero"/>
        <c:crossBetween val="between"/>
      </c:valAx>
      <c:spPr>
        <a:noFill/>
        <a:ln>
          <a:noFill/>
        </a:ln>
        <a:effectLst/>
      </c:spPr>
    </c:plotArea>
    <c:plotVisOnly val="1"/>
    <c:dispBlanksAs val="gap"/>
    <c:showDLblsOverMax val="0"/>
  </c:chart>
  <c:spPr>
    <a:noFill/>
    <a:ln w="9525" cap="flat" cmpd="sng" algn="ctr">
      <a:noFill/>
      <a:round/>
    </a:ln>
    <a:effectLst/>
  </c:spPr>
  <c:txPr>
    <a:bodyPr/>
    <a:lstStyle/>
    <a:p>
      <a:pPr>
        <a:defRPr sz="700">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9657142857142861E-2"/>
          <c:y val="0.14737929945088044"/>
          <c:w val="0.85843809523809522"/>
          <c:h val="0.73578969068852795"/>
        </c:manualLayout>
      </c:layout>
      <c:barChart>
        <c:barDir val="col"/>
        <c:grouping val="stacked"/>
        <c:varyColors val="0"/>
        <c:ser>
          <c:idx val="0"/>
          <c:order val="0"/>
          <c:tx>
            <c:strRef>
              <c:f>Sheet2!$A$27</c:f>
              <c:strCache>
                <c:ptCount val="1"/>
                <c:pt idx="0">
                  <c:v>TPO</c:v>
                </c:pt>
              </c:strCache>
            </c:strRef>
          </c:tx>
          <c:spPr>
            <a:solidFill>
              <a:srgbClr val="203864"/>
            </a:solidFill>
            <a:ln>
              <a:noFill/>
            </a:ln>
            <a:effectLst/>
          </c:spPr>
          <c:invertIfNegative val="0"/>
          <c:dLbls>
            <c:spPr>
              <a:noFill/>
              <a:ln>
                <a:noFill/>
              </a:ln>
              <a:effectLst/>
            </c:spPr>
            <c:txPr>
              <a:bodyPr rot="0" spcFirstLastPara="1" vertOverflow="ellipsis" vert="horz" wrap="square" anchor="ctr" anchorCtr="1"/>
              <a:lstStyle/>
              <a:p>
                <a:pPr>
                  <a:defRPr sz="7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Sheet2!$B$26:$I$26</c:f>
              <c:strCache>
                <c:ptCount val="8"/>
                <c:pt idx="0">
                  <c:v>1Q23</c:v>
                </c:pt>
                <c:pt idx="1">
                  <c:v>2Q23</c:v>
                </c:pt>
                <c:pt idx="2">
                  <c:v>3Q23</c:v>
                </c:pt>
                <c:pt idx="3">
                  <c:v>4Q23</c:v>
                </c:pt>
                <c:pt idx="4">
                  <c:v>1Q24</c:v>
                </c:pt>
                <c:pt idx="5">
                  <c:v>2Q24</c:v>
                </c:pt>
                <c:pt idx="6">
                  <c:v>3Q24</c:v>
                </c:pt>
                <c:pt idx="7">
                  <c:v>4Q24</c:v>
                </c:pt>
              </c:strCache>
            </c:strRef>
          </c:cat>
          <c:val>
            <c:numRef>
              <c:f>Sheet2!$B$27:$I$27</c:f>
              <c:numCache>
                <c:formatCode>General</c:formatCode>
                <c:ptCount val="8"/>
                <c:pt idx="0">
                  <c:v>19</c:v>
                </c:pt>
                <c:pt idx="1">
                  <c:v>23</c:v>
                </c:pt>
                <c:pt idx="2">
                  <c:v>25</c:v>
                </c:pt>
                <c:pt idx="3">
                  <c:v>29</c:v>
                </c:pt>
                <c:pt idx="4">
                  <c:v>37</c:v>
                </c:pt>
                <c:pt idx="5">
                  <c:v>44</c:v>
                </c:pt>
                <c:pt idx="6">
                  <c:v>50</c:v>
                </c:pt>
                <c:pt idx="7">
                  <c:v>53</c:v>
                </c:pt>
              </c:numCache>
            </c:numRef>
          </c:val>
          <c:extLst>
            <c:ext xmlns:c16="http://schemas.microsoft.com/office/drawing/2014/chart" uri="{C3380CC4-5D6E-409C-BE32-E72D297353CC}">
              <c16:uniqueId val="{00000000-83F3-46F4-914E-74CAF39A2117}"/>
            </c:ext>
          </c:extLst>
        </c:ser>
        <c:ser>
          <c:idx val="1"/>
          <c:order val="1"/>
          <c:tx>
            <c:strRef>
              <c:f>Sheet2!$A$28</c:f>
              <c:strCache>
                <c:ptCount val="1"/>
                <c:pt idx="0">
                  <c:v>Cash &amp; Loan</c:v>
                </c:pt>
              </c:strCache>
            </c:strRef>
          </c:tx>
          <c:spPr>
            <a:solidFill>
              <a:srgbClr val="D0CECE"/>
            </a:solidFill>
            <a:ln>
              <a:noFill/>
            </a:ln>
            <a:effectLst/>
          </c:spPr>
          <c:invertIfNegative val="0"/>
          <c:dLbls>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Sheet2!$B$26:$I$26</c:f>
              <c:strCache>
                <c:ptCount val="8"/>
                <c:pt idx="0">
                  <c:v>1Q23</c:v>
                </c:pt>
                <c:pt idx="1">
                  <c:v>2Q23</c:v>
                </c:pt>
                <c:pt idx="2">
                  <c:v>3Q23</c:v>
                </c:pt>
                <c:pt idx="3">
                  <c:v>4Q23</c:v>
                </c:pt>
                <c:pt idx="4">
                  <c:v>1Q24</c:v>
                </c:pt>
                <c:pt idx="5">
                  <c:v>2Q24</c:v>
                </c:pt>
                <c:pt idx="6">
                  <c:v>3Q24</c:v>
                </c:pt>
                <c:pt idx="7">
                  <c:v>4Q24</c:v>
                </c:pt>
              </c:strCache>
            </c:strRef>
          </c:cat>
          <c:val>
            <c:numRef>
              <c:f>Sheet2!$B$28:$I$28</c:f>
              <c:numCache>
                <c:formatCode>General</c:formatCode>
                <c:ptCount val="8"/>
                <c:pt idx="0">
                  <c:v>81</c:v>
                </c:pt>
                <c:pt idx="1">
                  <c:v>77</c:v>
                </c:pt>
                <c:pt idx="2">
                  <c:v>75</c:v>
                </c:pt>
                <c:pt idx="3">
                  <c:v>71</c:v>
                </c:pt>
                <c:pt idx="4">
                  <c:v>63</c:v>
                </c:pt>
                <c:pt idx="5">
                  <c:v>56</c:v>
                </c:pt>
                <c:pt idx="6">
                  <c:v>50</c:v>
                </c:pt>
                <c:pt idx="7">
                  <c:v>47</c:v>
                </c:pt>
              </c:numCache>
            </c:numRef>
          </c:val>
          <c:extLst>
            <c:ext xmlns:c16="http://schemas.microsoft.com/office/drawing/2014/chart" uri="{C3380CC4-5D6E-409C-BE32-E72D297353CC}">
              <c16:uniqueId val="{00000001-83F3-46F4-914E-74CAF39A2117}"/>
            </c:ext>
          </c:extLst>
        </c:ser>
        <c:dLbls>
          <c:showLegendKey val="0"/>
          <c:showVal val="0"/>
          <c:showCatName val="0"/>
          <c:showSerName val="0"/>
          <c:showPercent val="0"/>
          <c:showBubbleSize val="0"/>
        </c:dLbls>
        <c:gapWidth val="150"/>
        <c:overlap val="100"/>
        <c:axId val="1333242544"/>
        <c:axId val="1333242064"/>
      </c:barChart>
      <c:catAx>
        <c:axId val="1333242544"/>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333242064"/>
        <c:crosses val="autoZero"/>
        <c:auto val="1"/>
        <c:lblAlgn val="ctr"/>
        <c:lblOffset val="100"/>
        <c:noMultiLvlLbl val="0"/>
      </c:catAx>
      <c:valAx>
        <c:axId val="1333242064"/>
        <c:scaling>
          <c:orientation val="minMax"/>
          <c:max val="100"/>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33324254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700">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4597946134470058E-2"/>
          <c:y val="0.11271637816245007"/>
          <c:w val="0.91738004750956215"/>
          <c:h val="0.77290279627163783"/>
        </c:manualLayout>
      </c:layout>
      <c:barChart>
        <c:barDir val="col"/>
        <c:grouping val="clustered"/>
        <c:varyColors val="0"/>
        <c:ser>
          <c:idx val="0"/>
          <c:order val="0"/>
          <c:spPr>
            <a:solidFill>
              <a:srgbClr val="203864"/>
            </a:solidFill>
            <a:ln>
              <a:noFill/>
            </a:ln>
            <a:effectLst/>
          </c:spPr>
          <c:invertIfNegative val="0"/>
          <c:cat>
            <c:numRef>
              <c:f>Sheet5!$B$2:$B$17</c:f>
              <c:numCache>
                <c:formatCode>m/d/yyyy</c:formatCode>
                <c:ptCount val="16"/>
                <c:pt idx="0">
                  <c:v>43831</c:v>
                </c:pt>
                <c:pt idx="1">
                  <c:v>44197</c:v>
                </c:pt>
                <c:pt idx="2">
                  <c:v>44562</c:v>
                </c:pt>
                <c:pt idx="3">
                  <c:v>44927</c:v>
                </c:pt>
                <c:pt idx="4">
                  <c:v>45292</c:v>
                </c:pt>
                <c:pt idx="5">
                  <c:v>45658</c:v>
                </c:pt>
                <c:pt idx="6">
                  <c:v>46023</c:v>
                </c:pt>
                <c:pt idx="7">
                  <c:v>46388</c:v>
                </c:pt>
                <c:pt idx="8">
                  <c:v>46753</c:v>
                </c:pt>
                <c:pt idx="9">
                  <c:v>47119</c:v>
                </c:pt>
                <c:pt idx="10">
                  <c:v>47484</c:v>
                </c:pt>
                <c:pt idx="11">
                  <c:v>47849</c:v>
                </c:pt>
                <c:pt idx="12">
                  <c:v>48214</c:v>
                </c:pt>
                <c:pt idx="13">
                  <c:v>48580</c:v>
                </c:pt>
                <c:pt idx="14">
                  <c:v>48945</c:v>
                </c:pt>
                <c:pt idx="15">
                  <c:v>49310</c:v>
                </c:pt>
              </c:numCache>
            </c:numRef>
          </c:cat>
          <c:val>
            <c:numRef>
              <c:f>Sheet5!$C$2:$C$17</c:f>
              <c:numCache>
                <c:formatCode>0.0</c:formatCode>
                <c:ptCount val="16"/>
                <c:pt idx="0">
                  <c:v>3.2109375</c:v>
                </c:pt>
                <c:pt idx="1">
                  <c:v>4.265625</c:v>
                </c:pt>
                <c:pt idx="2">
                  <c:v>6</c:v>
                </c:pt>
                <c:pt idx="3">
                  <c:v>6.890625</c:v>
                </c:pt>
                <c:pt idx="4">
                  <c:v>4.8046874999999902</c:v>
                </c:pt>
                <c:pt idx="5">
                  <c:v>5.2265625</c:v>
                </c:pt>
                <c:pt idx="6">
                  <c:v>6.0703125</c:v>
                </c:pt>
                <c:pt idx="7">
                  <c:v>6.84375</c:v>
                </c:pt>
                <c:pt idx="8">
                  <c:v>7.6875</c:v>
                </c:pt>
                <c:pt idx="9">
                  <c:v>8.3203125</c:v>
                </c:pt>
                <c:pt idx="10">
                  <c:v>9.0703124999999893</c:v>
                </c:pt>
                <c:pt idx="11">
                  <c:v>9.6562499999999893</c:v>
                </c:pt>
                <c:pt idx="12">
                  <c:v>10.289062499999901</c:v>
                </c:pt>
                <c:pt idx="13">
                  <c:v>10.921874999999901</c:v>
                </c:pt>
                <c:pt idx="14">
                  <c:v>11.15625</c:v>
                </c:pt>
                <c:pt idx="15">
                  <c:v>11.414062499999901</c:v>
                </c:pt>
              </c:numCache>
            </c:numRef>
          </c:val>
          <c:extLst>
            <c:ext xmlns:c16="http://schemas.microsoft.com/office/drawing/2014/chart" uri="{C3380CC4-5D6E-409C-BE32-E72D297353CC}">
              <c16:uniqueId val="{00000000-DC48-44C2-85CC-B316B05E1C82}"/>
            </c:ext>
          </c:extLst>
        </c:ser>
        <c:dLbls>
          <c:showLegendKey val="0"/>
          <c:showVal val="0"/>
          <c:showCatName val="0"/>
          <c:showSerName val="0"/>
          <c:showPercent val="0"/>
          <c:showBubbleSize val="0"/>
        </c:dLbls>
        <c:gapWidth val="219"/>
        <c:overlap val="-27"/>
        <c:axId val="1576305168"/>
        <c:axId val="1576302288"/>
      </c:barChart>
      <c:dateAx>
        <c:axId val="1576305168"/>
        <c:scaling>
          <c:orientation val="minMax"/>
        </c:scaling>
        <c:delete val="0"/>
        <c:axPos val="b"/>
        <c:numFmt formatCode="yyyy"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576302288"/>
        <c:crosses val="autoZero"/>
        <c:auto val="1"/>
        <c:lblOffset val="100"/>
        <c:baseTimeUnit val="years"/>
        <c:majorUnit val="2"/>
        <c:majorTimeUnit val="years"/>
      </c:dateAx>
      <c:valAx>
        <c:axId val="1576302288"/>
        <c:scaling>
          <c:orientation val="minMax"/>
        </c:scaling>
        <c:delete val="0"/>
        <c:axPos val="l"/>
        <c:numFmt formatCode="#,##0_);[Red]\(#,##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576305168"/>
        <c:crosses val="autoZero"/>
        <c:crossBetween val="between"/>
        <c:majorUnit val="4"/>
      </c:valAx>
      <c:spPr>
        <a:noFill/>
        <a:ln>
          <a:noFill/>
        </a:ln>
        <a:effectLst/>
      </c:spPr>
    </c:plotArea>
    <c:plotVisOnly val="1"/>
    <c:dispBlanksAs val="gap"/>
    <c:showDLblsOverMax val="0"/>
  </c:chart>
  <c:spPr>
    <a:noFill/>
    <a:ln w="9525" cap="flat" cmpd="sng" algn="ctr">
      <a:noFill/>
      <a:round/>
    </a:ln>
    <a:effectLst/>
  </c:spPr>
  <c:txPr>
    <a:bodyPr/>
    <a:lstStyle/>
    <a:p>
      <a:pPr>
        <a:defRPr sz="700">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9735982126960603"/>
          <c:y val="0.14864283939816164"/>
          <c:w val="0.42716219553518608"/>
          <c:h val="0.80334618666493851"/>
        </c:manualLayout>
      </c:layout>
      <c:pieChart>
        <c:varyColors val="1"/>
        <c:ser>
          <c:idx val="0"/>
          <c:order val="0"/>
          <c:spPr>
            <a:ln>
              <a:noFill/>
            </a:ln>
            <a:effectLst/>
          </c:spPr>
          <c:dPt>
            <c:idx val="0"/>
            <c:bubble3D val="0"/>
            <c:spPr>
              <a:solidFill>
                <a:srgbClr val="D0CECE"/>
              </a:solidFill>
              <a:ln w="19050">
                <a:solidFill>
                  <a:schemeClr val="bg1"/>
                </a:solidFill>
              </a:ln>
              <a:effectLst/>
            </c:spPr>
            <c:extLst>
              <c:ext xmlns:c16="http://schemas.microsoft.com/office/drawing/2014/chart" uri="{C3380CC4-5D6E-409C-BE32-E72D297353CC}">
                <c16:uniqueId val="{00000001-9558-4292-B543-2C7A49D6790A}"/>
              </c:ext>
            </c:extLst>
          </c:dPt>
          <c:dPt>
            <c:idx val="1"/>
            <c:bubble3D val="0"/>
            <c:spPr>
              <a:solidFill>
                <a:srgbClr val="203864"/>
              </a:solidFill>
              <a:ln w="19050">
                <a:solidFill>
                  <a:schemeClr val="bg1"/>
                </a:solidFill>
              </a:ln>
              <a:effectLst/>
            </c:spPr>
            <c:extLst>
              <c:ext xmlns:c16="http://schemas.microsoft.com/office/drawing/2014/chart" uri="{C3380CC4-5D6E-409C-BE32-E72D297353CC}">
                <c16:uniqueId val="{00000003-9558-4292-B543-2C7A49D6790A}"/>
              </c:ext>
            </c:extLst>
          </c:dPt>
          <c:dPt>
            <c:idx val="2"/>
            <c:bubble3D val="0"/>
            <c:spPr>
              <a:solidFill>
                <a:srgbClr val="8FAADC"/>
              </a:solidFill>
              <a:ln w="19050">
                <a:solidFill>
                  <a:schemeClr val="bg1"/>
                </a:solidFill>
              </a:ln>
              <a:effectLst/>
            </c:spPr>
            <c:extLst>
              <c:ext xmlns:c16="http://schemas.microsoft.com/office/drawing/2014/chart" uri="{C3380CC4-5D6E-409C-BE32-E72D297353CC}">
                <c16:uniqueId val="{00000005-9558-4292-B543-2C7A49D6790A}"/>
              </c:ext>
            </c:extLst>
          </c:dPt>
          <c:dPt>
            <c:idx val="3"/>
            <c:bubble3D val="0"/>
            <c:spPr>
              <a:solidFill>
                <a:srgbClr val="2F5597"/>
              </a:solidFill>
              <a:ln w="19050">
                <a:solidFill>
                  <a:schemeClr val="bg1"/>
                </a:solidFill>
              </a:ln>
              <a:effectLst/>
            </c:spPr>
            <c:extLst>
              <c:ext xmlns:c16="http://schemas.microsoft.com/office/drawing/2014/chart" uri="{C3380CC4-5D6E-409C-BE32-E72D297353CC}">
                <c16:uniqueId val="{00000007-9558-4292-B543-2C7A49D6790A}"/>
              </c:ext>
            </c:extLst>
          </c:dPt>
          <c:dLbls>
            <c:dLbl>
              <c:idx val="1"/>
              <c:numFmt formatCode="0.0%" sourceLinked="0"/>
              <c:spPr>
                <a:noFill/>
                <a:ln>
                  <a:noFill/>
                </a:ln>
                <a:effectLst/>
              </c:spPr>
              <c:txPr>
                <a:bodyPr rot="0" spcFirstLastPara="1" vertOverflow="ellipsis" vert="horz" wrap="square" anchor="ctr" anchorCtr="1"/>
                <a:lstStyle/>
                <a:p>
                  <a:pPr>
                    <a:defRPr sz="7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inEnd"/>
              <c:showLegendKey val="0"/>
              <c:showVal val="0"/>
              <c:showCatName val="0"/>
              <c:showSerName val="0"/>
              <c:showPercent val="1"/>
              <c:showBubbleSize val="0"/>
              <c:extLst>
                <c:ext xmlns:c16="http://schemas.microsoft.com/office/drawing/2014/chart" uri="{C3380CC4-5D6E-409C-BE32-E72D297353CC}">
                  <c16:uniqueId val="{00000003-9558-4292-B543-2C7A49D6790A}"/>
                </c:ext>
              </c:extLst>
            </c:dLbl>
            <c:dLbl>
              <c:idx val="3"/>
              <c:numFmt formatCode="0.0%" sourceLinked="0"/>
              <c:spPr>
                <a:noFill/>
                <a:ln>
                  <a:noFill/>
                </a:ln>
                <a:effectLst/>
              </c:spPr>
              <c:txPr>
                <a:bodyPr rot="0" spcFirstLastPara="1" vertOverflow="ellipsis" vert="horz" wrap="square" anchor="ctr" anchorCtr="1"/>
                <a:lstStyle/>
                <a:p>
                  <a:pPr>
                    <a:defRPr sz="5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inEnd"/>
              <c:showLegendKey val="0"/>
              <c:showVal val="0"/>
              <c:showCatName val="0"/>
              <c:showSerName val="0"/>
              <c:showPercent val="1"/>
              <c:showBubbleSize val="0"/>
              <c:extLst>
                <c:ext xmlns:c16="http://schemas.microsoft.com/office/drawing/2014/chart" uri="{C3380CC4-5D6E-409C-BE32-E72D297353CC}">
                  <c16:uniqueId val="{00000007-9558-4292-B543-2C7A49D6790A}"/>
                </c:ext>
              </c:extLst>
            </c:dLbl>
            <c:numFmt formatCode="0.0%" sourceLinked="0"/>
            <c:spPr>
              <a:noFill/>
              <a:ln>
                <a:noFill/>
              </a:ln>
              <a:effectLst/>
            </c:spPr>
            <c:txPr>
              <a:bodyPr rot="0" spcFirstLastPara="1" vertOverflow="ellipsis" vert="horz" wrap="square" anchor="ctr" anchorCtr="1"/>
              <a:lstStyle/>
              <a:p>
                <a:pPr>
                  <a:defRPr sz="700" b="0" i="0" u="none" strike="noStrike" kern="1200" baseline="0">
                    <a:solidFill>
                      <a:schemeClr val="dk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'[통합 문서1]Sheet2'!$A$1:$A$4</c:f>
              <c:strCache>
                <c:ptCount val="4"/>
                <c:pt idx="0">
                  <c:v>케미칼</c:v>
                </c:pt>
                <c:pt idx="1">
                  <c:v>신재생 에너지</c:v>
                </c:pt>
                <c:pt idx="2">
                  <c:v>첨단 소재</c:v>
                </c:pt>
                <c:pt idx="3">
                  <c:v>기타</c:v>
                </c:pt>
              </c:strCache>
            </c:strRef>
          </c:cat>
          <c:val>
            <c:numRef>
              <c:f>'[통합 문서1]Sheet2'!$B$1:$B$4</c:f>
              <c:numCache>
                <c:formatCode>0.00%</c:formatCode>
                <c:ptCount val="4"/>
                <c:pt idx="0">
                  <c:v>0.34699999999999998</c:v>
                </c:pt>
                <c:pt idx="1">
                  <c:v>0.51600000000000001</c:v>
                </c:pt>
                <c:pt idx="2">
                  <c:v>8.4000000000000005E-2</c:v>
                </c:pt>
                <c:pt idx="3">
                  <c:v>5.2999999999999999E-2</c:v>
                </c:pt>
              </c:numCache>
            </c:numRef>
          </c:val>
          <c:extLst>
            <c:ext xmlns:c16="http://schemas.microsoft.com/office/drawing/2014/chart" uri="{C3380CC4-5D6E-409C-BE32-E72D297353CC}">
              <c16:uniqueId val="{00000008-9558-4292-B543-2C7A49D6790A}"/>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layout>
        <c:manualLayout>
          <c:xMode val="edge"/>
          <c:yMode val="edge"/>
          <c:x val="0.19852024787929956"/>
          <c:y val="1.3717421124828532E-2"/>
          <c:w val="0.58837161219180212"/>
          <c:h val="0.11434928658609032"/>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dk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700">
          <a:solidFill>
            <a:schemeClr val="dk1"/>
          </a:solidFill>
          <a:latin typeface="KoPubWorld돋움체 Light" panose="00000300000000000000" pitchFamily="2" charset="-127"/>
          <a:ea typeface="KoPubWorld돋움체 Light" panose="00000300000000000000" pitchFamily="2" charset="-127"/>
          <a:cs typeface="KoPubWorld돋움체 Light" panose="00000300000000000000" pitchFamily="2" charset="-127"/>
        </a:defRPr>
      </a:pPr>
      <a:endParaRPr lang="ko-K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662645515767223"/>
          <c:y val="7.9108234448040271E-2"/>
          <c:w val="0.76002852005704014"/>
          <c:h val="0.88439313144000864"/>
        </c:manualLayout>
      </c:layout>
      <c:barChart>
        <c:barDir val="col"/>
        <c:grouping val="clustered"/>
        <c:varyColors val="0"/>
        <c:ser>
          <c:idx val="0"/>
          <c:order val="0"/>
          <c:tx>
            <c:strRef>
              <c:f>[한화솔루션.xlsx]Sheet1!$U$3</c:f>
              <c:strCache>
                <c:ptCount val="1"/>
                <c:pt idx="0">
                  <c:v>매출액</c:v>
                </c:pt>
              </c:strCache>
            </c:strRef>
          </c:tx>
          <c:spPr>
            <a:solidFill>
              <a:srgbClr val="203864"/>
            </a:solidFill>
            <a:ln>
              <a:noFill/>
            </a:ln>
            <a:effectLst/>
          </c:spPr>
          <c:invertIfNegative val="0"/>
          <c:cat>
            <c:strRef>
              <c:f>[한화솔루션.xlsx]Sheet1!$V$2:$AD$2</c:f>
              <c:strCache>
                <c:ptCount val="9"/>
                <c:pt idx="0">
                  <c:v>1Q23</c:v>
                </c:pt>
                <c:pt idx="1">
                  <c:v>2Q23</c:v>
                </c:pt>
                <c:pt idx="2">
                  <c:v>3Q23</c:v>
                </c:pt>
                <c:pt idx="3">
                  <c:v>4Q23</c:v>
                </c:pt>
                <c:pt idx="4">
                  <c:v>1Q24</c:v>
                </c:pt>
                <c:pt idx="5">
                  <c:v>2Q24</c:v>
                </c:pt>
                <c:pt idx="6">
                  <c:v>3Q24</c:v>
                </c:pt>
                <c:pt idx="7">
                  <c:v>4Q24</c:v>
                </c:pt>
                <c:pt idx="8">
                  <c:v>1Q25</c:v>
                </c:pt>
              </c:strCache>
            </c:strRef>
          </c:cat>
          <c:val>
            <c:numRef>
              <c:f>[한화솔루션.xlsx]Sheet1!$V$3:$AD$3</c:f>
              <c:numCache>
                <c:formatCode>#,##0_ ;[Red]\-#,##0\ </c:formatCode>
                <c:ptCount val="9"/>
                <c:pt idx="0">
                  <c:v>3100157.6441899999</c:v>
                </c:pt>
                <c:pt idx="1">
                  <c:v>3364178.8758899998</c:v>
                </c:pt>
                <c:pt idx="2">
                  <c:v>2904431.2108399998</c:v>
                </c:pt>
                <c:pt idx="3">
                  <c:v>3709768.44955</c:v>
                </c:pt>
                <c:pt idx="4">
                  <c:v>2353387</c:v>
                </c:pt>
                <c:pt idx="5">
                  <c:v>2679309.4992999998</c:v>
                </c:pt>
                <c:pt idx="6">
                  <c:v>2773249.3235599999</c:v>
                </c:pt>
                <c:pt idx="7">
                  <c:v>4588077.8261500001</c:v>
                </c:pt>
                <c:pt idx="8">
                  <c:v>3094476</c:v>
                </c:pt>
              </c:numCache>
            </c:numRef>
          </c:val>
          <c:extLst>
            <c:ext xmlns:c16="http://schemas.microsoft.com/office/drawing/2014/chart" uri="{C3380CC4-5D6E-409C-BE32-E72D297353CC}">
              <c16:uniqueId val="{00000000-C03F-45CF-A5BE-689575D64553}"/>
            </c:ext>
          </c:extLst>
        </c:ser>
        <c:ser>
          <c:idx val="1"/>
          <c:order val="1"/>
          <c:tx>
            <c:strRef>
              <c:f>[한화솔루션.xlsx]Sheet1!$U$4</c:f>
              <c:strCache>
                <c:ptCount val="1"/>
                <c:pt idx="0">
                  <c:v>영업이익</c:v>
                </c:pt>
              </c:strCache>
            </c:strRef>
          </c:tx>
          <c:spPr>
            <a:solidFill>
              <a:srgbClr val="8FAADC"/>
            </a:solidFill>
            <a:ln>
              <a:noFill/>
            </a:ln>
            <a:effectLst/>
          </c:spPr>
          <c:invertIfNegative val="0"/>
          <c:cat>
            <c:strRef>
              <c:f>[한화솔루션.xlsx]Sheet1!$V$2:$AD$2</c:f>
              <c:strCache>
                <c:ptCount val="9"/>
                <c:pt idx="0">
                  <c:v>1Q23</c:v>
                </c:pt>
                <c:pt idx="1">
                  <c:v>2Q23</c:v>
                </c:pt>
                <c:pt idx="2">
                  <c:v>3Q23</c:v>
                </c:pt>
                <c:pt idx="3">
                  <c:v>4Q23</c:v>
                </c:pt>
                <c:pt idx="4">
                  <c:v>1Q24</c:v>
                </c:pt>
                <c:pt idx="5">
                  <c:v>2Q24</c:v>
                </c:pt>
                <c:pt idx="6">
                  <c:v>3Q24</c:v>
                </c:pt>
                <c:pt idx="7">
                  <c:v>4Q24</c:v>
                </c:pt>
                <c:pt idx="8">
                  <c:v>1Q25</c:v>
                </c:pt>
              </c:strCache>
            </c:strRef>
          </c:cat>
          <c:val>
            <c:numRef>
              <c:f>[한화솔루션.xlsx]Sheet1!$V$4:$AD$4</c:f>
              <c:numCache>
                <c:formatCode>#,##0_ ;[Red]\-#,##0\ </c:formatCode>
                <c:ptCount val="9"/>
                <c:pt idx="0">
                  <c:v>271439.63959999999</c:v>
                </c:pt>
                <c:pt idx="1">
                  <c:v>182213.23259999999</c:v>
                </c:pt>
                <c:pt idx="2">
                  <c:v>89275.162710000004</c:v>
                </c:pt>
                <c:pt idx="3">
                  <c:v>36308.992619999997</c:v>
                </c:pt>
                <c:pt idx="4">
                  <c:v>-214634</c:v>
                </c:pt>
                <c:pt idx="5">
                  <c:v>-107756.95935</c:v>
                </c:pt>
                <c:pt idx="6">
                  <c:v>-80991.09216</c:v>
                </c:pt>
                <c:pt idx="7">
                  <c:v>103144.09156</c:v>
                </c:pt>
                <c:pt idx="8">
                  <c:v>30314</c:v>
                </c:pt>
              </c:numCache>
            </c:numRef>
          </c:val>
          <c:extLst>
            <c:ext xmlns:c16="http://schemas.microsoft.com/office/drawing/2014/chart" uri="{C3380CC4-5D6E-409C-BE32-E72D297353CC}">
              <c16:uniqueId val="{00000001-C03F-45CF-A5BE-689575D64553}"/>
            </c:ext>
          </c:extLst>
        </c:ser>
        <c:dLbls>
          <c:showLegendKey val="0"/>
          <c:showVal val="0"/>
          <c:showCatName val="0"/>
          <c:showSerName val="0"/>
          <c:showPercent val="0"/>
          <c:showBubbleSize val="0"/>
        </c:dLbls>
        <c:gapWidth val="219"/>
        <c:overlap val="-27"/>
        <c:axId val="1017434527"/>
        <c:axId val="1017441727"/>
      </c:barChart>
      <c:lineChart>
        <c:grouping val="standard"/>
        <c:varyColors val="0"/>
        <c:ser>
          <c:idx val="2"/>
          <c:order val="2"/>
          <c:tx>
            <c:strRef>
              <c:f>[한화솔루션.xlsx]Sheet1!$U$5</c:f>
              <c:strCache>
                <c:ptCount val="1"/>
                <c:pt idx="0">
                  <c:v>OPM</c:v>
                </c:pt>
              </c:strCache>
            </c:strRef>
          </c:tx>
          <c:spPr>
            <a:ln w="19050" cap="rnd">
              <a:solidFill>
                <a:schemeClr val="accent3"/>
              </a:solidFill>
              <a:round/>
            </a:ln>
            <a:effectLst/>
          </c:spPr>
          <c:marker>
            <c:symbol val="none"/>
          </c:marker>
          <c:cat>
            <c:strRef>
              <c:f>[한화솔루션.xlsx]Sheet1!$V$2:$AD$2</c:f>
              <c:strCache>
                <c:ptCount val="9"/>
                <c:pt idx="0">
                  <c:v>1Q23</c:v>
                </c:pt>
                <c:pt idx="1">
                  <c:v>2Q23</c:v>
                </c:pt>
                <c:pt idx="2">
                  <c:v>3Q23</c:v>
                </c:pt>
                <c:pt idx="3">
                  <c:v>4Q23</c:v>
                </c:pt>
                <c:pt idx="4">
                  <c:v>1Q24</c:v>
                </c:pt>
                <c:pt idx="5">
                  <c:v>2Q24</c:v>
                </c:pt>
                <c:pt idx="6">
                  <c:v>3Q24</c:v>
                </c:pt>
                <c:pt idx="7">
                  <c:v>4Q24</c:v>
                </c:pt>
                <c:pt idx="8">
                  <c:v>1Q25</c:v>
                </c:pt>
              </c:strCache>
            </c:strRef>
          </c:cat>
          <c:val>
            <c:numRef>
              <c:f>[한화솔루션.xlsx]Sheet1!$V$5:$AD$5</c:f>
              <c:numCache>
                <c:formatCode>General</c:formatCode>
                <c:ptCount val="9"/>
                <c:pt idx="0">
                  <c:v>8.7556721545662214E-2</c:v>
                </c:pt>
                <c:pt idx="1">
                  <c:v>5.4162765810660152E-2</c:v>
                </c:pt>
                <c:pt idx="2">
                  <c:v>3.073757174100207E-2</c:v>
                </c:pt>
                <c:pt idx="3">
                  <c:v>9.7874013199946014E-3</c:v>
                </c:pt>
                <c:pt idx="4">
                  <c:v>-9.1202169468939873E-2</c:v>
                </c:pt>
                <c:pt idx="5">
                  <c:v>-4.0218182848287119E-2</c:v>
                </c:pt>
                <c:pt idx="6">
                  <c:v>-2.9204403467060915E-2</c:v>
                </c:pt>
                <c:pt idx="7">
                  <c:v>2.2480894062460018E-2</c:v>
                </c:pt>
                <c:pt idx="8">
                  <c:v>9.7961658128872219E-3</c:v>
                </c:pt>
              </c:numCache>
            </c:numRef>
          </c:val>
          <c:smooth val="0"/>
          <c:extLst>
            <c:ext xmlns:c16="http://schemas.microsoft.com/office/drawing/2014/chart" uri="{C3380CC4-5D6E-409C-BE32-E72D297353CC}">
              <c16:uniqueId val="{00000002-C03F-45CF-A5BE-689575D64553}"/>
            </c:ext>
          </c:extLst>
        </c:ser>
        <c:dLbls>
          <c:showLegendKey val="0"/>
          <c:showVal val="0"/>
          <c:showCatName val="0"/>
          <c:showSerName val="0"/>
          <c:showPercent val="0"/>
          <c:showBubbleSize val="0"/>
        </c:dLbls>
        <c:marker val="1"/>
        <c:smooth val="0"/>
        <c:axId val="1017423487"/>
        <c:axId val="1017437407"/>
      </c:lineChart>
      <c:catAx>
        <c:axId val="1017434527"/>
        <c:scaling>
          <c:orientation val="minMax"/>
        </c:scaling>
        <c:delete val="0"/>
        <c:axPos val="b"/>
        <c:numFmt formatCode="#,##0_);\(#,##0\)"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5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017441727"/>
        <c:crosses val="autoZero"/>
        <c:auto val="1"/>
        <c:lblAlgn val="ctr"/>
        <c:lblOffset val="100"/>
        <c:noMultiLvlLbl val="0"/>
      </c:catAx>
      <c:valAx>
        <c:axId val="1017441727"/>
        <c:scaling>
          <c:orientation val="minMax"/>
        </c:scaling>
        <c:delete val="0"/>
        <c:axPos val="l"/>
        <c:majorGridlines>
          <c:spPr>
            <a:ln w="9525" cap="flat" cmpd="sng" algn="ctr">
              <a:noFill/>
              <a:round/>
            </a:ln>
            <a:effectLst/>
          </c:spPr>
        </c:majorGridlines>
        <c:numFmt formatCode="#,##0_ "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5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017434527"/>
        <c:crosses val="autoZero"/>
        <c:crossBetween val="between"/>
      </c:valAx>
      <c:valAx>
        <c:axId val="1017437407"/>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5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017423487"/>
        <c:crosses val="max"/>
        <c:crossBetween val="between"/>
        <c:majorUnit val="4.0000000000000008E-2"/>
      </c:valAx>
      <c:catAx>
        <c:axId val="1017423487"/>
        <c:scaling>
          <c:orientation val="minMax"/>
        </c:scaling>
        <c:delete val="1"/>
        <c:axPos val="b"/>
        <c:numFmt formatCode="General" sourceLinked="1"/>
        <c:majorTickMark val="out"/>
        <c:minorTickMark val="none"/>
        <c:tickLblPos val="nextTo"/>
        <c:crossAx val="1017437407"/>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5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5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283105022831051"/>
          <c:y val="0.18248539965714619"/>
          <c:w val="0.83531202435312024"/>
          <c:h val="0.71185654376228802"/>
        </c:manualLayout>
      </c:layout>
      <c:barChart>
        <c:barDir val="col"/>
        <c:grouping val="clustered"/>
        <c:varyColors val="0"/>
        <c:ser>
          <c:idx val="0"/>
          <c:order val="0"/>
          <c:tx>
            <c:strRef>
              <c:f>'[통합 문서1]Sheet1'!$U$25</c:f>
              <c:strCache>
                <c:ptCount val="1"/>
                <c:pt idx="0">
                  <c:v>부채비율</c:v>
                </c:pt>
              </c:strCache>
            </c:strRef>
          </c:tx>
          <c:spPr>
            <a:solidFill>
              <a:srgbClr val="203864"/>
            </a:solidFill>
            <a:ln>
              <a:noFill/>
            </a:ln>
            <a:effectLst/>
          </c:spPr>
          <c:invertIfNegative val="0"/>
          <c:cat>
            <c:numRef>
              <c:f>'[통합 문서1]Sheet1'!$V$24:$X$24</c:f>
              <c:numCache>
                <c:formatCode>General</c:formatCode>
                <c:ptCount val="3"/>
                <c:pt idx="0">
                  <c:v>2022</c:v>
                </c:pt>
                <c:pt idx="1">
                  <c:v>2023</c:v>
                </c:pt>
                <c:pt idx="2">
                  <c:v>2024</c:v>
                </c:pt>
              </c:numCache>
            </c:numRef>
          </c:cat>
          <c:val>
            <c:numRef>
              <c:f>'[통합 문서1]Sheet1'!$V$25:$X$25</c:f>
              <c:numCache>
                <c:formatCode>0.00%</c:formatCode>
                <c:ptCount val="3"/>
                <c:pt idx="0">
                  <c:v>1.4079999999999999</c:v>
                </c:pt>
                <c:pt idx="1">
                  <c:v>1.6713</c:v>
                </c:pt>
                <c:pt idx="2">
                  <c:v>1.8318000000000001</c:v>
                </c:pt>
              </c:numCache>
            </c:numRef>
          </c:val>
          <c:extLst>
            <c:ext xmlns:c16="http://schemas.microsoft.com/office/drawing/2014/chart" uri="{C3380CC4-5D6E-409C-BE32-E72D297353CC}">
              <c16:uniqueId val="{00000000-8E0D-494C-93E1-28A8167AC8F0}"/>
            </c:ext>
          </c:extLst>
        </c:ser>
        <c:ser>
          <c:idx val="1"/>
          <c:order val="1"/>
          <c:tx>
            <c:strRef>
              <c:f>'[통합 문서1]Sheet1'!$U$26</c:f>
              <c:strCache>
                <c:ptCount val="1"/>
                <c:pt idx="0">
                  <c:v>당좌비율</c:v>
                </c:pt>
              </c:strCache>
            </c:strRef>
          </c:tx>
          <c:spPr>
            <a:solidFill>
              <a:srgbClr val="D0CECE"/>
            </a:solidFill>
            <a:ln>
              <a:noFill/>
            </a:ln>
            <a:effectLst/>
          </c:spPr>
          <c:invertIfNegative val="0"/>
          <c:cat>
            <c:numRef>
              <c:f>'[통합 문서1]Sheet1'!$V$24:$X$24</c:f>
              <c:numCache>
                <c:formatCode>General</c:formatCode>
                <c:ptCount val="3"/>
                <c:pt idx="0">
                  <c:v>2022</c:v>
                </c:pt>
                <c:pt idx="1">
                  <c:v>2023</c:v>
                </c:pt>
                <c:pt idx="2">
                  <c:v>2024</c:v>
                </c:pt>
              </c:numCache>
            </c:numRef>
          </c:cat>
          <c:val>
            <c:numRef>
              <c:f>'[통합 문서1]Sheet1'!$V$26:$X$26</c:f>
              <c:numCache>
                <c:formatCode>0.00%</c:formatCode>
                <c:ptCount val="3"/>
                <c:pt idx="0">
                  <c:v>0.79459999999999997</c:v>
                </c:pt>
                <c:pt idx="1">
                  <c:v>0.67879999999999996</c:v>
                </c:pt>
                <c:pt idx="2">
                  <c:v>0.52500000000000002</c:v>
                </c:pt>
              </c:numCache>
            </c:numRef>
          </c:val>
          <c:extLst>
            <c:ext xmlns:c16="http://schemas.microsoft.com/office/drawing/2014/chart" uri="{C3380CC4-5D6E-409C-BE32-E72D297353CC}">
              <c16:uniqueId val="{00000001-8E0D-494C-93E1-28A8167AC8F0}"/>
            </c:ext>
          </c:extLst>
        </c:ser>
        <c:dLbls>
          <c:showLegendKey val="0"/>
          <c:showVal val="0"/>
          <c:showCatName val="0"/>
          <c:showSerName val="0"/>
          <c:showPercent val="0"/>
          <c:showBubbleSize val="0"/>
        </c:dLbls>
        <c:gapWidth val="219"/>
        <c:overlap val="-27"/>
        <c:axId val="945459679"/>
        <c:axId val="945453439"/>
      </c:barChart>
      <c:catAx>
        <c:axId val="945459679"/>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945453439"/>
        <c:crosses val="autoZero"/>
        <c:auto val="1"/>
        <c:lblAlgn val="ctr"/>
        <c:lblOffset val="100"/>
        <c:noMultiLvlLbl val="0"/>
      </c:catAx>
      <c:valAx>
        <c:axId val="945453439"/>
        <c:scaling>
          <c:orientation val="minMax"/>
        </c:scaling>
        <c:delete val="0"/>
        <c:axPos val="l"/>
        <c:majorGridlines>
          <c:spPr>
            <a:ln w="9525" cap="flat" cmpd="sng" algn="ctr">
              <a:noFill/>
              <a:round/>
            </a:ln>
            <a:effectLst/>
          </c:spPr>
        </c:majorGridlines>
        <c:numFmt formatCode="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945459679"/>
        <c:crosses val="autoZero"/>
        <c:crossBetween val="between"/>
        <c:majorUnit val="0.4"/>
      </c:valAx>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9428632430566699E-2"/>
          <c:y val="3.3774494680867774E-2"/>
          <c:w val="0.92778551111998719"/>
          <c:h val="0.92301489960220395"/>
        </c:manualLayout>
      </c:layout>
      <c:lineChart>
        <c:grouping val="standard"/>
        <c:varyColors val="0"/>
        <c:ser>
          <c:idx val="0"/>
          <c:order val="0"/>
          <c:spPr>
            <a:ln w="25400" cap="rnd">
              <a:solidFill>
                <a:srgbClr val="203864"/>
              </a:solidFill>
              <a:round/>
            </a:ln>
            <a:effectLst/>
          </c:spPr>
          <c:marker>
            <c:symbol val="none"/>
          </c:marker>
          <c:cat>
            <c:numRef>
              <c:f>data_5333_20250526!$A$2:$A$1327</c:f>
              <c:numCache>
                <c:formatCode>m/d/yyyy</c:formatCode>
                <c:ptCount val="1326"/>
                <c:pt idx="0">
                  <c:v>45803</c:v>
                </c:pt>
                <c:pt idx="1">
                  <c:v>45800</c:v>
                </c:pt>
                <c:pt idx="2">
                  <c:v>45799</c:v>
                </c:pt>
                <c:pt idx="3">
                  <c:v>45798</c:v>
                </c:pt>
                <c:pt idx="4">
                  <c:v>45797</c:v>
                </c:pt>
                <c:pt idx="5">
                  <c:v>45796</c:v>
                </c:pt>
                <c:pt idx="6">
                  <c:v>45793</c:v>
                </c:pt>
                <c:pt idx="7">
                  <c:v>45792</c:v>
                </c:pt>
                <c:pt idx="8">
                  <c:v>45791</c:v>
                </c:pt>
                <c:pt idx="9">
                  <c:v>45790</c:v>
                </c:pt>
                <c:pt idx="10">
                  <c:v>45789</c:v>
                </c:pt>
                <c:pt idx="11">
                  <c:v>45786</c:v>
                </c:pt>
                <c:pt idx="12">
                  <c:v>45785</c:v>
                </c:pt>
                <c:pt idx="13">
                  <c:v>45784</c:v>
                </c:pt>
                <c:pt idx="14">
                  <c:v>45779</c:v>
                </c:pt>
                <c:pt idx="15">
                  <c:v>45777</c:v>
                </c:pt>
                <c:pt idx="16">
                  <c:v>45776</c:v>
                </c:pt>
                <c:pt idx="17">
                  <c:v>45775</c:v>
                </c:pt>
                <c:pt idx="18">
                  <c:v>45772</c:v>
                </c:pt>
                <c:pt idx="19">
                  <c:v>45771</c:v>
                </c:pt>
                <c:pt idx="20">
                  <c:v>45770</c:v>
                </c:pt>
                <c:pt idx="21">
                  <c:v>45769</c:v>
                </c:pt>
                <c:pt idx="22">
                  <c:v>45768</c:v>
                </c:pt>
                <c:pt idx="23">
                  <c:v>45765</c:v>
                </c:pt>
                <c:pt idx="24">
                  <c:v>45764</c:v>
                </c:pt>
                <c:pt idx="25">
                  <c:v>45763</c:v>
                </c:pt>
                <c:pt idx="26">
                  <c:v>45762</c:v>
                </c:pt>
                <c:pt idx="27">
                  <c:v>45761</c:v>
                </c:pt>
                <c:pt idx="28">
                  <c:v>45758</c:v>
                </c:pt>
                <c:pt idx="29">
                  <c:v>45757</c:v>
                </c:pt>
                <c:pt idx="30">
                  <c:v>45756</c:v>
                </c:pt>
                <c:pt idx="31">
                  <c:v>45755</c:v>
                </c:pt>
                <c:pt idx="32">
                  <c:v>45754</c:v>
                </c:pt>
                <c:pt idx="33">
                  <c:v>45751</c:v>
                </c:pt>
                <c:pt idx="34">
                  <c:v>45750</c:v>
                </c:pt>
                <c:pt idx="35">
                  <c:v>45749</c:v>
                </c:pt>
                <c:pt idx="36">
                  <c:v>45748</c:v>
                </c:pt>
                <c:pt idx="37">
                  <c:v>45747</c:v>
                </c:pt>
                <c:pt idx="38">
                  <c:v>45744</c:v>
                </c:pt>
                <c:pt idx="39">
                  <c:v>45743</c:v>
                </c:pt>
                <c:pt idx="40">
                  <c:v>45742</c:v>
                </c:pt>
                <c:pt idx="41">
                  <c:v>45741</c:v>
                </c:pt>
                <c:pt idx="42">
                  <c:v>45740</c:v>
                </c:pt>
                <c:pt idx="43">
                  <c:v>45737</c:v>
                </c:pt>
                <c:pt idx="44">
                  <c:v>45736</c:v>
                </c:pt>
                <c:pt idx="45">
                  <c:v>45735</c:v>
                </c:pt>
                <c:pt idx="46">
                  <c:v>45734</c:v>
                </c:pt>
                <c:pt idx="47">
                  <c:v>45733</c:v>
                </c:pt>
                <c:pt idx="48">
                  <c:v>45730</c:v>
                </c:pt>
                <c:pt idx="49">
                  <c:v>45729</c:v>
                </c:pt>
                <c:pt idx="50">
                  <c:v>45728</c:v>
                </c:pt>
                <c:pt idx="51">
                  <c:v>45727</c:v>
                </c:pt>
                <c:pt idx="52">
                  <c:v>45726</c:v>
                </c:pt>
                <c:pt idx="53">
                  <c:v>45723</c:v>
                </c:pt>
                <c:pt idx="54">
                  <c:v>45722</c:v>
                </c:pt>
                <c:pt idx="55">
                  <c:v>45721</c:v>
                </c:pt>
                <c:pt idx="56">
                  <c:v>45720</c:v>
                </c:pt>
                <c:pt idx="57">
                  <c:v>45716</c:v>
                </c:pt>
                <c:pt idx="58">
                  <c:v>45715</c:v>
                </c:pt>
                <c:pt idx="59">
                  <c:v>45714</c:v>
                </c:pt>
                <c:pt idx="60">
                  <c:v>45713</c:v>
                </c:pt>
                <c:pt idx="61">
                  <c:v>45712</c:v>
                </c:pt>
                <c:pt idx="62">
                  <c:v>45709</c:v>
                </c:pt>
                <c:pt idx="63">
                  <c:v>45708</c:v>
                </c:pt>
                <c:pt idx="64">
                  <c:v>45707</c:v>
                </c:pt>
                <c:pt idx="65">
                  <c:v>45706</c:v>
                </c:pt>
                <c:pt idx="66">
                  <c:v>45705</c:v>
                </c:pt>
                <c:pt idx="67">
                  <c:v>45702</c:v>
                </c:pt>
                <c:pt idx="68">
                  <c:v>45701</c:v>
                </c:pt>
                <c:pt idx="69">
                  <c:v>45700</c:v>
                </c:pt>
                <c:pt idx="70">
                  <c:v>45699</c:v>
                </c:pt>
                <c:pt idx="71">
                  <c:v>45698</c:v>
                </c:pt>
                <c:pt idx="72">
                  <c:v>45695</c:v>
                </c:pt>
                <c:pt idx="73">
                  <c:v>45694</c:v>
                </c:pt>
                <c:pt idx="74">
                  <c:v>45693</c:v>
                </c:pt>
                <c:pt idx="75">
                  <c:v>45692</c:v>
                </c:pt>
                <c:pt idx="76">
                  <c:v>45691</c:v>
                </c:pt>
                <c:pt idx="77">
                  <c:v>45688</c:v>
                </c:pt>
                <c:pt idx="78">
                  <c:v>45681</c:v>
                </c:pt>
                <c:pt idx="79">
                  <c:v>45680</c:v>
                </c:pt>
                <c:pt idx="80">
                  <c:v>45679</c:v>
                </c:pt>
                <c:pt idx="81">
                  <c:v>45678</c:v>
                </c:pt>
                <c:pt idx="82">
                  <c:v>45677</c:v>
                </c:pt>
                <c:pt idx="83">
                  <c:v>45674</c:v>
                </c:pt>
                <c:pt idx="84">
                  <c:v>45673</c:v>
                </c:pt>
                <c:pt idx="85">
                  <c:v>45672</c:v>
                </c:pt>
                <c:pt idx="86">
                  <c:v>45671</c:v>
                </c:pt>
                <c:pt idx="87">
                  <c:v>45670</c:v>
                </c:pt>
                <c:pt idx="88">
                  <c:v>45667</c:v>
                </c:pt>
                <c:pt idx="89">
                  <c:v>45666</c:v>
                </c:pt>
                <c:pt idx="90">
                  <c:v>45665</c:v>
                </c:pt>
                <c:pt idx="91">
                  <c:v>45664</c:v>
                </c:pt>
                <c:pt idx="92">
                  <c:v>45663</c:v>
                </c:pt>
                <c:pt idx="93">
                  <c:v>45660</c:v>
                </c:pt>
                <c:pt idx="94">
                  <c:v>45659</c:v>
                </c:pt>
                <c:pt idx="95">
                  <c:v>45656</c:v>
                </c:pt>
                <c:pt idx="96">
                  <c:v>45653</c:v>
                </c:pt>
                <c:pt idx="97">
                  <c:v>45652</c:v>
                </c:pt>
                <c:pt idx="98">
                  <c:v>45650</c:v>
                </c:pt>
                <c:pt idx="99">
                  <c:v>45649</c:v>
                </c:pt>
                <c:pt idx="100">
                  <c:v>45646</c:v>
                </c:pt>
                <c:pt idx="101">
                  <c:v>45645</c:v>
                </c:pt>
                <c:pt idx="102">
                  <c:v>45644</c:v>
                </c:pt>
                <c:pt idx="103">
                  <c:v>45643</c:v>
                </c:pt>
                <c:pt idx="104">
                  <c:v>45642</c:v>
                </c:pt>
                <c:pt idx="105">
                  <c:v>45639</c:v>
                </c:pt>
                <c:pt idx="106">
                  <c:v>45638</c:v>
                </c:pt>
                <c:pt idx="107">
                  <c:v>45637</c:v>
                </c:pt>
                <c:pt idx="108">
                  <c:v>45636</c:v>
                </c:pt>
                <c:pt idx="109">
                  <c:v>45635</c:v>
                </c:pt>
                <c:pt idx="110">
                  <c:v>45632</c:v>
                </c:pt>
                <c:pt idx="111">
                  <c:v>45631</c:v>
                </c:pt>
                <c:pt idx="112">
                  <c:v>45630</c:v>
                </c:pt>
                <c:pt idx="113">
                  <c:v>45629</c:v>
                </c:pt>
                <c:pt idx="114">
                  <c:v>45628</c:v>
                </c:pt>
                <c:pt idx="115">
                  <c:v>45625</c:v>
                </c:pt>
                <c:pt idx="116">
                  <c:v>45624</c:v>
                </c:pt>
                <c:pt idx="117">
                  <c:v>45623</c:v>
                </c:pt>
                <c:pt idx="118">
                  <c:v>45622</c:v>
                </c:pt>
                <c:pt idx="119">
                  <c:v>45621</c:v>
                </c:pt>
                <c:pt idx="120">
                  <c:v>45618</c:v>
                </c:pt>
                <c:pt idx="121">
                  <c:v>45617</c:v>
                </c:pt>
                <c:pt idx="122">
                  <c:v>45616</c:v>
                </c:pt>
                <c:pt idx="123">
                  <c:v>45615</c:v>
                </c:pt>
                <c:pt idx="124">
                  <c:v>45614</c:v>
                </c:pt>
                <c:pt idx="125">
                  <c:v>45611</c:v>
                </c:pt>
                <c:pt idx="126">
                  <c:v>45610</c:v>
                </c:pt>
                <c:pt idx="127">
                  <c:v>45609</c:v>
                </c:pt>
                <c:pt idx="128">
                  <c:v>45608</c:v>
                </c:pt>
                <c:pt idx="129">
                  <c:v>45607</c:v>
                </c:pt>
                <c:pt idx="130">
                  <c:v>45604</c:v>
                </c:pt>
                <c:pt idx="131">
                  <c:v>45603</c:v>
                </c:pt>
                <c:pt idx="132">
                  <c:v>45602</c:v>
                </c:pt>
                <c:pt idx="133">
                  <c:v>45601</c:v>
                </c:pt>
                <c:pt idx="134">
                  <c:v>45600</c:v>
                </c:pt>
                <c:pt idx="135">
                  <c:v>45597</c:v>
                </c:pt>
                <c:pt idx="136">
                  <c:v>45596</c:v>
                </c:pt>
                <c:pt idx="137">
                  <c:v>45595</c:v>
                </c:pt>
                <c:pt idx="138">
                  <c:v>45594</c:v>
                </c:pt>
                <c:pt idx="139">
                  <c:v>45593</c:v>
                </c:pt>
                <c:pt idx="140">
                  <c:v>45590</c:v>
                </c:pt>
                <c:pt idx="141">
                  <c:v>45589</c:v>
                </c:pt>
                <c:pt idx="142">
                  <c:v>45588</c:v>
                </c:pt>
                <c:pt idx="143">
                  <c:v>45587</c:v>
                </c:pt>
                <c:pt idx="144">
                  <c:v>45586</c:v>
                </c:pt>
                <c:pt idx="145">
                  <c:v>45583</c:v>
                </c:pt>
                <c:pt idx="146">
                  <c:v>45582</c:v>
                </c:pt>
                <c:pt idx="147">
                  <c:v>45581</c:v>
                </c:pt>
                <c:pt idx="148">
                  <c:v>45580</c:v>
                </c:pt>
                <c:pt idx="149">
                  <c:v>45579</c:v>
                </c:pt>
                <c:pt idx="150">
                  <c:v>45576</c:v>
                </c:pt>
                <c:pt idx="151">
                  <c:v>45575</c:v>
                </c:pt>
                <c:pt idx="152">
                  <c:v>45573</c:v>
                </c:pt>
                <c:pt idx="153">
                  <c:v>45572</c:v>
                </c:pt>
                <c:pt idx="154">
                  <c:v>45569</c:v>
                </c:pt>
                <c:pt idx="155">
                  <c:v>45567</c:v>
                </c:pt>
                <c:pt idx="156">
                  <c:v>45565</c:v>
                </c:pt>
                <c:pt idx="157">
                  <c:v>45562</c:v>
                </c:pt>
                <c:pt idx="158">
                  <c:v>45561</c:v>
                </c:pt>
                <c:pt idx="159">
                  <c:v>45560</c:v>
                </c:pt>
                <c:pt idx="160">
                  <c:v>45559</c:v>
                </c:pt>
                <c:pt idx="161">
                  <c:v>45558</c:v>
                </c:pt>
                <c:pt idx="162">
                  <c:v>45555</c:v>
                </c:pt>
                <c:pt idx="163">
                  <c:v>45554</c:v>
                </c:pt>
                <c:pt idx="164">
                  <c:v>45548</c:v>
                </c:pt>
                <c:pt idx="165">
                  <c:v>45547</c:v>
                </c:pt>
                <c:pt idx="166">
                  <c:v>45546</c:v>
                </c:pt>
                <c:pt idx="167">
                  <c:v>45545</c:v>
                </c:pt>
                <c:pt idx="168">
                  <c:v>45544</c:v>
                </c:pt>
                <c:pt idx="169">
                  <c:v>45541</c:v>
                </c:pt>
                <c:pt idx="170">
                  <c:v>45540</c:v>
                </c:pt>
                <c:pt idx="171">
                  <c:v>45539</c:v>
                </c:pt>
                <c:pt idx="172">
                  <c:v>45538</c:v>
                </c:pt>
                <c:pt idx="173">
                  <c:v>45537</c:v>
                </c:pt>
                <c:pt idx="174">
                  <c:v>45534</c:v>
                </c:pt>
                <c:pt idx="175">
                  <c:v>45533</c:v>
                </c:pt>
                <c:pt idx="176">
                  <c:v>45532</c:v>
                </c:pt>
                <c:pt idx="177">
                  <c:v>45531</c:v>
                </c:pt>
                <c:pt idx="178">
                  <c:v>45530</c:v>
                </c:pt>
                <c:pt idx="179">
                  <c:v>45527</c:v>
                </c:pt>
                <c:pt idx="180">
                  <c:v>45526</c:v>
                </c:pt>
                <c:pt idx="181">
                  <c:v>45525</c:v>
                </c:pt>
                <c:pt idx="182">
                  <c:v>45524</c:v>
                </c:pt>
                <c:pt idx="183">
                  <c:v>45523</c:v>
                </c:pt>
                <c:pt idx="184">
                  <c:v>45520</c:v>
                </c:pt>
                <c:pt idx="185">
                  <c:v>45518</c:v>
                </c:pt>
                <c:pt idx="186">
                  <c:v>45517</c:v>
                </c:pt>
                <c:pt idx="187">
                  <c:v>45516</c:v>
                </c:pt>
                <c:pt idx="188">
                  <c:v>45513</c:v>
                </c:pt>
                <c:pt idx="189">
                  <c:v>45512</c:v>
                </c:pt>
                <c:pt idx="190">
                  <c:v>45511</c:v>
                </c:pt>
                <c:pt idx="191">
                  <c:v>45510</c:v>
                </c:pt>
                <c:pt idx="192">
                  <c:v>45509</c:v>
                </c:pt>
                <c:pt idx="193">
                  <c:v>45506</c:v>
                </c:pt>
                <c:pt idx="194">
                  <c:v>45505</c:v>
                </c:pt>
                <c:pt idx="195">
                  <c:v>45504</c:v>
                </c:pt>
                <c:pt idx="196">
                  <c:v>45503</c:v>
                </c:pt>
                <c:pt idx="197">
                  <c:v>45502</c:v>
                </c:pt>
                <c:pt idx="198">
                  <c:v>45499</c:v>
                </c:pt>
                <c:pt idx="199">
                  <c:v>45498</c:v>
                </c:pt>
                <c:pt idx="200">
                  <c:v>45497</c:v>
                </c:pt>
                <c:pt idx="201">
                  <c:v>45496</c:v>
                </c:pt>
                <c:pt idx="202">
                  <c:v>45495</c:v>
                </c:pt>
                <c:pt idx="203">
                  <c:v>45492</c:v>
                </c:pt>
                <c:pt idx="204">
                  <c:v>45491</c:v>
                </c:pt>
                <c:pt idx="205">
                  <c:v>45490</c:v>
                </c:pt>
                <c:pt idx="206">
                  <c:v>45489</c:v>
                </c:pt>
                <c:pt idx="207">
                  <c:v>45488</c:v>
                </c:pt>
                <c:pt idx="208">
                  <c:v>45485</c:v>
                </c:pt>
                <c:pt idx="209">
                  <c:v>45484</c:v>
                </c:pt>
                <c:pt idx="210">
                  <c:v>45483</c:v>
                </c:pt>
                <c:pt idx="211">
                  <c:v>45482</c:v>
                </c:pt>
                <c:pt idx="212">
                  <c:v>45481</c:v>
                </c:pt>
                <c:pt idx="213">
                  <c:v>45478</c:v>
                </c:pt>
                <c:pt idx="214">
                  <c:v>45477</c:v>
                </c:pt>
                <c:pt idx="215">
                  <c:v>45476</c:v>
                </c:pt>
                <c:pt idx="216">
                  <c:v>45475</c:v>
                </c:pt>
                <c:pt idx="217">
                  <c:v>45474</c:v>
                </c:pt>
                <c:pt idx="218">
                  <c:v>45471</c:v>
                </c:pt>
                <c:pt idx="219">
                  <c:v>45470</c:v>
                </c:pt>
                <c:pt idx="220">
                  <c:v>45469</c:v>
                </c:pt>
                <c:pt idx="221">
                  <c:v>45468</c:v>
                </c:pt>
                <c:pt idx="222">
                  <c:v>45467</c:v>
                </c:pt>
                <c:pt idx="223">
                  <c:v>45464</c:v>
                </c:pt>
                <c:pt idx="224">
                  <c:v>45463</c:v>
                </c:pt>
                <c:pt idx="225">
                  <c:v>45462</c:v>
                </c:pt>
                <c:pt idx="226">
                  <c:v>45461</c:v>
                </c:pt>
                <c:pt idx="227">
                  <c:v>45460</c:v>
                </c:pt>
                <c:pt idx="228">
                  <c:v>45457</c:v>
                </c:pt>
                <c:pt idx="229">
                  <c:v>45456</c:v>
                </c:pt>
                <c:pt idx="230">
                  <c:v>45455</c:v>
                </c:pt>
                <c:pt idx="231">
                  <c:v>45454</c:v>
                </c:pt>
                <c:pt idx="232">
                  <c:v>45453</c:v>
                </c:pt>
                <c:pt idx="233">
                  <c:v>45450</c:v>
                </c:pt>
                <c:pt idx="234">
                  <c:v>45448</c:v>
                </c:pt>
                <c:pt idx="235">
                  <c:v>45447</c:v>
                </c:pt>
                <c:pt idx="236">
                  <c:v>45446</c:v>
                </c:pt>
                <c:pt idx="237">
                  <c:v>45443</c:v>
                </c:pt>
                <c:pt idx="238">
                  <c:v>45442</c:v>
                </c:pt>
                <c:pt idx="239">
                  <c:v>45441</c:v>
                </c:pt>
                <c:pt idx="240">
                  <c:v>45440</c:v>
                </c:pt>
                <c:pt idx="241">
                  <c:v>45439</c:v>
                </c:pt>
                <c:pt idx="242">
                  <c:v>45436</c:v>
                </c:pt>
                <c:pt idx="243">
                  <c:v>45435</c:v>
                </c:pt>
                <c:pt idx="244">
                  <c:v>45434</c:v>
                </c:pt>
                <c:pt idx="245">
                  <c:v>45433</c:v>
                </c:pt>
                <c:pt idx="246">
                  <c:v>45432</c:v>
                </c:pt>
                <c:pt idx="247">
                  <c:v>45429</c:v>
                </c:pt>
                <c:pt idx="248">
                  <c:v>45428</c:v>
                </c:pt>
                <c:pt idx="249">
                  <c:v>45426</c:v>
                </c:pt>
                <c:pt idx="250">
                  <c:v>45425</c:v>
                </c:pt>
                <c:pt idx="251">
                  <c:v>45422</c:v>
                </c:pt>
                <c:pt idx="252">
                  <c:v>45421</c:v>
                </c:pt>
                <c:pt idx="253">
                  <c:v>45420</c:v>
                </c:pt>
                <c:pt idx="254">
                  <c:v>45419</c:v>
                </c:pt>
                <c:pt idx="255">
                  <c:v>45415</c:v>
                </c:pt>
                <c:pt idx="256">
                  <c:v>45414</c:v>
                </c:pt>
                <c:pt idx="257">
                  <c:v>45412</c:v>
                </c:pt>
                <c:pt idx="258">
                  <c:v>45411</c:v>
                </c:pt>
                <c:pt idx="259">
                  <c:v>45408</c:v>
                </c:pt>
                <c:pt idx="260">
                  <c:v>45407</c:v>
                </c:pt>
                <c:pt idx="261">
                  <c:v>45406</c:v>
                </c:pt>
                <c:pt idx="262">
                  <c:v>45405</c:v>
                </c:pt>
                <c:pt idx="263">
                  <c:v>45404</c:v>
                </c:pt>
                <c:pt idx="264">
                  <c:v>45401</c:v>
                </c:pt>
                <c:pt idx="265">
                  <c:v>45400</c:v>
                </c:pt>
                <c:pt idx="266">
                  <c:v>45399</c:v>
                </c:pt>
                <c:pt idx="267">
                  <c:v>45398</c:v>
                </c:pt>
                <c:pt idx="268">
                  <c:v>45397</c:v>
                </c:pt>
                <c:pt idx="269">
                  <c:v>45394</c:v>
                </c:pt>
                <c:pt idx="270">
                  <c:v>45393</c:v>
                </c:pt>
                <c:pt idx="271">
                  <c:v>45391</c:v>
                </c:pt>
                <c:pt idx="272">
                  <c:v>45390</c:v>
                </c:pt>
                <c:pt idx="273">
                  <c:v>45387</c:v>
                </c:pt>
                <c:pt idx="274">
                  <c:v>45386</c:v>
                </c:pt>
                <c:pt idx="275">
                  <c:v>45385</c:v>
                </c:pt>
                <c:pt idx="276">
                  <c:v>45384</c:v>
                </c:pt>
                <c:pt idx="277">
                  <c:v>45383</c:v>
                </c:pt>
                <c:pt idx="278">
                  <c:v>45380</c:v>
                </c:pt>
                <c:pt idx="279">
                  <c:v>45379</c:v>
                </c:pt>
                <c:pt idx="280">
                  <c:v>45378</c:v>
                </c:pt>
                <c:pt idx="281">
                  <c:v>45377</c:v>
                </c:pt>
                <c:pt idx="282">
                  <c:v>45376</c:v>
                </c:pt>
                <c:pt idx="283">
                  <c:v>45373</c:v>
                </c:pt>
                <c:pt idx="284">
                  <c:v>45372</c:v>
                </c:pt>
                <c:pt idx="285">
                  <c:v>45371</c:v>
                </c:pt>
                <c:pt idx="286">
                  <c:v>45370</c:v>
                </c:pt>
                <c:pt idx="287">
                  <c:v>45369</c:v>
                </c:pt>
                <c:pt idx="288">
                  <c:v>45366</c:v>
                </c:pt>
                <c:pt idx="289">
                  <c:v>45365</c:v>
                </c:pt>
                <c:pt idx="290">
                  <c:v>45364</c:v>
                </c:pt>
                <c:pt idx="291">
                  <c:v>45363</c:v>
                </c:pt>
                <c:pt idx="292">
                  <c:v>45362</c:v>
                </c:pt>
                <c:pt idx="293">
                  <c:v>45359</c:v>
                </c:pt>
                <c:pt idx="294">
                  <c:v>45358</c:v>
                </c:pt>
                <c:pt idx="295">
                  <c:v>45357</c:v>
                </c:pt>
                <c:pt idx="296">
                  <c:v>45356</c:v>
                </c:pt>
                <c:pt idx="297">
                  <c:v>45355</c:v>
                </c:pt>
                <c:pt idx="298">
                  <c:v>45351</c:v>
                </c:pt>
                <c:pt idx="299">
                  <c:v>45350</c:v>
                </c:pt>
                <c:pt idx="300">
                  <c:v>45349</c:v>
                </c:pt>
                <c:pt idx="301">
                  <c:v>45348</c:v>
                </c:pt>
                <c:pt idx="302">
                  <c:v>45345</c:v>
                </c:pt>
                <c:pt idx="303">
                  <c:v>45344</c:v>
                </c:pt>
                <c:pt idx="304">
                  <c:v>45343</c:v>
                </c:pt>
                <c:pt idx="305">
                  <c:v>45342</c:v>
                </c:pt>
                <c:pt idx="306">
                  <c:v>45341</c:v>
                </c:pt>
                <c:pt idx="307">
                  <c:v>45338</c:v>
                </c:pt>
                <c:pt idx="308">
                  <c:v>45337</c:v>
                </c:pt>
                <c:pt idx="309">
                  <c:v>45336</c:v>
                </c:pt>
                <c:pt idx="310">
                  <c:v>45335</c:v>
                </c:pt>
                <c:pt idx="311">
                  <c:v>45330</c:v>
                </c:pt>
                <c:pt idx="312">
                  <c:v>45329</c:v>
                </c:pt>
                <c:pt idx="313">
                  <c:v>45328</c:v>
                </c:pt>
                <c:pt idx="314">
                  <c:v>45327</c:v>
                </c:pt>
                <c:pt idx="315">
                  <c:v>45324</c:v>
                </c:pt>
                <c:pt idx="316">
                  <c:v>45323</c:v>
                </c:pt>
                <c:pt idx="317">
                  <c:v>45322</c:v>
                </c:pt>
                <c:pt idx="318">
                  <c:v>45321</c:v>
                </c:pt>
                <c:pt idx="319">
                  <c:v>45320</c:v>
                </c:pt>
                <c:pt idx="320">
                  <c:v>45317</c:v>
                </c:pt>
                <c:pt idx="321">
                  <c:v>45316</c:v>
                </c:pt>
                <c:pt idx="322">
                  <c:v>45315</c:v>
                </c:pt>
                <c:pt idx="323">
                  <c:v>45314</c:v>
                </c:pt>
                <c:pt idx="324">
                  <c:v>45313</c:v>
                </c:pt>
                <c:pt idx="325">
                  <c:v>45310</c:v>
                </c:pt>
                <c:pt idx="326">
                  <c:v>45309</c:v>
                </c:pt>
                <c:pt idx="327">
                  <c:v>45308</c:v>
                </c:pt>
                <c:pt idx="328">
                  <c:v>45307</c:v>
                </c:pt>
                <c:pt idx="329">
                  <c:v>45306</c:v>
                </c:pt>
                <c:pt idx="330">
                  <c:v>45303</c:v>
                </c:pt>
                <c:pt idx="331">
                  <c:v>45302</c:v>
                </c:pt>
                <c:pt idx="332">
                  <c:v>45301</c:v>
                </c:pt>
                <c:pt idx="333">
                  <c:v>45300</c:v>
                </c:pt>
                <c:pt idx="334">
                  <c:v>45299</c:v>
                </c:pt>
                <c:pt idx="335">
                  <c:v>45296</c:v>
                </c:pt>
                <c:pt idx="336">
                  <c:v>45295</c:v>
                </c:pt>
                <c:pt idx="337">
                  <c:v>45294</c:v>
                </c:pt>
                <c:pt idx="338">
                  <c:v>45293</c:v>
                </c:pt>
                <c:pt idx="339">
                  <c:v>45288</c:v>
                </c:pt>
                <c:pt idx="340">
                  <c:v>45287</c:v>
                </c:pt>
                <c:pt idx="341">
                  <c:v>45286</c:v>
                </c:pt>
                <c:pt idx="342">
                  <c:v>45282</c:v>
                </c:pt>
                <c:pt idx="343">
                  <c:v>45281</c:v>
                </c:pt>
                <c:pt idx="344">
                  <c:v>45280</c:v>
                </c:pt>
                <c:pt idx="345">
                  <c:v>45279</c:v>
                </c:pt>
                <c:pt idx="346">
                  <c:v>45278</c:v>
                </c:pt>
                <c:pt idx="347">
                  <c:v>45275</c:v>
                </c:pt>
                <c:pt idx="348">
                  <c:v>45274</c:v>
                </c:pt>
                <c:pt idx="349">
                  <c:v>45273</c:v>
                </c:pt>
                <c:pt idx="350">
                  <c:v>45272</c:v>
                </c:pt>
                <c:pt idx="351">
                  <c:v>45271</c:v>
                </c:pt>
                <c:pt idx="352">
                  <c:v>45268</c:v>
                </c:pt>
                <c:pt idx="353">
                  <c:v>45267</c:v>
                </c:pt>
                <c:pt idx="354">
                  <c:v>45266</c:v>
                </c:pt>
                <c:pt idx="355">
                  <c:v>45265</c:v>
                </c:pt>
                <c:pt idx="356">
                  <c:v>45264</c:v>
                </c:pt>
                <c:pt idx="357">
                  <c:v>45261</c:v>
                </c:pt>
                <c:pt idx="358">
                  <c:v>45260</c:v>
                </c:pt>
                <c:pt idx="359">
                  <c:v>45259</c:v>
                </c:pt>
                <c:pt idx="360">
                  <c:v>45258</c:v>
                </c:pt>
                <c:pt idx="361">
                  <c:v>45257</c:v>
                </c:pt>
                <c:pt idx="362">
                  <c:v>45254</c:v>
                </c:pt>
                <c:pt idx="363">
                  <c:v>45253</c:v>
                </c:pt>
                <c:pt idx="364">
                  <c:v>45252</c:v>
                </c:pt>
                <c:pt idx="365">
                  <c:v>45251</c:v>
                </c:pt>
                <c:pt idx="366">
                  <c:v>45250</c:v>
                </c:pt>
                <c:pt idx="367">
                  <c:v>45247</c:v>
                </c:pt>
                <c:pt idx="368">
                  <c:v>45246</c:v>
                </c:pt>
                <c:pt idx="369">
                  <c:v>45245</c:v>
                </c:pt>
                <c:pt idx="370">
                  <c:v>45244</c:v>
                </c:pt>
                <c:pt idx="371">
                  <c:v>45243</c:v>
                </c:pt>
                <c:pt idx="372">
                  <c:v>45240</c:v>
                </c:pt>
                <c:pt idx="373">
                  <c:v>45239</c:v>
                </c:pt>
                <c:pt idx="374">
                  <c:v>45238</c:v>
                </c:pt>
                <c:pt idx="375">
                  <c:v>45237</c:v>
                </c:pt>
                <c:pt idx="376">
                  <c:v>45236</c:v>
                </c:pt>
                <c:pt idx="377">
                  <c:v>45233</c:v>
                </c:pt>
                <c:pt idx="378">
                  <c:v>45232</c:v>
                </c:pt>
                <c:pt idx="379">
                  <c:v>45231</c:v>
                </c:pt>
                <c:pt idx="380">
                  <c:v>45230</c:v>
                </c:pt>
                <c:pt idx="381">
                  <c:v>45229</c:v>
                </c:pt>
                <c:pt idx="382">
                  <c:v>45226</c:v>
                </c:pt>
                <c:pt idx="383">
                  <c:v>45225</c:v>
                </c:pt>
                <c:pt idx="384">
                  <c:v>45224</c:v>
                </c:pt>
                <c:pt idx="385">
                  <c:v>45223</c:v>
                </c:pt>
                <c:pt idx="386">
                  <c:v>45222</c:v>
                </c:pt>
                <c:pt idx="387">
                  <c:v>45219</c:v>
                </c:pt>
                <c:pt idx="388">
                  <c:v>45218</c:v>
                </c:pt>
                <c:pt idx="389">
                  <c:v>45217</c:v>
                </c:pt>
                <c:pt idx="390">
                  <c:v>45216</c:v>
                </c:pt>
                <c:pt idx="391">
                  <c:v>45215</c:v>
                </c:pt>
                <c:pt idx="392">
                  <c:v>45212</c:v>
                </c:pt>
                <c:pt idx="393">
                  <c:v>45211</c:v>
                </c:pt>
                <c:pt idx="394">
                  <c:v>45210</c:v>
                </c:pt>
                <c:pt idx="395">
                  <c:v>45209</c:v>
                </c:pt>
                <c:pt idx="396">
                  <c:v>45205</c:v>
                </c:pt>
                <c:pt idx="397">
                  <c:v>45204</c:v>
                </c:pt>
                <c:pt idx="398">
                  <c:v>45203</c:v>
                </c:pt>
                <c:pt idx="399">
                  <c:v>45196</c:v>
                </c:pt>
                <c:pt idx="400">
                  <c:v>45195</c:v>
                </c:pt>
                <c:pt idx="401">
                  <c:v>45194</c:v>
                </c:pt>
                <c:pt idx="402">
                  <c:v>45191</c:v>
                </c:pt>
                <c:pt idx="403">
                  <c:v>45190</c:v>
                </c:pt>
                <c:pt idx="404">
                  <c:v>45189</c:v>
                </c:pt>
                <c:pt idx="405">
                  <c:v>45188</c:v>
                </c:pt>
                <c:pt idx="406">
                  <c:v>45187</c:v>
                </c:pt>
                <c:pt idx="407">
                  <c:v>45184</c:v>
                </c:pt>
                <c:pt idx="408">
                  <c:v>45183</c:v>
                </c:pt>
                <c:pt idx="409">
                  <c:v>45182</c:v>
                </c:pt>
                <c:pt idx="410">
                  <c:v>45181</c:v>
                </c:pt>
                <c:pt idx="411">
                  <c:v>45180</c:v>
                </c:pt>
                <c:pt idx="412">
                  <c:v>45177</c:v>
                </c:pt>
                <c:pt idx="413">
                  <c:v>45176</c:v>
                </c:pt>
                <c:pt idx="414">
                  <c:v>45175</c:v>
                </c:pt>
                <c:pt idx="415">
                  <c:v>45174</c:v>
                </c:pt>
                <c:pt idx="416">
                  <c:v>45173</c:v>
                </c:pt>
                <c:pt idx="417">
                  <c:v>45170</c:v>
                </c:pt>
                <c:pt idx="418">
                  <c:v>45169</c:v>
                </c:pt>
                <c:pt idx="419">
                  <c:v>45168</c:v>
                </c:pt>
                <c:pt idx="420">
                  <c:v>45167</c:v>
                </c:pt>
                <c:pt idx="421">
                  <c:v>45166</c:v>
                </c:pt>
                <c:pt idx="422">
                  <c:v>45163</c:v>
                </c:pt>
                <c:pt idx="423">
                  <c:v>45162</c:v>
                </c:pt>
                <c:pt idx="424">
                  <c:v>45161</c:v>
                </c:pt>
                <c:pt idx="425">
                  <c:v>45160</c:v>
                </c:pt>
                <c:pt idx="426">
                  <c:v>45159</c:v>
                </c:pt>
                <c:pt idx="427">
                  <c:v>45156</c:v>
                </c:pt>
                <c:pt idx="428">
                  <c:v>45155</c:v>
                </c:pt>
                <c:pt idx="429">
                  <c:v>45154</c:v>
                </c:pt>
                <c:pt idx="430">
                  <c:v>45152</c:v>
                </c:pt>
                <c:pt idx="431">
                  <c:v>45149</c:v>
                </c:pt>
                <c:pt idx="432">
                  <c:v>45148</c:v>
                </c:pt>
                <c:pt idx="433">
                  <c:v>45147</c:v>
                </c:pt>
                <c:pt idx="434">
                  <c:v>45146</c:v>
                </c:pt>
                <c:pt idx="435">
                  <c:v>45145</c:v>
                </c:pt>
                <c:pt idx="436">
                  <c:v>45142</c:v>
                </c:pt>
                <c:pt idx="437">
                  <c:v>45141</c:v>
                </c:pt>
                <c:pt idx="438">
                  <c:v>45140</c:v>
                </c:pt>
                <c:pt idx="439">
                  <c:v>45139</c:v>
                </c:pt>
                <c:pt idx="440">
                  <c:v>45138</c:v>
                </c:pt>
                <c:pt idx="441">
                  <c:v>45135</c:v>
                </c:pt>
                <c:pt idx="442">
                  <c:v>45134</c:v>
                </c:pt>
                <c:pt idx="443">
                  <c:v>45133</c:v>
                </c:pt>
                <c:pt idx="444">
                  <c:v>45132</c:v>
                </c:pt>
                <c:pt idx="445">
                  <c:v>45131</c:v>
                </c:pt>
                <c:pt idx="446">
                  <c:v>45128</c:v>
                </c:pt>
                <c:pt idx="447">
                  <c:v>45127</c:v>
                </c:pt>
                <c:pt idx="448">
                  <c:v>45126</c:v>
                </c:pt>
                <c:pt idx="449">
                  <c:v>45125</c:v>
                </c:pt>
                <c:pt idx="450">
                  <c:v>45124</c:v>
                </c:pt>
                <c:pt idx="451">
                  <c:v>45121</c:v>
                </c:pt>
                <c:pt idx="452">
                  <c:v>45120</c:v>
                </c:pt>
                <c:pt idx="453">
                  <c:v>45119</c:v>
                </c:pt>
                <c:pt idx="454">
                  <c:v>45118</c:v>
                </c:pt>
                <c:pt idx="455">
                  <c:v>45117</c:v>
                </c:pt>
                <c:pt idx="456">
                  <c:v>45114</c:v>
                </c:pt>
                <c:pt idx="457">
                  <c:v>45113</c:v>
                </c:pt>
                <c:pt idx="458">
                  <c:v>45112</c:v>
                </c:pt>
                <c:pt idx="459">
                  <c:v>45111</c:v>
                </c:pt>
                <c:pt idx="460">
                  <c:v>45110</c:v>
                </c:pt>
                <c:pt idx="461">
                  <c:v>45107</c:v>
                </c:pt>
                <c:pt idx="462">
                  <c:v>45106</c:v>
                </c:pt>
                <c:pt idx="463">
                  <c:v>45105</c:v>
                </c:pt>
                <c:pt idx="464">
                  <c:v>45104</c:v>
                </c:pt>
                <c:pt idx="465">
                  <c:v>45103</c:v>
                </c:pt>
                <c:pt idx="466">
                  <c:v>45100</c:v>
                </c:pt>
                <c:pt idx="467">
                  <c:v>45099</c:v>
                </c:pt>
                <c:pt idx="468">
                  <c:v>45098</c:v>
                </c:pt>
                <c:pt idx="469">
                  <c:v>45097</c:v>
                </c:pt>
                <c:pt idx="470">
                  <c:v>45096</c:v>
                </c:pt>
                <c:pt idx="471">
                  <c:v>45093</c:v>
                </c:pt>
                <c:pt idx="472">
                  <c:v>45092</c:v>
                </c:pt>
                <c:pt idx="473">
                  <c:v>45091</c:v>
                </c:pt>
                <c:pt idx="474">
                  <c:v>45090</c:v>
                </c:pt>
                <c:pt idx="475">
                  <c:v>45089</c:v>
                </c:pt>
                <c:pt idx="476">
                  <c:v>45086</c:v>
                </c:pt>
                <c:pt idx="477">
                  <c:v>45085</c:v>
                </c:pt>
                <c:pt idx="478">
                  <c:v>45084</c:v>
                </c:pt>
                <c:pt idx="479">
                  <c:v>45082</c:v>
                </c:pt>
                <c:pt idx="480">
                  <c:v>45079</c:v>
                </c:pt>
                <c:pt idx="481">
                  <c:v>45078</c:v>
                </c:pt>
                <c:pt idx="482">
                  <c:v>45077</c:v>
                </c:pt>
                <c:pt idx="483">
                  <c:v>45076</c:v>
                </c:pt>
                <c:pt idx="484">
                  <c:v>45072</c:v>
                </c:pt>
                <c:pt idx="485">
                  <c:v>45071</c:v>
                </c:pt>
                <c:pt idx="486">
                  <c:v>45070</c:v>
                </c:pt>
                <c:pt idx="487">
                  <c:v>45069</c:v>
                </c:pt>
                <c:pt idx="488">
                  <c:v>45068</c:v>
                </c:pt>
                <c:pt idx="489">
                  <c:v>45065</c:v>
                </c:pt>
                <c:pt idx="490">
                  <c:v>45064</c:v>
                </c:pt>
                <c:pt idx="491">
                  <c:v>45063</c:v>
                </c:pt>
                <c:pt idx="492">
                  <c:v>45062</c:v>
                </c:pt>
                <c:pt idx="493">
                  <c:v>45061</c:v>
                </c:pt>
                <c:pt idx="494">
                  <c:v>45058</c:v>
                </c:pt>
                <c:pt idx="495">
                  <c:v>45057</c:v>
                </c:pt>
                <c:pt idx="496">
                  <c:v>45056</c:v>
                </c:pt>
                <c:pt idx="497">
                  <c:v>45055</c:v>
                </c:pt>
                <c:pt idx="498">
                  <c:v>45054</c:v>
                </c:pt>
                <c:pt idx="499">
                  <c:v>45050</c:v>
                </c:pt>
                <c:pt idx="500">
                  <c:v>45049</c:v>
                </c:pt>
                <c:pt idx="501">
                  <c:v>45048</c:v>
                </c:pt>
                <c:pt idx="502">
                  <c:v>45044</c:v>
                </c:pt>
                <c:pt idx="503">
                  <c:v>45043</c:v>
                </c:pt>
                <c:pt idx="504">
                  <c:v>45042</c:v>
                </c:pt>
                <c:pt idx="505">
                  <c:v>45041</c:v>
                </c:pt>
                <c:pt idx="506">
                  <c:v>45040</c:v>
                </c:pt>
                <c:pt idx="507">
                  <c:v>45037</c:v>
                </c:pt>
                <c:pt idx="508">
                  <c:v>45036</c:v>
                </c:pt>
                <c:pt idx="509">
                  <c:v>45035</c:v>
                </c:pt>
                <c:pt idx="510">
                  <c:v>45034</c:v>
                </c:pt>
                <c:pt idx="511">
                  <c:v>45033</c:v>
                </c:pt>
                <c:pt idx="512">
                  <c:v>45030</c:v>
                </c:pt>
                <c:pt idx="513">
                  <c:v>45029</c:v>
                </c:pt>
                <c:pt idx="514">
                  <c:v>45028</c:v>
                </c:pt>
                <c:pt idx="515">
                  <c:v>45027</c:v>
                </c:pt>
                <c:pt idx="516">
                  <c:v>45026</c:v>
                </c:pt>
                <c:pt idx="517">
                  <c:v>45023</c:v>
                </c:pt>
                <c:pt idx="518">
                  <c:v>45022</c:v>
                </c:pt>
                <c:pt idx="519">
                  <c:v>45021</c:v>
                </c:pt>
                <c:pt idx="520">
                  <c:v>45020</c:v>
                </c:pt>
                <c:pt idx="521">
                  <c:v>45019</c:v>
                </c:pt>
                <c:pt idx="522">
                  <c:v>45016</c:v>
                </c:pt>
                <c:pt idx="523">
                  <c:v>45015</c:v>
                </c:pt>
                <c:pt idx="524">
                  <c:v>45014</c:v>
                </c:pt>
                <c:pt idx="525">
                  <c:v>45013</c:v>
                </c:pt>
                <c:pt idx="526">
                  <c:v>45012</c:v>
                </c:pt>
                <c:pt idx="527">
                  <c:v>45009</c:v>
                </c:pt>
                <c:pt idx="528">
                  <c:v>45008</c:v>
                </c:pt>
                <c:pt idx="529">
                  <c:v>45007</c:v>
                </c:pt>
                <c:pt idx="530">
                  <c:v>45006</c:v>
                </c:pt>
                <c:pt idx="531">
                  <c:v>45005</c:v>
                </c:pt>
                <c:pt idx="532">
                  <c:v>45002</c:v>
                </c:pt>
                <c:pt idx="533">
                  <c:v>45001</c:v>
                </c:pt>
                <c:pt idx="534">
                  <c:v>45000</c:v>
                </c:pt>
                <c:pt idx="535">
                  <c:v>44999</c:v>
                </c:pt>
                <c:pt idx="536">
                  <c:v>44998</c:v>
                </c:pt>
                <c:pt idx="537">
                  <c:v>44995</c:v>
                </c:pt>
                <c:pt idx="538">
                  <c:v>44994</c:v>
                </c:pt>
                <c:pt idx="539">
                  <c:v>44993</c:v>
                </c:pt>
                <c:pt idx="540">
                  <c:v>44992</c:v>
                </c:pt>
                <c:pt idx="541">
                  <c:v>44991</c:v>
                </c:pt>
                <c:pt idx="542">
                  <c:v>44988</c:v>
                </c:pt>
                <c:pt idx="543">
                  <c:v>44987</c:v>
                </c:pt>
                <c:pt idx="544">
                  <c:v>44985</c:v>
                </c:pt>
                <c:pt idx="545">
                  <c:v>44984</c:v>
                </c:pt>
                <c:pt idx="546">
                  <c:v>44981</c:v>
                </c:pt>
                <c:pt idx="547">
                  <c:v>44980</c:v>
                </c:pt>
                <c:pt idx="548">
                  <c:v>44979</c:v>
                </c:pt>
                <c:pt idx="549">
                  <c:v>44978</c:v>
                </c:pt>
                <c:pt idx="550">
                  <c:v>44977</c:v>
                </c:pt>
                <c:pt idx="551">
                  <c:v>44974</c:v>
                </c:pt>
                <c:pt idx="552">
                  <c:v>44973</c:v>
                </c:pt>
                <c:pt idx="553">
                  <c:v>44972</c:v>
                </c:pt>
                <c:pt idx="554">
                  <c:v>44971</c:v>
                </c:pt>
                <c:pt idx="555">
                  <c:v>44970</c:v>
                </c:pt>
                <c:pt idx="556">
                  <c:v>44967</c:v>
                </c:pt>
                <c:pt idx="557">
                  <c:v>44966</c:v>
                </c:pt>
                <c:pt idx="558">
                  <c:v>44965</c:v>
                </c:pt>
                <c:pt idx="559">
                  <c:v>44964</c:v>
                </c:pt>
                <c:pt idx="560">
                  <c:v>44963</c:v>
                </c:pt>
                <c:pt idx="561">
                  <c:v>44960</c:v>
                </c:pt>
                <c:pt idx="562">
                  <c:v>44959</c:v>
                </c:pt>
                <c:pt idx="563">
                  <c:v>44958</c:v>
                </c:pt>
                <c:pt idx="564">
                  <c:v>44957</c:v>
                </c:pt>
                <c:pt idx="565">
                  <c:v>44956</c:v>
                </c:pt>
                <c:pt idx="566">
                  <c:v>44953</c:v>
                </c:pt>
                <c:pt idx="567">
                  <c:v>44952</c:v>
                </c:pt>
                <c:pt idx="568">
                  <c:v>44951</c:v>
                </c:pt>
                <c:pt idx="569">
                  <c:v>44946</c:v>
                </c:pt>
                <c:pt idx="570">
                  <c:v>44945</c:v>
                </c:pt>
                <c:pt idx="571">
                  <c:v>44944</c:v>
                </c:pt>
                <c:pt idx="572">
                  <c:v>44943</c:v>
                </c:pt>
                <c:pt idx="573">
                  <c:v>44942</c:v>
                </c:pt>
                <c:pt idx="574">
                  <c:v>44939</c:v>
                </c:pt>
                <c:pt idx="575">
                  <c:v>44938</c:v>
                </c:pt>
                <c:pt idx="576">
                  <c:v>44937</c:v>
                </c:pt>
                <c:pt idx="577">
                  <c:v>44936</c:v>
                </c:pt>
                <c:pt idx="578">
                  <c:v>44935</c:v>
                </c:pt>
                <c:pt idx="579">
                  <c:v>44932</c:v>
                </c:pt>
                <c:pt idx="580">
                  <c:v>44931</c:v>
                </c:pt>
                <c:pt idx="581">
                  <c:v>44930</c:v>
                </c:pt>
                <c:pt idx="582">
                  <c:v>44929</c:v>
                </c:pt>
                <c:pt idx="583">
                  <c:v>44928</c:v>
                </c:pt>
                <c:pt idx="584">
                  <c:v>44924</c:v>
                </c:pt>
                <c:pt idx="585">
                  <c:v>44923</c:v>
                </c:pt>
                <c:pt idx="586">
                  <c:v>44922</c:v>
                </c:pt>
                <c:pt idx="587">
                  <c:v>44921</c:v>
                </c:pt>
                <c:pt idx="588">
                  <c:v>44918</c:v>
                </c:pt>
                <c:pt idx="589">
                  <c:v>44917</c:v>
                </c:pt>
                <c:pt idx="590">
                  <c:v>44916</c:v>
                </c:pt>
                <c:pt idx="591">
                  <c:v>44915</c:v>
                </c:pt>
                <c:pt idx="592">
                  <c:v>44914</c:v>
                </c:pt>
                <c:pt idx="593">
                  <c:v>44911</c:v>
                </c:pt>
                <c:pt idx="594">
                  <c:v>44910</c:v>
                </c:pt>
                <c:pt idx="595">
                  <c:v>44909</c:v>
                </c:pt>
                <c:pt idx="596">
                  <c:v>44908</c:v>
                </c:pt>
                <c:pt idx="597">
                  <c:v>44907</c:v>
                </c:pt>
                <c:pt idx="598">
                  <c:v>44904</c:v>
                </c:pt>
                <c:pt idx="599">
                  <c:v>44903</c:v>
                </c:pt>
                <c:pt idx="600">
                  <c:v>44902</c:v>
                </c:pt>
                <c:pt idx="601">
                  <c:v>44901</c:v>
                </c:pt>
                <c:pt idx="602">
                  <c:v>44900</c:v>
                </c:pt>
                <c:pt idx="603">
                  <c:v>44897</c:v>
                </c:pt>
                <c:pt idx="604">
                  <c:v>44896</c:v>
                </c:pt>
                <c:pt idx="605">
                  <c:v>44895</c:v>
                </c:pt>
                <c:pt idx="606">
                  <c:v>44894</c:v>
                </c:pt>
                <c:pt idx="607">
                  <c:v>44893</c:v>
                </c:pt>
                <c:pt idx="608">
                  <c:v>44890</c:v>
                </c:pt>
                <c:pt idx="609">
                  <c:v>44889</c:v>
                </c:pt>
                <c:pt idx="610">
                  <c:v>44888</c:v>
                </c:pt>
                <c:pt idx="611">
                  <c:v>44887</c:v>
                </c:pt>
                <c:pt idx="612">
                  <c:v>44886</c:v>
                </c:pt>
                <c:pt idx="613">
                  <c:v>44883</c:v>
                </c:pt>
                <c:pt idx="614">
                  <c:v>44882</c:v>
                </c:pt>
                <c:pt idx="615">
                  <c:v>44881</c:v>
                </c:pt>
                <c:pt idx="616">
                  <c:v>44880</c:v>
                </c:pt>
                <c:pt idx="617">
                  <c:v>44879</c:v>
                </c:pt>
                <c:pt idx="618">
                  <c:v>44876</c:v>
                </c:pt>
                <c:pt idx="619">
                  <c:v>44875</c:v>
                </c:pt>
                <c:pt idx="620">
                  <c:v>44874</c:v>
                </c:pt>
                <c:pt idx="621">
                  <c:v>44873</c:v>
                </c:pt>
                <c:pt idx="622">
                  <c:v>44872</c:v>
                </c:pt>
                <c:pt idx="623">
                  <c:v>44869</c:v>
                </c:pt>
                <c:pt idx="624">
                  <c:v>44868</c:v>
                </c:pt>
                <c:pt idx="625">
                  <c:v>44867</c:v>
                </c:pt>
                <c:pt idx="626">
                  <c:v>44866</c:v>
                </c:pt>
                <c:pt idx="627">
                  <c:v>44865</c:v>
                </c:pt>
                <c:pt idx="628">
                  <c:v>44862</c:v>
                </c:pt>
                <c:pt idx="629">
                  <c:v>44861</c:v>
                </c:pt>
                <c:pt idx="630">
                  <c:v>44860</c:v>
                </c:pt>
                <c:pt idx="631">
                  <c:v>44859</c:v>
                </c:pt>
                <c:pt idx="632">
                  <c:v>44858</c:v>
                </c:pt>
                <c:pt idx="633">
                  <c:v>44855</c:v>
                </c:pt>
                <c:pt idx="634">
                  <c:v>44854</c:v>
                </c:pt>
                <c:pt idx="635">
                  <c:v>44853</c:v>
                </c:pt>
                <c:pt idx="636">
                  <c:v>44852</c:v>
                </c:pt>
                <c:pt idx="637">
                  <c:v>44851</c:v>
                </c:pt>
                <c:pt idx="638">
                  <c:v>44848</c:v>
                </c:pt>
                <c:pt idx="639">
                  <c:v>44847</c:v>
                </c:pt>
                <c:pt idx="640">
                  <c:v>44846</c:v>
                </c:pt>
                <c:pt idx="641">
                  <c:v>44845</c:v>
                </c:pt>
                <c:pt idx="642">
                  <c:v>44841</c:v>
                </c:pt>
                <c:pt idx="643">
                  <c:v>44840</c:v>
                </c:pt>
                <c:pt idx="644">
                  <c:v>44839</c:v>
                </c:pt>
                <c:pt idx="645">
                  <c:v>44838</c:v>
                </c:pt>
                <c:pt idx="646">
                  <c:v>44834</c:v>
                </c:pt>
                <c:pt idx="647">
                  <c:v>44833</c:v>
                </c:pt>
                <c:pt idx="648">
                  <c:v>44832</c:v>
                </c:pt>
                <c:pt idx="649">
                  <c:v>44831</c:v>
                </c:pt>
                <c:pt idx="650">
                  <c:v>44830</c:v>
                </c:pt>
                <c:pt idx="651">
                  <c:v>44827</c:v>
                </c:pt>
                <c:pt idx="652">
                  <c:v>44826</c:v>
                </c:pt>
                <c:pt idx="653">
                  <c:v>44825</c:v>
                </c:pt>
                <c:pt idx="654">
                  <c:v>44824</c:v>
                </c:pt>
                <c:pt idx="655">
                  <c:v>44823</c:v>
                </c:pt>
                <c:pt idx="656">
                  <c:v>44820</c:v>
                </c:pt>
                <c:pt idx="657">
                  <c:v>44819</c:v>
                </c:pt>
                <c:pt idx="658">
                  <c:v>44818</c:v>
                </c:pt>
                <c:pt idx="659">
                  <c:v>44817</c:v>
                </c:pt>
                <c:pt idx="660">
                  <c:v>44812</c:v>
                </c:pt>
                <c:pt idx="661">
                  <c:v>44811</c:v>
                </c:pt>
                <c:pt idx="662">
                  <c:v>44810</c:v>
                </c:pt>
                <c:pt idx="663">
                  <c:v>44809</c:v>
                </c:pt>
                <c:pt idx="664">
                  <c:v>44806</c:v>
                </c:pt>
                <c:pt idx="665">
                  <c:v>44805</c:v>
                </c:pt>
                <c:pt idx="666">
                  <c:v>44804</c:v>
                </c:pt>
                <c:pt idx="667">
                  <c:v>44803</c:v>
                </c:pt>
                <c:pt idx="668">
                  <c:v>44802</c:v>
                </c:pt>
                <c:pt idx="669">
                  <c:v>44799</c:v>
                </c:pt>
                <c:pt idx="670">
                  <c:v>44798</c:v>
                </c:pt>
                <c:pt idx="671">
                  <c:v>44797</c:v>
                </c:pt>
                <c:pt idx="672">
                  <c:v>44796</c:v>
                </c:pt>
                <c:pt idx="673">
                  <c:v>44795</c:v>
                </c:pt>
                <c:pt idx="674">
                  <c:v>44792</c:v>
                </c:pt>
                <c:pt idx="675">
                  <c:v>44791</c:v>
                </c:pt>
                <c:pt idx="676">
                  <c:v>44790</c:v>
                </c:pt>
                <c:pt idx="677">
                  <c:v>44789</c:v>
                </c:pt>
                <c:pt idx="678">
                  <c:v>44785</c:v>
                </c:pt>
                <c:pt idx="679">
                  <c:v>44784</c:v>
                </c:pt>
                <c:pt idx="680">
                  <c:v>44783</c:v>
                </c:pt>
                <c:pt idx="681">
                  <c:v>44782</c:v>
                </c:pt>
                <c:pt idx="682">
                  <c:v>44781</c:v>
                </c:pt>
                <c:pt idx="683">
                  <c:v>44778</c:v>
                </c:pt>
                <c:pt idx="684">
                  <c:v>44777</c:v>
                </c:pt>
                <c:pt idx="685">
                  <c:v>44776</c:v>
                </c:pt>
                <c:pt idx="686">
                  <c:v>44775</c:v>
                </c:pt>
                <c:pt idx="687">
                  <c:v>44774</c:v>
                </c:pt>
                <c:pt idx="688">
                  <c:v>44771</c:v>
                </c:pt>
                <c:pt idx="689">
                  <c:v>44770</c:v>
                </c:pt>
                <c:pt idx="690">
                  <c:v>44769</c:v>
                </c:pt>
                <c:pt idx="691">
                  <c:v>44768</c:v>
                </c:pt>
                <c:pt idx="692">
                  <c:v>44767</c:v>
                </c:pt>
                <c:pt idx="693">
                  <c:v>44764</c:v>
                </c:pt>
                <c:pt idx="694">
                  <c:v>44763</c:v>
                </c:pt>
                <c:pt idx="695">
                  <c:v>44762</c:v>
                </c:pt>
                <c:pt idx="696">
                  <c:v>44761</c:v>
                </c:pt>
                <c:pt idx="697">
                  <c:v>44760</c:v>
                </c:pt>
                <c:pt idx="698">
                  <c:v>44757</c:v>
                </c:pt>
                <c:pt idx="699">
                  <c:v>44756</c:v>
                </c:pt>
                <c:pt idx="700">
                  <c:v>44755</c:v>
                </c:pt>
                <c:pt idx="701">
                  <c:v>44754</c:v>
                </c:pt>
                <c:pt idx="702">
                  <c:v>44753</c:v>
                </c:pt>
                <c:pt idx="703">
                  <c:v>44750</c:v>
                </c:pt>
                <c:pt idx="704">
                  <c:v>44749</c:v>
                </c:pt>
                <c:pt idx="705">
                  <c:v>44748</c:v>
                </c:pt>
                <c:pt idx="706">
                  <c:v>44747</c:v>
                </c:pt>
                <c:pt idx="707">
                  <c:v>44746</c:v>
                </c:pt>
                <c:pt idx="708">
                  <c:v>44743</c:v>
                </c:pt>
                <c:pt idx="709">
                  <c:v>44742</c:v>
                </c:pt>
                <c:pt idx="710">
                  <c:v>44741</c:v>
                </c:pt>
                <c:pt idx="711">
                  <c:v>44740</c:v>
                </c:pt>
                <c:pt idx="712">
                  <c:v>44739</c:v>
                </c:pt>
                <c:pt idx="713">
                  <c:v>44736</c:v>
                </c:pt>
                <c:pt idx="714">
                  <c:v>44735</c:v>
                </c:pt>
                <c:pt idx="715">
                  <c:v>44734</c:v>
                </c:pt>
                <c:pt idx="716">
                  <c:v>44733</c:v>
                </c:pt>
                <c:pt idx="717">
                  <c:v>44732</c:v>
                </c:pt>
                <c:pt idx="718">
                  <c:v>44729</c:v>
                </c:pt>
                <c:pt idx="719">
                  <c:v>44728</c:v>
                </c:pt>
                <c:pt idx="720">
                  <c:v>44727</c:v>
                </c:pt>
                <c:pt idx="721">
                  <c:v>44726</c:v>
                </c:pt>
                <c:pt idx="722">
                  <c:v>44725</c:v>
                </c:pt>
                <c:pt idx="723">
                  <c:v>44722</c:v>
                </c:pt>
                <c:pt idx="724">
                  <c:v>44721</c:v>
                </c:pt>
                <c:pt idx="725">
                  <c:v>44720</c:v>
                </c:pt>
                <c:pt idx="726">
                  <c:v>44719</c:v>
                </c:pt>
                <c:pt idx="727">
                  <c:v>44715</c:v>
                </c:pt>
                <c:pt idx="728">
                  <c:v>44714</c:v>
                </c:pt>
                <c:pt idx="729">
                  <c:v>44712</c:v>
                </c:pt>
                <c:pt idx="730">
                  <c:v>44711</c:v>
                </c:pt>
                <c:pt idx="731">
                  <c:v>44708</c:v>
                </c:pt>
                <c:pt idx="732">
                  <c:v>44707</c:v>
                </c:pt>
                <c:pt idx="733">
                  <c:v>44706</c:v>
                </c:pt>
                <c:pt idx="734">
                  <c:v>44705</c:v>
                </c:pt>
                <c:pt idx="735">
                  <c:v>44704</c:v>
                </c:pt>
                <c:pt idx="736">
                  <c:v>44701</c:v>
                </c:pt>
                <c:pt idx="737">
                  <c:v>44700</c:v>
                </c:pt>
                <c:pt idx="738">
                  <c:v>44699</c:v>
                </c:pt>
                <c:pt idx="739">
                  <c:v>44698</c:v>
                </c:pt>
                <c:pt idx="740">
                  <c:v>44697</c:v>
                </c:pt>
                <c:pt idx="741">
                  <c:v>44694</c:v>
                </c:pt>
                <c:pt idx="742">
                  <c:v>44693</c:v>
                </c:pt>
                <c:pt idx="743">
                  <c:v>44692</c:v>
                </c:pt>
                <c:pt idx="744">
                  <c:v>44691</c:v>
                </c:pt>
                <c:pt idx="745">
                  <c:v>44690</c:v>
                </c:pt>
                <c:pt idx="746">
                  <c:v>44687</c:v>
                </c:pt>
                <c:pt idx="747">
                  <c:v>44685</c:v>
                </c:pt>
                <c:pt idx="748">
                  <c:v>44684</c:v>
                </c:pt>
                <c:pt idx="749">
                  <c:v>44683</c:v>
                </c:pt>
                <c:pt idx="750">
                  <c:v>44680</c:v>
                </c:pt>
                <c:pt idx="751">
                  <c:v>44679</c:v>
                </c:pt>
                <c:pt idx="752">
                  <c:v>44678</c:v>
                </c:pt>
                <c:pt idx="753">
                  <c:v>44677</c:v>
                </c:pt>
                <c:pt idx="754">
                  <c:v>44676</c:v>
                </c:pt>
                <c:pt idx="755">
                  <c:v>44673</c:v>
                </c:pt>
                <c:pt idx="756">
                  <c:v>44672</c:v>
                </c:pt>
                <c:pt idx="757">
                  <c:v>44671</c:v>
                </c:pt>
                <c:pt idx="758">
                  <c:v>44670</c:v>
                </c:pt>
                <c:pt idx="759">
                  <c:v>44669</c:v>
                </c:pt>
                <c:pt idx="760">
                  <c:v>44666</c:v>
                </c:pt>
                <c:pt idx="761">
                  <c:v>44665</c:v>
                </c:pt>
                <c:pt idx="762">
                  <c:v>44664</c:v>
                </c:pt>
                <c:pt idx="763">
                  <c:v>44663</c:v>
                </c:pt>
                <c:pt idx="764">
                  <c:v>44662</c:v>
                </c:pt>
                <c:pt idx="765">
                  <c:v>44659</c:v>
                </c:pt>
                <c:pt idx="766">
                  <c:v>44658</c:v>
                </c:pt>
                <c:pt idx="767">
                  <c:v>44657</c:v>
                </c:pt>
                <c:pt idx="768">
                  <c:v>44656</c:v>
                </c:pt>
                <c:pt idx="769">
                  <c:v>44655</c:v>
                </c:pt>
                <c:pt idx="770">
                  <c:v>44652</c:v>
                </c:pt>
                <c:pt idx="771">
                  <c:v>44651</c:v>
                </c:pt>
                <c:pt idx="772">
                  <c:v>44650</c:v>
                </c:pt>
                <c:pt idx="773">
                  <c:v>44649</c:v>
                </c:pt>
                <c:pt idx="774">
                  <c:v>44648</c:v>
                </c:pt>
                <c:pt idx="775">
                  <c:v>44645</c:v>
                </c:pt>
                <c:pt idx="776">
                  <c:v>44644</c:v>
                </c:pt>
                <c:pt idx="777">
                  <c:v>44643</c:v>
                </c:pt>
                <c:pt idx="778">
                  <c:v>44642</c:v>
                </c:pt>
                <c:pt idx="779">
                  <c:v>44641</c:v>
                </c:pt>
                <c:pt idx="780">
                  <c:v>44638</c:v>
                </c:pt>
                <c:pt idx="781">
                  <c:v>44637</c:v>
                </c:pt>
                <c:pt idx="782">
                  <c:v>44636</c:v>
                </c:pt>
                <c:pt idx="783">
                  <c:v>44635</c:v>
                </c:pt>
                <c:pt idx="784">
                  <c:v>44634</c:v>
                </c:pt>
                <c:pt idx="785">
                  <c:v>44631</c:v>
                </c:pt>
                <c:pt idx="786">
                  <c:v>44630</c:v>
                </c:pt>
                <c:pt idx="787">
                  <c:v>44628</c:v>
                </c:pt>
                <c:pt idx="788">
                  <c:v>44627</c:v>
                </c:pt>
                <c:pt idx="789">
                  <c:v>44624</c:v>
                </c:pt>
                <c:pt idx="790">
                  <c:v>44623</c:v>
                </c:pt>
                <c:pt idx="791">
                  <c:v>44622</c:v>
                </c:pt>
                <c:pt idx="792">
                  <c:v>44620</c:v>
                </c:pt>
                <c:pt idx="793">
                  <c:v>44617</c:v>
                </c:pt>
                <c:pt idx="794">
                  <c:v>44616</c:v>
                </c:pt>
                <c:pt idx="795">
                  <c:v>44615</c:v>
                </c:pt>
                <c:pt idx="796">
                  <c:v>44614</c:v>
                </c:pt>
                <c:pt idx="797">
                  <c:v>44613</c:v>
                </c:pt>
                <c:pt idx="798">
                  <c:v>44610</c:v>
                </c:pt>
                <c:pt idx="799">
                  <c:v>44609</c:v>
                </c:pt>
                <c:pt idx="800">
                  <c:v>44608</c:v>
                </c:pt>
                <c:pt idx="801">
                  <c:v>44607</c:v>
                </c:pt>
                <c:pt idx="802">
                  <c:v>44606</c:v>
                </c:pt>
                <c:pt idx="803">
                  <c:v>44603</c:v>
                </c:pt>
                <c:pt idx="804">
                  <c:v>44602</c:v>
                </c:pt>
                <c:pt idx="805">
                  <c:v>44601</c:v>
                </c:pt>
                <c:pt idx="806">
                  <c:v>44600</c:v>
                </c:pt>
                <c:pt idx="807">
                  <c:v>44599</c:v>
                </c:pt>
                <c:pt idx="808">
                  <c:v>44596</c:v>
                </c:pt>
                <c:pt idx="809">
                  <c:v>44595</c:v>
                </c:pt>
                <c:pt idx="810">
                  <c:v>44589</c:v>
                </c:pt>
                <c:pt idx="811">
                  <c:v>44588</c:v>
                </c:pt>
                <c:pt idx="812">
                  <c:v>44587</c:v>
                </c:pt>
                <c:pt idx="813">
                  <c:v>44586</c:v>
                </c:pt>
                <c:pt idx="814">
                  <c:v>44585</c:v>
                </c:pt>
                <c:pt idx="815">
                  <c:v>44582</c:v>
                </c:pt>
                <c:pt idx="816">
                  <c:v>44581</c:v>
                </c:pt>
                <c:pt idx="817">
                  <c:v>44580</c:v>
                </c:pt>
                <c:pt idx="818">
                  <c:v>44579</c:v>
                </c:pt>
                <c:pt idx="819">
                  <c:v>44578</c:v>
                </c:pt>
                <c:pt idx="820">
                  <c:v>44575</c:v>
                </c:pt>
                <c:pt idx="821">
                  <c:v>44574</c:v>
                </c:pt>
                <c:pt idx="822">
                  <c:v>44573</c:v>
                </c:pt>
                <c:pt idx="823">
                  <c:v>44572</c:v>
                </c:pt>
                <c:pt idx="824">
                  <c:v>44571</c:v>
                </c:pt>
                <c:pt idx="825">
                  <c:v>44568</c:v>
                </c:pt>
                <c:pt idx="826">
                  <c:v>44567</c:v>
                </c:pt>
                <c:pt idx="827">
                  <c:v>44566</c:v>
                </c:pt>
                <c:pt idx="828">
                  <c:v>44565</c:v>
                </c:pt>
                <c:pt idx="829">
                  <c:v>44564</c:v>
                </c:pt>
                <c:pt idx="830">
                  <c:v>44560</c:v>
                </c:pt>
                <c:pt idx="831">
                  <c:v>44559</c:v>
                </c:pt>
                <c:pt idx="832">
                  <c:v>44558</c:v>
                </c:pt>
                <c:pt idx="833">
                  <c:v>44557</c:v>
                </c:pt>
                <c:pt idx="834">
                  <c:v>44554</c:v>
                </c:pt>
                <c:pt idx="835">
                  <c:v>44553</c:v>
                </c:pt>
                <c:pt idx="836">
                  <c:v>44552</c:v>
                </c:pt>
                <c:pt idx="837">
                  <c:v>44551</c:v>
                </c:pt>
                <c:pt idx="838">
                  <c:v>44550</c:v>
                </c:pt>
                <c:pt idx="839">
                  <c:v>44547</c:v>
                </c:pt>
                <c:pt idx="840">
                  <c:v>44546</c:v>
                </c:pt>
                <c:pt idx="841">
                  <c:v>44545</c:v>
                </c:pt>
                <c:pt idx="842">
                  <c:v>44544</c:v>
                </c:pt>
                <c:pt idx="843">
                  <c:v>44543</c:v>
                </c:pt>
                <c:pt idx="844">
                  <c:v>44540</c:v>
                </c:pt>
                <c:pt idx="845">
                  <c:v>44539</c:v>
                </c:pt>
                <c:pt idx="846">
                  <c:v>44538</c:v>
                </c:pt>
                <c:pt idx="847">
                  <c:v>44537</c:v>
                </c:pt>
                <c:pt idx="848">
                  <c:v>44536</c:v>
                </c:pt>
                <c:pt idx="849">
                  <c:v>44533</c:v>
                </c:pt>
                <c:pt idx="850">
                  <c:v>44532</c:v>
                </c:pt>
                <c:pt idx="851">
                  <c:v>44531</c:v>
                </c:pt>
                <c:pt idx="852">
                  <c:v>44530</c:v>
                </c:pt>
                <c:pt idx="853">
                  <c:v>44529</c:v>
                </c:pt>
                <c:pt idx="854">
                  <c:v>44526</c:v>
                </c:pt>
                <c:pt idx="855">
                  <c:v>44525</c:v>
                </c:pt>
                <c:pt idx="856">
                  <c:v>44524</c:v>
                </c:pt>
                <c:pt idx="857">
                  <c:v>44523</c:v>
                </c:pt>
                <c:pt idx="858">
                  <c:v>44522</c:v>
                </c:pt>
                <c:pt idx="859">
                  <c:v>44519</c:v>
                </c:pt>
                <c:pt idx="860">
                  <c:v>44518</c:v>
                </c:pt>
                <c:pt idx="861">
                  <c:v>44517</c:v>
                </c:pt>
                <c:pt idx="862">
                  <c:v>44516</c:v>
                </c:pt>
                <c:pt idx="863">
                  <c:v>44515</c:v>
                </c:pt>
                <c:pt idx="864">
                  <c:v>44512</c:v>
                </c:pt>
                <c:pt idx="865">
                  <c:v>44511</c:v>
                </c:pt>
                <c:pt idx="866">
                  <c:v>44510</c:v>
                </c:pt>
                <c:pt idx="867">
                  <c:v>44509</c:v>
                </c:pt>
                <c:pt idx="868">
                  <c:v>44508</c:v>
                </c:pt>
                <c:pt idx="869">
                  <c:v>44505</c:v>
                </c:pt>
                <c:pt idx="870">
                  <c:v>44504</c:v>
                </c:pt>
                <c:pt idx="871">
                  <c:v>44503</c:v>
                </c:pt>
                <c:pt idx="872">
                  <c:v>44502</c:v>
                </c:pt>
                <c:pt idx="873">
                  <c:v>44501</c:v>
                </c:pt>
                <c:pt idx="874">
                  <c:v>44498</c:v>
                </c:pt>
                <c:pt idx="875">
                  <c:v>44497</c:v>
                </c:pt>
                <c:pt idx="876">
                  <c:v>44496</c:v>
                </c:pt>
                <c:pt idx="877">
                  <c:v>44495</c:v>
                </c:pt>
                <c:pt idx="878">
                  <c:v>44494</c:v>
                </c:pt>
                <c:pt idx="879">
                  <c:v>44491</c:v>
                </c:pt>
                <c:pt idx="880">
                  <c:v>44490</c:v>
                </c:pt>
                <c:pt idx="881">
                  <c:v>44489</c:v>
                </c:pt>
                <c:pt idx="882">
                  <c:v>44488</c:v>
                </c:pt>
                <c:pt idx="883">
                  <c:v>44487</c:v>
                </c:pt>
                <c:pt idx="884">
                  <c:v>44484</c:v>
                </c:pt>
                <c:pt idx="885">
                  <c:v>44483</c:v>
                </c:pt>
                <c:pt idx="886">
                  <c:v>44482</c:v>
                </c:pt>
                <c:pt idx="887">
                  <c:v>44481</c:v>
                </c:pt>
                <c:pt idx="888">
                  <c:v>44477</c:v>
                </c:pt>
                <c:pt idx="889">
                  <c:v>44476</c:v>
                </c:pt>
                <c:pt idx="890">
                  <c:v>44475</c:v>
                </c:pt>
                <c:pt idx="891">
                  <c:v>44474</c:v>
                </c:pt>
                <c:pt idx="892">
                  <c:v>44470</c:v>
                </c:pt>
                <c:pt idx="893">
                  <c:v>44469</c:v>
                </c:pt>
                <c:pt idx="894">
                  <c:v>44468</c:v>
                </c:pt>
                <c:pt idx="895">
                  <c:v>44467</c:v>
                </c:pt>
                <c:pt idx="896">
                  <c:v>44466</c:v>
                </c:pt>
                <c:pt idx="897">
                  <c:v>44463</c:v>
                </c:pt>
                <c:pt idx="898">
                  <c:v>44462</c:v>
                </c:pt>
                <c:pt idx="899">
                  <c:v>44456</c:v>
                </c:pt>
                <c:pt idx="900">
                  <c:v>44455</c:v>
                </c:pt>
                <c:pt idx="901">
                  <c:v>44454</c:v>
                </c:pt>
                <c:pt idx="902">
                  <c:v>44453</c:v>
                </c:pt>
                <c:pt idx="903">
                  <c:v>44452</c:v>
                </c:pt>
                <c:pt idx="904">
                  <c:v>44449</c:v>
                </c:pt>
                <c:pt idx="905">
                  <c:v>44448</c:v>
                </c:pt>
                <c:pt idx="906">
                  <c:v>44447</c:v>
                </c:pt>
                <c:pt idx="907">
                  <c:v>44446</c:v>
                </c:pt>
                <c:pt idx="908">
                  <c:v>44445</c:v>
                </c:pt>
                <c:pt idx="909">
                  <c:v>44442</c:v>
                </c:pt>
                <c:pt idx="910">
                  <c:v>44441</c:v>
                </c:pt>
                <c:pt idx="911">
                  <c:v>44440</c:v>
                </c:pt>
                <c:pt idx="912">
                  <c:v>44439</c:v>
                </c:pt>
                <c:pt idx="913">
                  <c:v>44438</c:v>
                </c:pt>
                <c:pt idx="914">
                  <c:v>44435</c:v>
                </c:pt>
                <c:pt idx="915">
                  <c:v>44434</c:v>
                </c:pt>
                <c:pt idx="916">
                  <c:v>44433</c:v>
                </c:pt>
                <c:pt idx="917">
                  <c:v>44432</c:v>
                </c:pt>
                <c:pt idx="918">
                  <c:v>44431</c:v>
                </c:pt>
                <c:pt idx="919">
                  <c:v>44428</c:v>
                </c:pt>
                <c:pt idx="920">
                  <c:v>44427</c:v>
                </c:pt>
                <c:pt idx="921">
                  <c:v>44426</c:v>
                </c:pt>
                <c:pt idx="922">
                  <c:v>44425</c:v>
                </c:pt>
                <c:pt idx="923">
                  <c:v>44421</c:v>
                </c:pt>
                <c:pt idx="924">
                  <c:v>44420</c:v>
                </c:pt>
                <c:pt idx="925">
                  <c:v>44419</c:v>
                </c:pt>
                <c:pt idx="926">
                  <c:v>44418</c:v>
                </c:pt>
                <c:pt idx="927">
                  <c:v>44417</c:v>
                </c:pt>
                <c:pt idx="928">
                  <c:v>44414</c:v>
                </c:pt>
                <c:pt idx="929">
                  <c:v>44413</c:v>
                </c:pt>
                <c:pt idx="930">
                  <c:v>44412</c:v>
                </c:pt>
                <c:pt idx="931">
                  <c:v>44411</c:v>
                </c:pt>
                <c:pt idx="932">
                  <c:v>44410</c:v>
                </c:pt>
                <c:pt idx="933">
                  <c:v>44407</c:v>
                </c:pt>
                <c:pt idx="934">
                  <c:v>44406</c:v>
                </c:pt>
                <c:pt idx="935">
                  <c:v>44405</c:v>
                </c:pt>
                <c:pt idx="936">
                  <c:v>44404</c:v>
                </c:pt>
                <c:pt idx="937">
                  <c:v>44403</c:v>
                </c:pt>
                <c:pt idx="938">
                  <c:v>44400</c:v>
                </c:pt>
                <c:pt idx="939">
                  <c:v>44399</c:v>
                </c:pt>
                <c:pt idx="940">
                  <c:v>44398</c:v>
                </c:pt>
                <c:pt idx="941">
                  <c:v>44397</c:v>
                </c:pt>
                <c:pt idx="942">
                  <c:v>44396</c:v>
                </c:pt>
                <c:pt idx="943">
                  <c:v>44393</c:v>
                </c:pt>
                <c:pt idx="944">
                  <c:v>44392</c:v>
                </c:pt>
                <c:pt idx="945">
                  <c:v>44391</c:v>
                </c:pt>
                <c:pt idx="946">
                  <c:v>44390</c:v>
                </c:pt>
                <c:pt idx="947">
                  <c:v>44389</c:v>
                </c:pt>
                <c:pt idx="948">
                  <c:v>44386</c:v>
                </c:pt>
                <c:pt idx="949">
                  <c:v>44385</c:v>
                </c:pt>
                <c:pt idx="950">
                  <c:v>44384</c:v>
                </c:pt>
                <c:pt idx="951">
                  <c:v>44383</c:v>
                </c:pt>
                <c:pt idx="952">
                  <c:v>44382</c:v>
                </c:pt>
                <c:pt idx="953">
                  <c:v>44379</c:v>
                </c:pt>
                <c:pt idx="954">
                  <c:v>44378</c:v>
                </c:pt>
                <c:pt idx="955">
                  <c:v>44377</c:v>
                </c:pt>
                <c:pt idx="956">
                  <c:v>44376</c:v>
                </c:pt>
                <c:pt idx="957">
                  <c:v>44375</c:v>
                </c:pt>
                <c:pt idx="958">
                  <c:v>44372</c:v>
                </c:pt>
                <c:pt idx="959">
                  <c:v>44371</c:v>
                </c:pt>
                <c:pt idx="960">
                  <c:v>44370</c:v>
                </c:pt>
                <c:pt idx="961">
                  <c:v>44369</c:v>
                </c:pt>
                <c:pt idx="962">
                  <c:v>44368</c:v>
                </c:pt>
                <c:pt idx="963">
                  <c:v>44365</c:v>
                </c:pt>
                <c:pt idx="964">
                  <c:v>44364</c:v>
                </c:pt>
                <c:pt idx="965">
                  <c:v>44363</c:v>
                </c:pt>
                <c:pt idx="966">
                  <c:v>44362</c:v>
                </c:pt>
                <c:pt idx="967">
                  <c:v>44361</c:v>
                </c:pt>
                <c:pt idx="968">
                  <c:v>44358</c:v>
                </c:pt>
                <c:pt idx="969">
                  <c:v>44357</c:v>
                </c:pt>
                <c:pt idx="970">
                  <c:v>44356</c:v>
                </c:pt>
                <c:pt idx="971">
                  <c:v>44355</c:v>
                </c:pt>
                <c:pt idx="972">
                  <c:v>44354</c:v>
                </c:pt>
                <c:pt idx="973">
                  <c:v>44351</c:v>
                </c:pt>
                <c:pt idx="974">
                  <c:v>44350</c:v>
                </c:pt>
                <c:pt idx="975">
                  <c:v>44349</c:v>
                </c:pt>
                <c:pt idx="976">
                  <c:v>44348</c:v>
                </c:pt>
                <c:pt idx="977">
                  <c:v>44347</c:v>
                </c:pt>
                <c:pt idx="978">
                  <c:v>44344</c:v>
                </c:pt>
                <c:pt idx="979">
                  <c:v>44343</c:v>
                </c:pt>
                <c:pt idx="980">
                  <c:v>44342</c:v>
                </c:pt>
                <c:pt idx="981">
                  <c:v>44341</c:v>
                </c:pt>
                <c:pt idx="982">
                  <c:v>44340</c:v>
                </c:pt>
                <c:pt idx="983">
                  <c:v>44337</c:v>
                </c:pt>
                <c:pt idx="984">
                  <c:v>44336</c:v>
                </c:pt>
                <c:pt idx="985">
                  <c:v>44334</c:v>
                </c:pt>
                <c:pt idx="986">
                  <c:v>44333</c:v>
                </c:pt>
                <c:pt idx="987">
                  <c:v>44330</c:v>
                </c:pt>
                <c:pt idx="988">
                  <c:v>44329</c:v>
                </c:pt>
                <c:pt idx="989">
                  <c:v>44328</c:v>
                </c:pt>
                <c:pt idx="990">
                  <c:v>44327</c:v>
                </c:pt>
                <c:pt idx="991">
                  <c:v>44326</c:v>
                </c:pt>
                <c:pt idx="992">
                  <c:v>44323</c:v>
                </c:pt>
                <c:pt idx="993">
                  <c:v>44322</c:v>
                </c:pt>
                <c:pt idx="994">
                  <c:v>44320</c:v>
                </c:pt>
                <c:pt idx="995">
                  <c:v>44319</c:v>
                </c:pt>
                <c:pt idx="996">
                  <c:v>44316</c:v>
                </c:pt>
                <c:pt idx="997">
                  <c:v>44315</c:v>
                </c:pt>
                <c:pt idx="998">
                  <c:v>44314</c:v>
                </c:pt>
                <c:pt idx="999">
                  <c:v>44313</c:v>
                </c:pt>
                <c:pt idx="1000">
                  <c:v>44312</c:v>
                </c:pt>
                <c:pt idx="1001">
                  <c:v>44309</c:v>
                </c:pt>
                <c:pt idx="1002">
                  <c:v>44308</c:v>
                </c:pt>
                <c:pt idx="1003">
                  <c:v>44307</c:v>
                </c:pt>
                <c:pt idx="1004">
                  <c:v>44306</c:v>
                </c:pt>
                <c:pt idx="1005">
                  <c:v>44305</c:v>
                </c:pt>
                <c:pt idx="1006">
                  <c:v>44302</c:v>
                </c:pt>
                <c:pt idx="1007">
                  <c:v>44301</c:v>
                </c:pt>
                <c:pt idx="1008">
                  <c:v>44300</c:v>
                </c:pt>
                <c:pt idx="1009">
                  <c:v>44299</c:v>
                </c:pt>
                <c:pt idx="1010">
                  <c:v>44298</c:v>
                </c:pt>
                <c:pt idx="1011">
                  <c:v>44295</c:v>
                </c:pt>
                <c:pt idx="1012">
                  <c:v>44294</c:v>
                </c:pt>
                <c:pt idx="1013">
                  <c:v>44293</c:v>
                </c:pt>
                <c:pt idx="1014">
                  <c:v>44292</c:v>
                </c:pt>
                <c:pt idx="1015">
                  <c:v>44291</c:v>
                </c:pt>
                <c:pt idx="1016">
                  <c:v>44288</c:v>
                </c:pt>
                <c:pt idx="1017">
                  <c:v>44287</c:v>
                </c:pt>
                <c:pt idx="1018">
                  <c:v>44286</c:v>
                </c:pt>
                <c:pt idx="1019">
                  <c:v>44285</c:v>
                </c:pt>
                <c:pt idx="1020">
                  <c:v>44284</c:v>
                </c:pt>
                <c:pt idx="1021">
                  <c:v>44281</c:v>
                </c:pt>
                <c:pt idx="1022">
                  <c:v>44280</c:v>
                </c:pt>
                <c:pt idx="1023">
                  <c:v>44279</c:v>
                </c:pt>
                <c:pt idx="1024">
                  <c:v>44278</c:v>
                </c:pt>
                <c:pt idx="1025">
                  <c:v>44277</c:v>
                </c:pt>
                <c:pt idx="1026">
                  <c:v>44274</c:v>
                </c:pt>
                <c:pt idx="1027">
                  <c:v>44273</c:v>
                </c:pt>
                <c:pt idx="1028">
                  <c:v>44272</c:v>
                </c:pt>
                <c:pt idx="1029">
                  <c:v>44271</c:v>
                </c:pt>
                <c:pt idx="1030">
                  <c:v>44270</c:v>
                </c:pt>
                <c:pt idx="1031">
                  <c:v>44267</c:v>
                </c:pt>
                <c:pt idx="1032">
                  <c:v>44266</c:v>
                </c:pt>
                <c:pt idx="1033">
                  <c:v>44265</c:v>
                </c:pt>
                <c:pt idx="1034">
                  <c:v>44264</c:v>
                </c:pt>
                <c:pt idx="1035">
                  <c:v>44263</c:v>
                </c:pt>
                <c:pt idx="1036">
                  <c:v>44260</c:v>
                </c:pt>
                <c:pt idx="1037">
                  <c:v>44259</c:v>
                </c:pt>
                <c:pt idx="1038">
                  <c:v>44258</c:v>
                </c:pt>
                <c:pt idx="1039">
                  <c:v>44257</c:v>
                </c:pt>
                <c:pt idx="1040">
                  <c:v>44253</c:v>
                </c:pt>
                <c:pt idx="1041">
                  <c:v>44252</c:v>
                </c:pt>
                <c:pt idx="1042">
                  <c:v>44251</c:v>
                </c:pt>
                <c:pt idx="1043">
                  <c:v>44250</c:v>
                </c:pt>
                <c:pt idx="1044">
                  <c:v>44249</c:v>
                </c:pt>
                <c:pt idx="1045">
                  <c:v>44246</c:v>
                </c:pt>
                <c:pt idx="1046">
                  <c:v>44245</c:v>
                </c:pt>
                <c:pt idx="1047">
                  <c:v>44244</c:v>
                </c:pt>
                <c:pt idx="1048">
                  <c:v>44243</c:v>
                </c:pt>
                <c:pt idx="1049">
                  <c:v>44242</c:v>
                </c:pt>
                <c:pt idx="1050">
                  <c:v>44237</c:v>
                </c:pt>
                <c:pt idx="1051">
                  <c:v>44236</c:v>
                </c:pt>
                <c:pt idx="1052">
                  <c:v>44235</c:v>
                </c:pt>
                <c:pt idx="1053">
                  <c:v>44232</c:v>
                </c:pt>
                <c:pt idx="1054">
                  <c:v>44231</c:v>
                </c:pt>
                <c:pt idx="1055">
                  <c:v>44230</c:v>
                </c:pt>
                <c:pt idx="1056">
                  <c:v>44229</c:v>
                </c:pt>
                <c:pt idx="1057">
                  <c:v>44228</c:v>
                </c:pt>
                <c:pt idx="1058">
                  <c:v>44225</c:v>
                </c:pt>
                <c:pt idx="1059">
                  <c:v>44224</c:v>
                </c:pt>
                <c:pt idx="1060">
                  <c:v>44223</c:v>
                </c:pt>
                <c:pt idx="1061">
                  <c:v>44222</c:v>
                </c:pt>
                <c:pt idx="1062">
                  <c:v>44221</c:v>
                </c:pt>
                <c:pt idx="1063">
                  <c:v>44218</c:v>
                </c:pt>
                <c:pt idx="1064">
                  <c:v>44217</c:v>
                </c:pt>
                <c:pt idx="1065">
                  <c:v>44216</c:v>
                </c:pt>
                <c:pt idx="1066">
                  <c:v>44215</c:v>
                </c:pt>
                <c:pt idx="1067">
                  <c:v>44214</c:v>
                </c:pt>
                <c:pt idx="1068">
                  <c:v>44211</c:v>
                </c:pt>
                <c:pt idx="1069">
                  <c:v>44210</c:v>
                </c:pt>
                <c:pt idx="1070">
                  <c:v>44209</c:v>
                </c:pt>
                <c:pt idx="1071">
                  <c:v>44208</c:v>
                </c:pt>
                <c:pt idx="1072">
                  <c:v>44207</c:v>
                </c:pt>
                <c:pt idx="1073">
                  <c:v>44204</c:v>
                </c:pt>
                <c:pt idx="1074">
                  <c:v>44203</c:v>
                </c:pt>
                <c:pt idx="1075">
                  <c:v>44202</c:v>
                </c:pt>
                <c:pt idx="1076">
                  <c:v>44201</c:v>
                </c:pt>
                <c:pt idx="1077">
                  <c:v>44200</c:v>
                </c:pt>
                <c:pt idx="1078">
                  <c:v>44195</c:v>
                </c:pt>
                <c:pt idx="1079">
                  <c:v>44194</c:v>
                </c:pt>
                <c:pt idx="1080">
                  <c:v>44193</c:v>
                </c:pt>
                <c:pt idx="1081">
                  <c:v>44189</c:v>
                </c:pt>
                <c:pt idx="1082">
                  <c:v>44188</c:v>
                </c:pt>
                <c:pt idx="1083">
                  <c:v>44187</c:v>
                </c:pt>
                <c:pt idx="1084">
                  <c:v>44186</c:v>
                </c:pt>
                <c:pt idx="1085">
                  <c:v>44183</c:v>
                </c:pt>
                <c:pt idx="1086">
                  <c:v>44182</c:v>
                </c:pt>
                <c:pt idx="1087">
                  <c:v>44181</c:v>
                </c:pt>
                <c:pt idx="1088">
                  <c:v>44180</c:v>
                </c:pt>
                <c:pt idx="1089">
                  <c:v>44179</c:v>
                </c:pt>
                <c:pt idx="1090">
                  <c:v>44176</c:v>
                </c:pt>
                <c:pt idx="1091">
                  <c:v>44175</c:v>
                </c:pt>
                <c:pt idx="1092">
                  <c:v>44174</c:v>
                </c:pt>
                <c:pt idx="1093">
                  <c:v>44173</c:v>
                </c:pt>
                <c:pt idx="1094">
                  <c:v>44172</c:v>
                </c:pt>
                <c:pt idx="1095">
                  <c:v>44169</c:v>
                </c:pt>
                <c:pt idx="1096">
                  <c:v>44168</c:v>
                </c:pt>
                <c:pt idx="1097">
                  <c:v>44167</c:v>
                </c:pt>
                <c:pt idx="1098">
                  <c:v>44166</c:v>
                </c:pt>
                <c:pt idx="1099">
                  <c:v>44165</c:v>
                </c:pt>
                <c:pt idx="1100">
                  <c:v>44162</c:v>
                </c:pt>
                <c:pt idx="1101">
                  <c:v>44161</c:v>
                </c:pt>
                <c:pt idx="1102">
                  <c:v>44160</c:v>
                </c:pt>
                <c:pt idx="1103">
                  <c:v>44159</c:v>
                </c:pt>
                <c:pt idx="1104">
                  <c:v>44158</c:v>
                </c:pt>
                <c:pt idx="1105">
                  <c:v>44155</c:v>
                </c:pt>
                <c:pt idx="1106">
                  <c:v>44154</c:v>
                </c:pt>
                <c:pt idx="1107">
                  <c:v>44153</c:v>
                </c:pt>
                <c:pt idx="1108">
                  <c:v>44152</c:v>
                </c:pt>
                <c:pt idx="1109">
                  <c:v>44151</c:v>
                </c:pt>
                <c:pt idx="1110">
                  <c:v>44148</c:v>
                </c:pt>
                <c:pt idx="1111">
                  <c:v>44147</c:v>
                </c:pt>
                <c:pt idx="1112">
                  <c:v>44146</c:v>
                </c:pt>
                <c:pt idx="1113">
                  <c:v>44145</c:v>
                </c:pt>
                <c:pt idx="1114">
                  <c:v>44144</c:v>
                </c:pt>
                <c:pt idx="1115">
                  <c:v>44141</c:v>
                </c:pt>
                <c:pt idx="1116">
                  <c:v>44140</c:v>
                </c:pt>
                <c:pt idx="1117">
                  <c:v>44139</c:v>
                </c:pt>
                <c:pt idx="1118">
                  <c:v>44138</c:v>
                </c:pt>
                <c:pt idx="1119">
                  <c:v>44137</c:v>
                </c:pt>
                <c:pt idx="1120">
                  <c:v>44134</c:v>
                </c:pt>
                <c:pt idx="1121">
                  <c:v>44133</c:v>
                </c:pt>
                <c:pt idx="1122">
                  <c:v>44132</c:v>
                </c:pt>
                <c:pt idx="1123">
                  <c:v>44131</c:v>
                </c:pt>
                <c:pt idx="1124">
                  <c:v>44130</c:v>
                </c:pt>
                <c:pt idx="1125">
                  <c:v>44127</c:v>
                </c:pt>
                <c:pt idx="1126">
                  <c:v>44126</c:v>
                </c:pt>
                <c:pt idx="1127">
                  <c:v>44125</c:v>
                </c:pt>
                <c:pt idx="1128">
                  <c:v>44124</c:v>
                </c:pt>
                <c:pt idx="1129">
                  <c:v>44123</c:v>
                </c:pt>
                <c:pt idx="1130">
                  <c:v>44120</c:v>
                </c:pt>
                <c:pt idx="1131">
                  <c:v>44119</c:v>
                </c:pt>
                <c:pt idx="1132">
                  <c:v>44118</c:v>
                </c:pt>
                <c:pt idx="1133">
                  <c:v>44117</c:v>
                </c:pt>
                <c:pt idx="1134">
                  <c:v>44116</c:v>
                </c:pt>
                <c:pt idx="1135">
                  <c:v>44112</c:v>
                </c:pt>
                <c:pt idx="1136">
                  <c:v>44111</c:v>
                </c:pt>
                <c:pt idx="1137">
                  <c:v>44110</c:v>
                </c:pt>
                <c:pt idx="1138">
                  <c:v>44109</c:v>
                </c:pt>
                <c:pt idx="1139">
                  <c:v>44103</c:v>
                </c:pt>
                <c:pt idx="1140">
                  <c:v>44102</c:v>
                </c:pt>
                <c:pt idx="1141">
                  <c:v>44099</c:v>
                </c:pt>
                <c:pt idx="1142">
                  <c:v>44098</c:v>
                </c:pt>
                <c:pt idx="1143">
                  <c:v>44097</c:v>
                </c:pt>
                <c:pt idx="1144">
                  <c:v>44096</c:v>
                </c:pt>
                <c:pt idx="1145">
                  <c:v>44095</c:v>
                </c:pt>
                <c:pt idx="1146">
                  <c:v>44092</c:v>
                </c:pt>
                <c:pt idx="1147">
                  <c:v>44091</c:v>
                </c:pt>
                <c:pt idx="1148">
                  <c:v>44090</c:v>
                </c:pt>
                <c:pt idx="1149">
                  <c:v>44089</c:v>
                </c:pt>
                <c:pt idx="1150">
                  <c:v>44088</c:v>
                </c:pt>
                <c:pt idx="1151">
                  <c:v>44085</c:v>
                </c:pt>
                <c:pt idx="1152">
                  <c:v>44084</c:v>
                </c:pt>
                <c:pt idx="1153">
                  <c:v>44083</c:v>
                </c:pt>
                <c:pt idx="1154">
                  <c:v>44082</c:v>
                </c:pt>
                <c:pt idx="1155">
                  <c:v>44081</c:v>
                </c:pt>
                <c:pt idx="1156">
                  <c:v>44078</c:v>
                </c:pt>
                <c:pt idx="1157">
                  <c:v>44077</c:v>
                </c:pt>
                <c:pt idx="1158">
                  <c:v>44076</c:v>
                </c:pt>
                <c:pt idx="1159">
                  <c:v>44075</c:v>
                </c:pt>
                <c:pt idx="1160">
                  <c:v>44074</c:v>
                </c:pt>
                <c:pt idx="1161">
                  <c:v>44071</c:v>
                </c:pt>
                <c:pt idx="1162">
                  <c:v>44070</c:v>
                </c:pt>
                <c:pt idx="1163">
                  <c:v>44069</c:v>
                </c:pt>
                <c:pt idx="1164">
                  <c:v>44068</c:v>
                </c:pt>
                <c:pt idx="1165">
                  <c:v>44067</c:v>
                </c:pt>
                <c:pt idx="1166">
                  <c:v>44064</c:v>
                </c:pt>
                <c:pt idx="1167">
                  <c:v>44063</c:v>
                </c:pt>
                <c:pt idx="1168">
                  <c:v>44062</c:v>
                </c:pt>
                <c:pt idx="1169">
                  <c:v>44061</c:v>
                </c:pt>
                <c:pt idx="1170">
                  <c:v>44057</c:v>
                </c:pt>
                <c:pt idx="1171">
                  <c:v>44056</c:v>
                </c:pt>
                <c:pt idx="1172">
                  <c:v>44055</c:v>
                </c:pt>
                <c:pt idx="1173">
                  <c:v>44054</c:v>
                </c:pt>
                <c:pt idx="1174">
                  <c:v>44053</c:v>
                </c:pt>
                <c:pt idx="1175">
                  <c:v>44050</c:v>
                </c:pt>
                <c:pt idx="1176">
                  <c:v>44049</c:v>
                </c:pt>
                <c:pt idx="1177">
                  <c:v>44048</c:v>
                </c:pt>
                <c:pt idx="1178">
                  <c:v>44047</c:v>
                </c:pt>
                <c:pt idx="1179">
                  <c:v>44046</c:v>
                </c:pt>
                <c:pt idx="1180">
                  <c:v>44043</c:v>
                </c:pt>
                <c:pt idx="1181">
                  <c:v>44042</c:v>
                </c:pt>
                <c:pt idx="1182">
                  <c:v>44041</c:v>
                </c:pt>
                <c:pt idx="1183">
                  <c:v>44040</c:v>
                </c:pt>
                <c:pt idx="1184">
                  <c:v>44039</c:v>
                </c:pt>
                <c:pt idx="1185">
                  <c:v>44036</c:v>
                </c:pt>
                <c:pt idx="1186">
                  <c:v>44035</c:v>
                </c:pt>
                <c:pt idx="1187">
                  <c:v>44034</c:v>
                </c:pt>
                <c:pt idx="1188">
                  <c:v>44033</c:v>
                </c:pt>
                <c:pt idx="1189">
                  <c:v>44032</c:v>
                </c:pt>
                <c:pt idx="1190">
                  <c:v>44029</c:v>
                </c:pt>
                <c:pt idx="1191">
                  <c:v>44028</c:v>
                </c:pt>
                <c:pt idx="1192">
                  <c:v>44027</c:v>
                </c:pt>
                <c:pt idx="1193">
                  <c:v>44026</c:v>
                </c:pt>
                <c:pt idx="1194">
                  <c:v>44025</c:v>
                </c:pt>
                <c:pt idx="1195">
                  <c:v>44022</c:v>
                </c:pt>
                <c:pt idx="1196">
                  <c:v>44021</c:v>
                </c:pt>
                <c:pt idx="1197">
                  <c:v>44020</c:v>
                </c:pt>
                <c:pt idx="1198">
                  <c:v>44019</c:v>
                </c:pt>
                <c:pt idx="1199">
                  <c:v>44018</c:v>
                </c:pt>
                <c:pt idx="1200">
                  <c:v>44015</c:v>
                </c:pt>
                <c:pt idx="1201">
                  <c:v>44014</c:v>
                </c:pt>
                <c:pt idx="1202">
                  <c:v>44013</c:v>
                </c:pt>
                <c:pt idx="1203">
                  <c:v>44012</c:v>
                </c:pt>
                <c:pt idx="1204">
                  <c:v>44011</c:v>
                </c:pt>
                <c:pt idx="1205">
                  <c:v>44008</c:v>
                </c:pt>
                <c:pt idx="1206">
                  <c:v>44007</c:v>
                </c:pt>
                <c:pt idx="1207">
                  <c:v>44006</c:v>
                </c:pt>
                <c:pt idx="1208">
                  <c:v>44005</c:v>
                </c:pt>
                <c:pt idx="1209">
                  <c:v>44004</c:v>
                </c:pt>
                <c:pt idx="1210">
                  <c:v>44001</c:v>
                </c:pt>
                <c:pt idx="1211">
                  <c:v>44000</c:v>
                </c:pt>
                <c:pt idx="1212">
                  <c:v>43999</c:v>
                </c:pt>
                <c:pt idx="1213">
                  <c:v>43998</c:v>
                </c:pt>
                <c:pt idx="1214">
                  <c:v>43997</c:v>
                </c:pt>
                <c:pt idx="1215">
                  <c:v>43994</c:v>
                </c:pt>
                <c:pt idx="1216">
                  <c:v>43993</c:v>
                </c:pt>
                <c:pt idx="1217">
                  <c:v>43992</c:v>
                </c:pt>
                <c:pt idx="1218">
                  <c:v>43991</c:v>
                </c:pt>
                <c:pt idx="1219">
                  <c:v>43990</c:v>
                </c:pt>
                <c:pt idx="1220">
                  <c:v>43987</c:v>
                </c:pt>
                <c:pt idx="1221">
                  <c:v>43986</c:v>
                </c:pt>
                <c:pt idx="1222">
                  <c:v>43985</c:v>
                </c:pt>
                <c:pt idx="1223">
                  <c:v>43984</c:v>
                </c:pt>
                <c:pt idx="1224">
                  <c:v>43983</c:v>
                </c:pt>
                <c:pt idx="1225">
                  <c:v>43980</c:v>
                </c:pt>
                <c:pt idx="1226">
                  <c:v>43979</c:v>
                </c:pt>
                <c:pt idx="1227">
                  <c:v>43978</c:v>
                </c:pt>
                <c:pt idx="1228">
                  <c:v>43977</c:v>
                </c:pt>
                <c:pt idx="1229">
                  <c:v>43976</c:v>
                </c:pt>
                <c:pt idx="1230">
                  <c:v>43973</c:v>
                </c:pt>
                <c:pt idx="1231">
                  <c:v>43972</c:v>
                </c:pt>
                <c:pt idx="1232">
                  <c:v>43971</c:v>
                </c:pt>
                <c:pt idx="1233">
                  <c:v>43970</c:v>
                </c:pt>
                <c:pt idx="1234">
                  <c:v>43969</c:v>
                </c:pt>
                <c:pt idx="1235">
                  <c:v>43966</c:v>
                </c:pt>
                <c:pt idx="1236">
                  <c:v>43965</c:v>
                </c:pt>
                <c:pt idx="1237">
                  <c:v>43964</c:v>
                </c:pt>
                <c:pt idx="1238">
                  <c:v>43963</c:v>
                </c:pt>
                <c:pt idx="1239">
                  <c:v>43962</c:v>
                </c:pt>
                <c:pt idx="1240">
                  <c:v>43959</c:v>
                </c:pt>
                <c:pt idx="1241">
                  <c:v>43958</c:v>
                </c:pt>
                <c:pt idx="1242">
                  <c:v>43957</c:v>
                </c:pt>
                <c:pt idx="1243">
                  <c:v>43955</c:v>
                </c:pt>
                <c:pt idx="1244">
                  <c:v>43950</c:v>
                </c:pt>
                <c:pt idx="1245">
                  <c:v>43949</c:v>
                </c:pt>
                <c:pt idx="1246">
                  <c:v>43948</c:v>
                </c:pt>
                <c:pt idx="1247">
                  <c:v>43945</c:v>
                </c:pt>
                <c:pt idx="1248">
                  <c:v>43944</c:v>
                </c:pt>
                <c:pt idx="1249">
                  <c:v>43943</c:v>
                </c:pt>
                <c:pt idx="1250">
                  <c:v>43942</c:v>
                </c:pt>
                <c:pt idx="1251">
                  <c:v>43941</c:v>
                </c:pt>
                <c:pt idx="1252">
                  <c:v>43938</c:v>
                </c:pt>
                <c:pt idx="1253">
                  <c:v>43937</c:v>
                </c:pt>
                <c:pt idx="1254">
                  <c:v>43935</c:v>
                </c:pt>
                <c:pt idx="1255">
                  <c:v>43934</c:v>
                </c:pt>
                <c:pt idx="1256">
                  <c:v>43931</c:v>
                </c:pt>
                <c:pt idx="1257">
                  <c:v>43930</c:v>
                </c:pt>
                <c:pt idx="1258">
                  <c:v>43929</c:v>
                </c:pt>
                <c:pt idx="1259">
                  <c:v>43928</c:v>
                </c:pt>
                <c:pt idx="1260">
                  <c:v>43927</c:v>
                </c:pt>
                <c:pt idx="1261">
                  <c:v>43924</c:v>
                </c:pt>
                <c:pt idx="1262">
                  <c:v>43923</c:v>
                </c:pt>
                <c:pt idx="1263">
                  <c:v>43922</c:v>
                </c:pt>
                <c:pt idx="1264">
                  <c:v>43921</c:v>
                </c:pt>
                <c:pt idx="1265">
                  <c:v>43920</c:v>
                </c:pt>
                <c:pt idx="1266">
                  <c:v>43917</c:v>
                </c:pt>
                <c:pt idx="1267">
                  <c:v>43916</c:v>
                </c:pt>
                <c:pt idx="1268">
                  <c:v>43915</c:v>
                </c:pt>
                <c:pt idx="1269">
                  <c:v>43914</c:v>
                </c:pt>
                <c:pt idx="1270">
                  <c:v>43913</c:v>
                </c:pt>
                <c:pt idx="1271">
                  <c:v>43910</c:v>
                </c:pt>
                <c:pt idx="1272">
                  <c:v>43909</c:v>
                </c:pt>
                <c:pt idx="1273">
                  <c:v>43908</c:v>
                </c:pt>
                <c:pt idx="1274">
                  <c:v>43907</c:v>
                </c:pt>
                <c:pt idx="1275">
                  <c:v>43906</c:v>
                </c:pt>
                <c:pt idx="1276">
                  <c:v>43903</c:v>
                </c:pt>
                <c:pt idx="1277">
                  <c:v>43902</c:v>
                </c:pt>
                <c:pt idx="1278">
                  <c:v>43901</c:v>
                </c:pt>
                <c:pt idx="1279">
                  <c:v>43900</c:v>
                </c:pt>
                <c:pt idx="1280">
                  <c:v>43899</c:v>
                </c:pt>
                <c:pt idx="1281">
                  <c:v>43896</c:v>
                </c:pt>
                <c:pt idx="1282">
                  <c:v>43895</c:v>
                </c:pt>
                <c:pt idx="1283">
                  <c:v>43894</c:v>
                </c:pt>
                <c:pt idx="1284">
                  <c:v>43893</c:v>
                </c:pt>
                <c:pt idx="1285">
                  <c:v>43892</c:v>
                </c:pt>
                <c:pt idx="1286">
                  <c:v>43889</c:v>
                </c:pt>
                <c:pt idx="1287">
                  <c:v>43888</c:v>
                </c:pt>
                <c:pt idx="1288">
                  <c:v>43887</c:v>
                </c:pt>
                <c:pt idx="1289">
                  <c:v>43886</c:v>
                </c:pt>
                <c:pt idx="1290">
                  <c:v>43885</c:v>
                </c:pt>
                <c:pt idx="1291">
                  <c:v>43882</c:v>
                </c:pt>
                <c:pt idx="1292">
                  <c:v>43881</c:v>
                </c:pt>
                <c:pt idx="1293">
                  <c:v>43880</c:v>
                </c:pt>
                <c:pt idx="1294">
                  <c:v>43879</c:v>
                </c:pt>
                <c:pt idx="1295">
                  <c:v>43878</c:v>
                </c:pt>
                <c:pt idx="1296">
                  <c:v>43875</c:v>
                </c:pt>
                <c:pt idx="1297">
                  <c:v>43874</c:v>
                </c:pt>
                <c:pt idx="1298">
                  <c:v>43873</c:v>
                </c:pt>
                <c:pt idx="1299">
                  <c:v>43872</c:v>
                </c:pt>
                <c:pt idx="1300">
                  <c:v>43871</c:v>
                </c:pt>
                <c:pt idx="1301">
                  <c:v>43868</c:v>
                </c:pt>
                <c:pt idx="1302">
                  <c:v>43867</c:v>
                </c:pt>
                <c:pt idx="1303">
                  <c:v>43866</c:v>
                </c:pt>
                <c:pt idx="1304">
                  <c:v>43865</c:v>
                </c:pt>
                <c:pt idx="1305">
                  <c:v>43864</c:v>
                </c:pt>
                <c:pt idx="1306">
                  <c:v>43861</c:v>
                </c:pt>
                <c:pt idx="1307">
                  <c:v>43860</c:v>
                </c:pt>
                <c:pt idx="1308">
                  <c:v>43859</c:v>
                </c:pt>
                <c:pt idx="1309">
                  <c:v>43858</c:v>
                </c:pt>
                <c:pt idx="1310">
                  <c:v>43853</c:v>
                </c:pt>
                <c:pt idx="1311">
                  <c:v>43852</c:v>
                </c:pt>
                <c:pt idx="1312">
                  <c:v>43851</c:v>
                </c:pt>
                <c:pt idx="1313">
                  <c:v>43850</c:v>
                </c:pt>
                <c:pt idx="1314">
                  <c:v>43847</c:v>
                </c:pt>
                <c:pt idx="1315">
                  <c:v>43846</c:v>
                </c:pt>
                <c:pt idx="1316">
                  <c:v>43845</c:v>
                </c:pt>
                <c:pt idx="1317">
                  <c:v>43844</c:v>
                </c:pt>
                <c:pt idx="1318">
                  <c:v>43843</c:v>
                </c:pt>
                <c:pt idx="1319">
                  <c:v>43840</c:v>
                </c:pt>
                <c:pt idx="1320">
                  <c:v>43839</c:v>
                </c:pt>
                <c:pt idx="1321">
                  <c:v>43838</c:v>
                </c:pt>
                <c:pt idx="1322">
                  <c:v>43837</c:v>
                </c:pt>
                <c:pt idx="1323">
                  <c:v>43836</c:v>
                </c:pt>
                <c:pt idx="1324">
                  <c:v>43833</c:v>
                </c:pt>
                <c:pt idx="1325">
                  <c:v>43832</c:v>
                </c:pt>
              </c:numCache>
            </c:numRef>
          </c:cat>
          <c:val>
            <c:numRef>
              <c:f>data_5333_20250526!$B$2:$B$1327</c:f>
              <c:numCache>
                <c:formatCode>General</c:formatCode>
                <c:ptCount val="1326"/>
                <c:pt idx="0">
                  <c:v>28650</c:v>
                </c:pt>
                <c:pt idx="1">
                  <c:v>29500</c:v>
                </c:pt>
                <c:pt idx="2">
                  <c:v>33300</c:v>
                </c:pt>
                <c:pt idx="3">
                  <c:v>37950</c:v>
                </c:pt>
                <c:pt idx="4">
                  <c:v>36400</c:v>
                </c:pt>
                <c:pt idx="5">
                  <c:v>39050</c:v>
                </c:pt>
                <c:pt idx="6">
                  <c:v>38400</c:v>
                </c:pt>
                <c:pt idx="7">
                  <c:v>37000</c:v>
                </c:pt>
                <c:pt idx="8">
                  <c:v>37350</c:v>
                </c:pt>
                <c:pt idx="9">
                  <c:v>33700</c:v>
                </c:pt>
                <c:pt idx="10">
                  <c:v>32800</c:v>
                </c:pt>
                <c:pt idx="11">
                  <c:v>32650</c:v>
                </c:pt>
                <c:pt idx="12">
                  <c:v>32200</c:v>
                </c:pt>
                <c:pt idx="13">
                  <c:v>30450</c:v>
                </c:pt>
                <c:pt idx="14">
                  <c:v>30300</c:v>
                </c:pt>
                <c:pt idx="15">
                  <c:v>29900</c:v>
                </c:pt>
                <c:pt idx="16">
                  <c:v>30800</c:v>
                </c:pt>
                <c:pt idx="17">
                  <c:v>30100</c:v>
                </c:pt>
                <c:pt idx="18">
                  <c:v>29800</c:v>
                </c:pt>
                <c:pt idx="19">
                  <c:v>27100</c:v>
                </c:pt>
                <c:pt idx="20">
                  <c:v>23950</c:v>
                </c:pt>
                <c:pt idx="21">
                  <c:v>23650</c:v>
                </c:pt>
                <c:pt idx="22">
                  <c:v>23500</c:v>
                </c:pt>
                <c:pt idx="23">
                  <c:v>22250</c:v>
                </c:pt>
                <c:pt idx="24">
                  <c:v>22100</c:v>
                </c:pt>
                <c:pt idx="25">
                  <c:v>20000</c:v>
                </c:pt>
                <c:pt idx="26">
                  <c:v>20100</c:v>
                </c:pt>
                <c:pt idx="27">
                  <c:v>20150</c:v>
                </c:pt>
                <c:pt idx="28">
                  <c:v>20400</c:v>
                </c:pt>
                <c:pt idx="29">
                  <c:v>20200</c:v>
                </c:pt>
                <c:pt idx="30">
                  <c:v>19270</c:v>
                </c:pt>
                <c:pt idx="31">
                  <c:v>19960</c:v>
                </c:pt>
                <c:pt idx="32">
                  <c:v>20200</c:v>
                </c:pt>
                <c:pt idx="33">
                  <c:v>21000</c:v>
                </c:pt>
                <c:pt idx="34">
                  <c:v>19930</c:v>
                </c:pt>
                <c:pt idx="35">
                  <c:v>19570</c:v>
                </c:pt>
                <c:pt idx="36">
                  <c:v>19910</c:v>
                </c:pt>
                <c:pt idx="37">
                  <c:v>18410</c:v>
                </c:pt>
                <c:pt idx="38">
                  <c:v>19180</c:v>
                </c:pt>
                <c:pt idx="39">
                  <c:v>19460</c:v>
                </c:pt>
                <c:pt idx="40">
                  <c:v>19990</c:v>
                </c:pt>
                <c:pt idx="41">
                  <c:v>19540</c:v>
                </c:pt>
                <c:pt idx="42">
                  <c:v>19900</c:v>
                </c:pt>
                <c:pt idx="43">
                  <c:v>19880</c:v>
                </c:pt>
                <c:pt idx="44">
                  <c:v>21100</c:v>
                </c:pt>
                <c:pt idx="45">
                  <c:v>21600</c:v>
                </c:pt>
                <c:pt idx="46">
                  <c:v>20600</c:v>
                </c:pt>
                <c:pt idx="47">
                  <c:v>20200</c:v>
                </c:pt>
                <c:pt idx="48">
                  <c:v>20150</c:v>
                </c:pt>
                <c:pt idx="49">
                  <c:v>20350</c:v>
                </c:pt>
                <c:pt idx="50">
                  <c:v>20400</c:v>
                </c:pt>
                <c:pt idx="51">
                  <c:v>20150</c:v>
                </c:pt>
                <c:pt idx="52">
                  <c:v>20800</c:v>
                </c:pt>
                <c:pt idx="53">
                  <c:v>21400</c:v>
                </c:pt>
                <c:pt idx="54">
                  <c:v>20600</c:v>
                </c:pt>
                <c:pt idx="55">
                  <c:v>21050</c:v>
                </c:pt>
                <c:pt idx="56">
                  <c:v>20600</c:v>
                </c:pt>
                <c:pt idx="57">
                  <c:v>21500</c:v>
                </c:pt>
                <c:pt idx="58">
                  <c:v>22550</c:v>
                </c:pt>
                <c:pt idx="59">
                  <c:v>20900</c:v>
                </c:pt>
                <c:pt idx="60">
                  <c:v>20200</c:v>
                </c:pt>
                <c:pt idx="61">
                  <c:v>20650</c:v>
                </c:pt>
                <c:pt idx="62">
                  <c:v>21050</c:v>
                </c:pt>
                <c:pt idx="63">
                  <c:v>21050</c:v>
                </c:pt>
                <c:pt idx="64">
                  <c:v>21900</c:v>
                </c:pt>
                <c:pt idx="65">
                  <c:v>22100</c:v>
                </c:pt>
                <c:pt idx="66">
                  <c:v>21700</c:v>
                </c:pt>
                <c:pt idx="67">
                  <c:v>22000</c:v>
                </c:pt>
                <c:pt idx="68">
                  <c:v>21900</c:v>
                </c:pt>
                <c:pt idx="69">
                  <c:v>21100</c:v>
                </c:pt>
                <c:pt idx="70">
                  <c:v>20450</c:v>
                </c:pt>
                <c:pt idx="71">
                  <c:v>19890</c:v>
                </c:pt>
                <c:pt idx="72">
                  <c:v>20100</c:v>
                </c:pt>
                <c:pt idx="73">
                  <c:v>21450</c:v>
                </c:pt>
                <c:pt idx="74">
                  <c:v>20150</c:v>
                </c:pt>
                <c:pt idx="75">
                  <c:v>20000</c:v>
                </c:pt>
                <c:pt idx="76">
                  <c:v>19550</c:v>
                </c:pt>
                <c:pt idx="77">
                  <c:v>19770</c:v>
                </c:pt>
                <c:pt idx="78">
                  <c:v>20100</c:v>
                </c:pt>
                <c:pt idx="79">
                  <c:v>19250</c:v>
                </c:pt>
                <c:pt idx="80">
                  <c:v>19790</c:v>
                </c:pt>
                <c:pt idx="81">
                  <c:v>19350</c:v>
                </c:pt>
                <c:pt idx="82">
                  <c:v>20650</c:v>
                </c:pt>
                <c:pt idx="83">
                  <c:v>21200</c:v>
                </c:pt>
                <c:pt idx="84">
                  <c:v>20650</c:v>
                </c:pt>
                <c:pt idx="85">
                  <c:v>17890</c:v>
                </c:pt>
                <c:pt idx="86">
                  <c:v>18150</c:v>
                </c:pt>
                <c:pt idx="87">
                  <c:v>18140</c:v>
                </c:pt>
                <c:pt idx="88">
                  <c:v>18560</c:v>
                </c:pt>
                <c:pt idx="89">
                  <c:v>17640</c:v>
                </c:pt>
                <c:pt idx="90">
                  <c:v>17750</c:v>
                </c:pt>
                <c:pt idx="91">
                  <c:v>17770</c:v>
                </c:pt>
                <c:pt idx="92">
                  <c:v>17940</c:v>
                </c:pt>
                <c:pt idx="93">
                  <c:v>17880</c:v>
                </c:pt>
                <c:pt idx="94">
                  <c:v>16150</c:v>
                </c:pt>
                <c:pt idx="95">
                  <c:v>16120</c:v>
                </c:pt>
                <c:pt idx="96">
                  <c:v>15450</c:v>
                </c:pt>
                <c:pt idx="97">
                  <c:v>15960</c:v>
                </c:pt>
                <c:pt idx="98">
                  <c:v>15840</c:v>
                </c:pt>
                <c:pt idx="99">
                  <c:v>15760</c:v>
                </c:pt>
                <c:pt idx="100">
                  <c:v>15530</c:v>
                </c:pt>
                <c:pt idx="101">
                  <c:v>15980</c:v>
                </c:pt>
                <c:pt idx="102">
                  <c:v>16410</c:v>
                </c:pt>
                <c:pt idx="103">
                  <c:v>16540</c:v>
                </c:pt>
                <c:pt idx="104">
                  <c:v>16930</c:v>
                </c:pt>
                <c:pt idx="105">
                  <c:v>16850</c:v>
                </c:pt>
                <c:pt idx="106">
                  <c:v>16760</c:v>
                </c:pt>
                <c:pt idx="107">
                  <c:v>16430</c:v>
                </c:pt>
                <c:pt idx="108">
                  <c:v>16330</c:v>
                </c:pt>
                <c:pt idx="109">
                  <c:v>14860</c:v>
                </c:pt>
                <c:pt idx="110">
                  <c:v>15890</c:v>
                </c:pt>
                <c:pt idx="111">
                  <c:v>16150</c:v>
                </c:pt>
                <c:pt idx="112">
                  <c:v>17510</c:v>
                </c:pt>
                <c:pt idx="113">
                  <c:v>17260</c:v>
                </c:pt>
                <c:pt idx="114">
                  <c:v>16390</c:v>
                </c:pt>
                <c:pt idx="115">
                  <c:v>16220</c:v>
                </c:pt>
                <c:pt idx="116">
                  <c:v>17090</c:v>
                </c:pt>
                <c:pt idx="117">
                  <c:v>16920</c:v>
                </c:pt>
                <c:pt idx="118">
                  <c:v>17670</c:v>
                </c:pt>
                <c:pt idx="119">
                  <c:v>16820</c:v>
                </c:pt>
                <c:pt idx="120">
                  <c:v>16590</c:v>
                </c:pt>
                <c:pt idx="121">
                  <c:v>16830</c:v>
                </c:pt>
                <c:pt idx="122">
                  <c:v>17080</c:v>
                </c:pt>
                <c:pt idx="123">
                  <c:v>17350</c:v>
                </c:pt>
                <c:pt idx="124">
                  <c:v>17600</c:v>
                </c:pt>
                <c:pt idx="125">
                  <c:v>17040</c:v>
                </c:pt>
                <c:pt idx="126">
                  <c:v>17500</c:v>
                </c:pt>
                <c:pt idx="127">
                  <c:v>17130</c:v>
                </c:pt>
                <c:pt idx="128">
                  <c:v>17730</c:v>
                </c:pt>
                <c:pt idx="129">
                  <c:v>18380</c:v>
                </c:pt>
                <c:pt idx="130">
                  <c:v>19090</c:v>
                </c:pt>
                <c:pt idx="131">
                  <c:v>18920</c:v>
                </c:pt>
                <c:pt idx="132">
                  <c:v>20100</c:v>
                </c:pt>
                <c:pt idx="133">
                  <c:v>21900</c:v>
                </c:pt>
                <c:pt idx="134">
                  <c:v>22150</c:v>
                </c:pt>
                <c:pt idx="135">
                  <c:v>21500</c:v>
                </c:pt>
                <c:pt idx="136">
                  <c:v>21450</c:v>
                </c:pt>
                <c:pt idx="137">
                  <c:v>21500</c:v>
                </c:pt>
                <c:pt idx="138">
                  <c:v>21900</c:v>
                </c:pt>
                <c:pt idx="139">
                  <c:v>21750</c:v>
                </c:pt>
                <c:pt idx="140">
                  <c:v>20450</c:v>
                </c:pt>
                <c:pt idx="141">
                  <c:v>20450</c:v>
                </c:pt>
                <c:pt idx="142">
                  <c:v>20550</c:v>
                </c:pt>
                <c:pt idx="143">
                  <c:v>20500</c:v>
                </c:pt>
                <c:pt idx="144">
                  <c:v>21350</c:v>
                </c:pt>
                <c:pt idx="145">
                  <c:v>21000</c:v>
                </c:pt>
                <c:pt idx="146">
                  <c:v>21250</c:v>
                </c:pt>
                <c:pt idx="147">
                  <c:v>21850</c:v>
                </c:pt>
                <c:pt idx="148">
                  <c:v>22800</c:v>
                </c:pt>
                <c:pt idx="149">
                  <c:v>23100</c:v>
                </c:pt>
                <c:pt idx="150">
                  <c:v>23050</c:v>
                </c:pt>
                <c:pt idx="151">
                  <c:v>23750</c:v>
                </c:pt>
                <c:pt idx="152">
                  <c:v>24550</c:v>
                </c:pt>
                <c:pt idx="153">
                  <c:v>25500</c:v>
                </c:pt>
                <c:pt idx="154">
                  <c:v>24600</c:v>
                </c:pt>
                <c:pt idx="155">
                  <c:v>24800</c:v>
                </c:pt>
                <c:pt idx="156">
                  <c:v>25850</c:v>
                </c:pt>
                <c:pt idx="157">
                  <c:v>26100</c:v>
                </c:pt>
                <c:pt idx="158">
                  <c:v>25750</c:v>
                </c:pt>
                <c:pt idx="159">
                  <c:v>25450</c:v>
                </c:pt>
                <c:pt idx="160">
                  <c:v>26550</c:v>
                </c:pt>
                <c:pt idx="161">
                  <c:v>24000</c:v>
                </c:pt>
                <c:pt idx="162">
                  <c:v>23250</c:v>
                </c:pt>
                <c:pt idx="163">
                  <c:v>23850</c:v>
                </c:pt>
                <c:pt idx="164">
                  <c:v>24600</c:v>
                </c:pt>
                <c:pt idx="165">
                  <c:v>24900</c:v>
                </c:pt>
                <c:pt idx="166">
                  <c:v>25000</c:v>
                </c:pt>
                <c:pt idx="167">
                  <c:v>23300</c:v>
                </c:pt>
                <c:pt idx="168">
                  <c:v>23300</c:v>
                </c:pt>
                <c:pt idx="169">
                  <c:v>23350</c:v>
                </c:pt>
                <c:pt idx="170">
                  <c:v>23650</c:v>
                </c:pt>
                <c:pt idx="171">
                  <c:v>23600</c:v>
                </c:pt>
                <c:pt idx="172">
                  <c:v>24600</c:v>
                </c:pt>
                <c:pt idx="173">
                  <c:v>24750</c:v>
                </c:pt>
                <c:pt idx="174">
                  <c:v>25800</c:v>
                </c:pt>
                <c:pt idx="175">
                  <c:v>25650</c:v>
                </c:pt>
                <c:pt idx="176">
                  <c:v>25800</c:v>
                </c:pt>
                <c:pt idx="177">
                  <c:v>26200</c:v>
                </c:pt>
                <c:pt idx="178">
                  <c:v>25850</c:v>
                </c:pt>
                <c:pt idx="179">
                  <c:v>25650</c:v>
                </c:pt>
                <c:pt idx="180">
                  <c:v>26150</c:v>
                </c:pt>
                <c:pt idx="181">
                  <c:v>26150</c:v>
                </c:pt>
                <c:pt idx="182">
                  <c:v>27750</c:v>
                </c:pt>
                <c:pt idx="183">
                  <c:v>27600</c:v>
                </c:pt>
                <c:pt idx="184">
                  <c:v>28100</c:v>
                </c:pt>
                <c:pt idx="185">
                  <c:v>28100</c:v>
                </c:pt>
                <c:pt idx="186">
                  <c:v>26600</c:v>
                </c:pt>
                <c:pt idx="187">
                  <c:v>26600</c:v>
                </c:pt>
                <c:pt idx="188">
                  <c:v>25050</c:v>
                </c:pt>
                <c:pt idx="189">
                  <c:v>22700</c:v>
                </c:pt>
                <c:pt idx="190">
                  <c:v>23100</c:v>
                </c:pt>
                <c:pt idx="191">
                  <c:v>23300</c:v>
                </c:pt>
                <c:pt idx="192">
                  <c:v>22950</c:v>
                </c:pt>
                <c:pt idx="193">
                  <c:v>26200</c:v>
                </c:pt>
                <c:pt idx="194">
                  <c:v>27000</c:v>
                </c:pt>
                <c:pt idx="195">
                  <c:v>24750</c:v>
                </c:pt>
                <c:pt idx="196">
                  <c:v>24600</c:v>
                </c:pt>
                <c:pt idx="197">
                  <c:v>25050</c:v>
                </c:pt>
                <c:pt idx="198">
                  <c:v>25000</c:v>
                </c:pt>
                <c:pt idx="199">
                  <c:v>25500</c:v>
                </c:pt>
                <c:pt idx="200">
                  <c:v>25100</c:v>
                </c:pt>
                <c:pt idx="201">
                  <c:v>25150</c:v>
                </c:pt>
                <c:pt idx="202">
                  <c:v>25700</c:v>
                </c:pt>
                <c:pt idx="203">
                  <c:v>26500</c:v>
                </c:pt>
                <c:pt idx="204">
                  <c:v>25550</c:v>
                </c:pt>
                <c:pt idx="205">
                  <c:v>25550</c:v>
                </c:pt>
                <c:pt idx="206">
                  <c:v>25450</c:v>
                </c:pt>
                <c:pt idx="207">
                  <c:v>27100</c:v>
                </c:pt>
                <c:pt idx="208">
                  <c:v>27250</c:v>
                </c:pt>
                <c:pt idx="209">
                  <c:v>27250</c:v>
                </c:pt>
                <c:pt idx="210">
                  <c:v>26850</c:v>
                </c:pt>
                <c:pt idx="211">
                  <c:v>27350</c:v>
                </c:pt>
                <c:pt idx="212">
                  <c:v>27100</c:v>
                </c:pt>
                <c:pt idx="213">
                  <c:v>27150</c:v>
                </c:pt>
                <c:pt idx="214">
                  <c:v>27000</c:v>
                </c:pt>
                <c:pt idx="215">
                  <c:v>25850</c:v>
                </c:pt>
                <c:pt idx="216">
                  <c:v>25550</c:v>
                </c:pt>
                <c:pt idx="217">
                  <c:v>26500</c:v>
                </c:pt>
                <c:pt idx="218">
                  <c:v>27600</c:v>
                </c:pt>
                <c:pt idx="219">
                  <c:v>28200</c:v>
                </c:pt>
                <c:pt idx="220">
                  <c:v>28850</c:v>
                </c:pt>
                <c:pt idx="221">
                  <c:v>29850</c:v>
                </c:pt>
                <c:pt idx="222">
                  <c:v>30000</c:v>
                </c:pt>
                <c:pt idx="223">
                  <c:v>29900</c:v>
                </c:pt>
                <c:pt idx="224">
                  <c:v>30350</c:v>
                </c:pt>
                <c:pt idx="225">
                  <c:v>30350</c:v>
                </c:pt>
                <c:pt idx="226">
                  <c:v>29650</c:v>
                </c:pt>
                <c:pt idx="227">
                  <c:v>30250</c:v>
                </c:pt>
                <c:pt idx="228">
                  <c:v>31050</c:v>
                </c:pt>
                <c:pt idx="229">
                  <c:v>33350</c:v>
                </c:pt>
                <c:pt idx="230">
                  <c:v>33900</c:v>
                </c:pt>
                <c:pt idx="231">
                  <c:v>32350</c:v>
                </c:pt>
                <c:pt idx="232">
                  <c:v>29750</c:v>
                </c:pt>
                <c:pt idx="233">
                  <c:v>29400</c:v>
                </c:pt>
                <c:pt idx="234">
                  <c:v>29450</c:v>
                </c:pt>
                <c:pt idx="235">
                  <c:v>29700</c:v>
                </c:pt>
                <c:pt idx="236">
                  <c:v>30850</c:v>
                </c:pt>
                <c:pt idx="237">
                  <c:v>31450</c:v>
                </c:pt>
                <c:pt idx="238">
                  <c:v>32200</c:v>
                </c:pt>
                <c:pt idx="239">
                  <c:v>31650</c:v>
                </c:pt>
                <c:pt idx="240">
                  <c:v>32400</c:v>
                </c:pt>
                <c:pt idx="241">
                  <c:v>32850</c:v>
                </c:pt>
                <c:pt idx="242">
                  <c:v>30250</c:v>
                </c:pt>
                <c:pt idx="243">
                  <c:v>32250</c:v>
                </c:pt>
                <c:pt idx="244">
                  <c:v>28800</c:v>
                </c:pt>
                <c:pt idx="245">
                  <c:v>28050</c:v>
                </c:pt>
                <c:pt idx="246">
                  <c:v>31800</c:v>
                </c:pt>
                <c:pt idx="247">
                  <c:v>30950</c:v>
                </c:pt>
                <c:pt idx="248">
                  <c:v>30000</c:v>
                </c:pt>
                <c:pt idx="249">
                  <c:v>29250</c:v>
                </c:pt>
                <c:pt idx="250">
                  <c:v>28950</c:v>
                </c:pt>
                <c:pt idx="251">
                  <c:v>28800</c:v>
                </c:pt>
                <c:pt idx="252">
                  <c:v>28900</c:v>
                </c:pt>
                <c:pt idx="253">
                  <c:v>28800</c:v>
                </c:pt>
                <c:pt idx="254">
                  <c:v>28000</c:v>
                </c:pt>
                <c:pt idx="255">
                  <c:v>26500</c:v>
                </c:pt>
                <c:pt idx="256">
                  <c:v>25950</c:v>
                </c:pt>
                <c:pt idx="257">
                  <c:v>25600</c:v>
                </c:pt>
                <c:pt idx="258">
                  <c:v>26300</c:v>
                </c:pt>
                <c:pt idx="259">
                  <c:v>23150</c:v>
                </c:pt>
                <c:pt idx="260">
                  <c:v>23800</c:v>
                </c:pt>
                <c:pt idx="261">
                  <c:v>24650</c:v>
                </c:pt>
                <c:pt idx="262">
                  <c:v>24550</c:v>
                </c:pt>
                <c:pt idx="263">
                  <c:v>25100</c:v>
                </c:pt>
                <c:pt idx="264">
                  <c:v>24900</c:v>
                </c:pt>
                <c:pt idx="265">
                  <c:v>25500</c:v>
                </c:pt>
                <c:pt idx="266">
                  <c:v>24100</c:v>
                </c:pt>
                <c:pt idx="267">
                  <c:v>24500</c:v>
                </c:pt>
                <c:pt idx="268">
                  <c:v>24700</c:v>
                </c:pt>
                <c:pt idx="269">
                  <c:v>25700</c:v>
                </c:pt>
                <c:pt idx="270">
                  <c:v>26950</c:v>
                </c:pt>
                <c:pt idx="271">
                  <c:v>27300</c:v>
                </c:pt>
                <c:pt idx="272">
                  <c:v>26900</c:v>
                </c:pt>
                <c:pt idx="273">
                  <c:v>27150</c:v>
                </c:pt>
                <c:pt idx="274">
                  <c:v>27150</c:v>
                </c:pt>
                <c:pt idx="275">
                  <c:v>27500</c:v>
                </c:pt>
                <c:pt idx="276">
                  <c:v>27750</c:v>
                </c:pt>
                <c:pt idx="277">
                  <c:v>29050</c:v>
                </c:pt>
                <c:pt idx="278">
                  <c:v>28350</c:v>
                </c:pt>
                <c:pt idx="279">
                  <c:v>27650</c:v>
                </c:pt>
                <c:pt idx="280">
                  <c:v>27100</c:v>
                </c:pt>
                <c:pt idx="281">
                  <c:v>27200</c:v>
                </c:pt>
                <c:pt idx="282">
                  <c:v>27250</c:v>
                </c:pt>
                <c:pt idx="283">
                  <c:v>27600</c:v>
                </c:pt>
                <c:pt idx="284">
                  <c:v>27550</c:v>
                </c:pt>
                <c:pt idx="285">
                  <c:v>27050</c:v>
                </c:pt>
                <c:pt idx="286">
                  <c:v>27050</c:v>
                </c:pt>
                <c:pt idx="287">
                  <c:v>27650</c:v>
                </c:pt>
                <c:pt idx="288">
                  <c:v>27450</c:v>
                </c:pt>
                <c:pt idx="289">
                  <c:v>27800</c:v>
                </c:pt>
                <c:pt idx="290">
                  <c:v>26900</c:v>
                </c:pt>
                <c:pt idx="291">
                  <c:v>27250</c:v>
                </c:pt>
                <c:pt idx="292">
                  <c:v>27000</c:v>
                </c:pt>
                <c:pt idx="293">
                  <c:v>27350</c:v>
                </c:pt>
                <c:pt idx="294">
                  <c:v>26650</c:v>
                </c:pt>
                <c:pt idx="295">
                  <c:v>26900</c:v>
                </c:pt>
                <c:pt idx="296">
                  <c:v>27250</c:v>
                </c:pt>
                <c:pt idx="297">
                  <c:v>27600</c:v>
                </c:pt>
                <c:pt idx="298">
                  <c:v>27750</c:v>
                </c:pt>
                <c:pt idx="299">
                  <c:v>27950</c:v>
                </c:pt>
                <c:pt idx="300">
                  <c:v>27300</c:v>
                </c:pt>
                <c:pt idx="301">
                  <c:v>26800</c:v>
                </c:pt>
                <c:pt idx="302">
                  <c:v>26900</c:v>
                </c:pt>
                <c:pt idx="303">
                  <c:v>29300</c:v>
                </c:pt>
                <c:pt idx="304">
                  <c:v>32800</c:v>
                </c:pt>
                <c:pt idx="305">
                  <c:v>32950</c:v>
                </c:pt>
                <c:pt idx="306">
                  <c:v>33250</c:v>
                </c:pt>
                <c:pt idx="307">
                  <c:v>33600</c:v>
                </c:pt>
                <c:pt idx="308">
                  <c:v>32250</c:v>
                </c:pt>
                <c:pt idx="309">
                  <c:v>32000</c:v>
                </c:pt>
                <c:pt idx="310">
                  <c:v>32250</c:v>
                </c:pt>
                <c:pt idx="311">
                  <c:v>31850</c:v>
                </c:pt>
                <c:pt idx="312">
                  <c:v>31600</c:v>
                </c:pt>
                <c:pt idx="313">
                  <c:v>32250</c:v>
                </c:pt>
                <c:pt idx="314">
                  <c:v>33200</c:v>
                </c:pt>
                <c:pt idx="315">
                  <c:v>34700</c:v>
                </c:pt>
                <c:pt idx="316">
                  <c:v>35000</c:v>
                </c:pt>
                <c:pt idx="317">
                  <c:v>33350</c:v>
                </c:pt>
                <c:pt idx="318">
                  <c:v>33250</c:v>
                </c:pt>
                <c:pt idx="319">
                  <c:v>32600</c:v>
                </c:pt>
                <c:pt idx="320">
                  <c:v>32950</c:v>
                </c:pt>
                <c:pt idx="321">
                  <c:v>32950</c:v>
                </c:pt>
                <c:pt idx="322">
                  <c:v>33750</c:v>
                </c:pt>
                <c:pt idx="323">
                  <c:v>32900</c:v>
                </c:pt>
                <c:pt idx="324">
                  <c:v>32200</c:v>
                </c:pt>
                <c:pt idx="325">
                  <c:v>32600</c:v>
                </c:pt>
                <c:pt idx="326">
                  <c:v>33200</c:v>
                </c:pt>
                <c:pt idx="327">
                  <c:v>34150</c:v>
                </c:pt>
                <c:pt idx="328">
                  <c:v>37750</c:v>
                </c:pt>
                <c:pt idx="329">
                  <c:v>37200</c:v>
                </c:pt>
                <c:pt idx="330">
                  <c:v>36750</c:v>
                </c:pt>
                <c:pt idx="331">
                  <c:v>37500</c:v>
                </c:pt>
                <c:pt idx="332">
                  <c:v>38550</c:v>
                </c:pt>
                <c:pt idx="333">
                  <c:v>37000</c:v>
                </c:pt>
                <c:pt idx="334">
                  <c:v>35600</c:v>
                </c:pt>
                <c:pt idx="335">
                  <c:v>36300</c:v>
                </c:pt>
                <c:pt idx="336">
                  <c:v>36600</c:v>
                </c:pt>
                <c:pt idx="337">
                  <c:v>37450</c:v>
                </c:pt>
                <c:pt idx="338">
                  <c:v>38600</c:v>
                </c:pt>
                <c:pt idx="339">
                  <c:v>39500</c:v>
                </c:pt>
                <c:pt idx="340">
                  <c:v>38600</c:v>
                </c:pt>
                <c:pt idx="341">
                  <c:v>38450</c:v>
                </c:pt>
                <c:pt idx="342">
                  <c:v>38550</c:v>
                </c:pt>
                <c:pt idx="343">
                  <c:v>38750</c:v>
                </c:pt>
                <c:pt idx="344">
                  <c:v>37700</c:v>
                </c:pt>
                <c:pt idx="345">
                  <c:v>34650</c:v>
                </c:pt>
                <c:pt idx="346">
                  <c:v>35000</c:v>
                </c:pt>
                <c:pt idx="347">
                  <c:v>34950</c:v>
                </c:pt>
                <c:pt idx="348">
                  <c:v>32400</c:v>
                </c:pt>
                <c:pt idx="349">
                  <c:v>31000</c:v>
                </c:pt>
                <c:pt idx="350">
                  <c:v>32100</c:v>
                </c:pt>
                <c:pt idx="351">
                  <c:v>31400</c:v>
                </c:pt>
                <c:pt idx="352">
                  <c:v>31400</c:v>
                </c:pt>
                <c:pt idx="353">
                  <c:v>31550</c:v>
                </c:pt>
                <c:pt idx="354">
                  <c:v>32150</c:v>
                </c:pt>
                <c:pt idx="355">
                  <c:v>32550</c:v>
                </c:pt>
                <c:pt idx="356">
                  <c:v>32550</c:v>
                </c:pt>
                <c:pt idx="357">
                  <c:v>31850</c:v>
                </c:pt>
                <c:pt idx="358">
                  <c:v>33400</c:v>
                </c:pt>
                <c:pt idx="359">
                  <c:v>32500</c:v>
                </c:pt>
                <c:pt idx="360">
                  <c:v>32700</c:v>
                </c:pt>
                <c:pt idx="361">
                  <c:v>33250</c:v>
                </c:pt>
                <c:pt idx="362">
                  <c:v>33800</c:v>
                </c:pt>
                <c:pt idx="363">
                  <c:v>34500</c:v>
                </c:pt>
                <c:pt idx="364">
                  <c:v>34000</c:v>
                </c:pt>
                <c:pt idx="365">
                  <c:v>34300</c:v>
                </c:pt>
                <c:pt idx="366">
                  <c:v>33000</c:v>
                </c:pt>
                <c:pt idx="367">
                  <c:v>31750</c:v>
                </c:pt>
                <c:pt idx="368">
                  <c:v>33000</c:v>
                </c:pt>
                <c:pt idx="369">
                  <c:v>33350</c:v>
                </c:pt>
                <c:pt idx="370">
                  <c:v>30950</c:v>
                </c:pt>
                <c:pt idx="371">
                  <c:v>30400</c:v>
                </c:pt>
                <c:pt idx="372">
                  <c:v>30450</c:v>
                </c:pt>
                <c:pt idx="373">
                  <c:v>31500</c:v>
                </c:pt>
                <c:pt idx="374">
                  <c:v>31750</c:v>
                </c:pt>
                <c:pt idx="375">
                  <c:v>31900</c:v>
                </c:pt>
                <c:pt idx="376">
                  <c:v>33150</c:v>
                </c:pt>
                <c:pt idx="377">
                  <c:v>30750</c:v>
                </c:pt>
                <c:pt idx="378">
                  <c:v>30150</c:v>
                </c:pt>
                <c:pt idx="379">
                  <c:v>30700</c:v>
                </c:pt>
                <c:pt idx="380">
                  <c:v>28650</c:v>
                </c:pt>
                <c:pt idx="381">
                  <c:v>27700</c:v>
                </c:pt>
                <c:pt idx="382">
                  <c:v>27500</c:v>
                </c:pt>
                <c:pt idx="383">
                  <c:v>27800</c:v>
                </c:pt>
                <c:pt idx="384">
                  <c:v>29000</c:v>
                </c:pt>
                <c:pt idx="385">
                  <c:v>28900</c:v>
                </c:pt>
                <c:pt idx="386">
                  <c:v>27700</c:v>
                </c:pt>
                <c:pt idx="387">
                  <c:v>29900</c:v>
                </c:pt>
                <c:pt idx="388">
                  <c:v>30500</c:v>
                </c:pt>
                <c:pt idx="389">
                  <c:v>31300</c:v>
                </c:pt>
                <c:pt idx="390">
                  <c:v>31250</c:v>
                </c:pt>
                <c:pt idx="391">
                  <c:v>30650</c:v>
                </c:pt>
                <c:pt idx="392">
                  <c:v>30400</c:v>
                </c:pt>
                <c:pt idx="393">
                  <c:v>30300</c:v>
                </c:pt>
                <c:pt idx="394">
                  <c:v>29300</c:v>
                </c:pt>
                <c:pt idx="395">
                  <c:v>27050</c:v>
                </c:pt>
                <c:pt idx="396">
                  <c:v>27000</c:v>
                </c:pt>
                <c:pt idx="397">
                  <c:v>27250</c:v>
                </c:pt>
                <c:pt idx="398">
                  <c:v>27850</c:v>
                </c:pt>
                <c:pt idx="399">
                  <c:v>29750</c:v>
                </c:pt>
                <c:pt idx="400">
                  <c:v>29500</c:v>
                </c:pt>
                <c:pt idx="401">
                  <c:v>29750</c:v>
                </c:pt>
                <c:pt idx="402">
                  <c:v>30100</c:v>
                </c:pt>
                <c:pt idx="403">
                  <c:v>30600</c:v>
                </c:pt>
                <c:pt idx="404">
                  <c:v>31650</c:v>
                </c:pt>
                <c:pt idx="405">
                  <c:v>32000</c:v>
                </c:pt>
                <c:pt idx="406">
                  <c:v>32550</c:v>
                </c:pt>
                <c:pt idx="407">
                  <c:v>32650</c:v>
                </c:pt>
                <c:pt idx="408">
                  <c:v>32100</c:v>
                </c:pt>
                <c:pt idx="409">
                  <c:v>32100</c:v>
                </c:pt>
                <c:pt idx="410">
                  <c:v>33150</c:v>
                </c:pt>
                <c:pt idx="411">
                  <c:v>33250</c:v>
                </c:pt>
                <c:pt idx="412">
                  <c:v>33400</c:v>
                </c:pt>
                <c:pt idx="413">
                  <c:v>33500</c:v>
                </c:pt>
                <c:pt idx="414">
                  <c:v>34050</c:v>
                </c:pt>
                <c:pt idx="415">
                  <c:v>35850</c:v>
                </c:pt>
                <c:pt idx="416">
                  <c:v>37250</c:v>
                </c:pt>
                <c:pt idx="417">
                  <c:v>36300</c:v>
                </c:pt>
                <c:pt idx="418">
                  <c:v>36450</c:v>
                </c:pt>
                <c:pt idx="419">
                  <c:v>37150</c:v>
                </c:pt>
                <c:pt idx="420">
                  <c:v>35950</c:v>
                </c:pt>
                <c:pt idx="421">
                  <c:v>36000</c:v>
                </c:pt>
                <c:pt idx="422">
                  <c:v>35300</c:v>
                </c:pt>
                <c:pt idx="423">
                  <c:v>35900</c:v>
                </c:pt>
                <c:pt idx="424">
                  <c:v>35800</c:v>
                </c:pt>
                <c:pt idx="425">
                  <c:v>36900</c:v>
                </c:pt>
                <c:pt idx="426">
                  <c:v>37750</c:v>
                </c:pt>
                <c:pt idx="427">
                  <c:v>35150</c:v>
                </c:pt>
                <c:pt idx="428">
                  <c:v>35200</c:v>
                </c:pt>
                <c:pt idx="429">
                  <c:v>35300</c:v>
                </c:pt>
                <c:pt idx="430">
                  <c:v>36850</c:v>
                </c:pt>
                <c:pt idx="431">
                  <c:v>38400</c:v>
                </c:pt>
                <c:pt idx="432">
                  <c:v>38050</c:v>
                </c:pt>
                <c:pt idx="433">
                  <c:v>37500</c:v>
                </c:pt>
                <c:pt idx="434">
                  <c:v>37000</c:v>
                </c:pt>
                <c:pt idx="435">
                  <c:v>37650</c:v>
                </c:pt>
                <c:pt idx="436">
                  <c:v>38050</c:v>
                </c:pt>
                <c:pt idx="437">
                  <c:v>37850</c:v>
                </c:pt>
                <c:pt idx="438">
                  <c:v>38700</c:v>
                </c:pt>
                <c:pt idx="439">
                  <c:v>39050</c:v>
                </c:pt>
                <c:pt idx="440">
                  <c:v>37850</c:v>
                </c:pt>
                <c:pt idx="441">
                  <c:v>36650</c:v>
                </c:pt>
                <c:pt idx="442">
                  <c:v>38450</c:v>
                </c:pt>
                <c:pt idx="443">
                  <c:v>41600</c:v>
                </c:pt>
                <c:pt idx="444">
                  <c:v>43050</c:v>
                </c:pt>
                <c:pt idx="445">
                  <c:v>43200</c:v>
                </c:pt>
                <c:pt idx="446">
                  <c:v>44150</c:v>
                </c:pt>
                <c:pt idx="447">
                  <c:v>44450</c:v>
                </c:pt>
                <c:pt idx="448">
                  <c:v>44450</c:v>
                </c:pt>
                <c:pt idx="449">
                  <c:v>44000</c:v>
                </c:pt>
                <c:pt idx="450">
                  <c:v>42950</c:v>
                </c:pt>
                <c:pt idx="451">
                  <c:v>44500</c:v>
                </c:pt>
                <c:pt idx="452">
                  <c:v>45050</c:v>
                </c:pt>
                <c:pt idx="453">
                  <c:v>42900</c:v>
                </c:pt>
                <c:pt idx="454">
                  <c:v>42750</c:v>
                </c:pt>
                <c:pt idx="455">
                  <c:v>41950</c:v>
                </c:pt>
                <c:pt idx="456">
                  <c:v>41000</c:v>
                </c:pt>
                <c:pt idx="457">
                  <c:v>41150</c:v>
                </c:pt>
                <c:pt idx="458">
                  <c:v>42100</c:v>
                </c:pt>
                <c:pt idx="459">
                  <c:v>42100</c:v>
                </c:pt>
                <c:pt idx="460">
                  <c:v>42950</c:v>
                </c:pt>
                <c:pt idx="461">
                  <c:v>42300</c:v>
                </c:pt>
                <c:pt idx="462">
                  <c:v>41750</c:v>
                </c:pt>
                <c:pt idx="463">
                  <c:v>42300</c:v>
                </c:pt>
                <c:pt idx="464">
                  <c:v>42850</c:v>
                </c:pt>
                <c:pt idx="465">
                  <c:v>42950</c:v>
                </c:pt>
                <c:pt idx="466">
                  <c:v>43250</c:v>
                </c:pt>
                <c:pt idx="467">
                  <c:v>45200</c:v>
                </c:pt>
                <c:pt idx="468">
                  <c:v>44900</c:v>
                </c:pt>
                <c:pt idx="469">
                  <c:v>46250</c:v>
                </c:pt>
                <c:pt idx="470">
                  <c:v>47850</c:v>
                </c:pt>
                <c:pt idx="471">
                  <c:v>46950</c:v>
                </c:pt>
                <c:pt idx="472">
                  <c:v>46300</c:v>
                </c:pt>
                <c:pt idx="473">
                  <c:v>47450</c:v>
                </c:pt>
                <c:pt idx="474">
                  <c:v>47200</c:v>
                </c:pt>
                <c:pt idx="475">
                  <c:v>47750</c:v>
                </c:pt>
                <c:pt idx="476">
                  <c:v>48300</c:v>
                </c:pt>
                <c:pt idx="477">
                  <c:v>48700</c:v>
                </c:pt>
                <c:pt idx="478">
                  <c:v>47300</c:v>
                </c:pt>
                <c:pt idx="479">
                  <c:v>47600</c:v>
                </c:pt>
                <c:pt idx="480">
                  <c:v>47250</c:v>
                </c:pt>
                <c:pt idx="481">
                  <c:v>44600</c:v>
                </c:pt>
                <c:pt idx="482">
                  <c:v>44750</c:v>
                </c:pt>
                <c:pt idx="483">
                  <c:v>45550</c:v>
                </c:pt>
                <c:pt idx="484">
                  <c:v>44900</c:v>
                </c:pt>
                <c:pt idx="485">
                  <c:v>45350</c:v>
                </c:pt>
                <c:pt idx="486">
                  <c:v>46850</c:v>
                </c:pt>
                <c:pt idx="487">
                  <c:v>46700</c:v>
                </c:pt>
                <c:pt idx="488">
                  <c:v>46550</c:v>
                </c:pt>
                <c:pt idx="489">
                  <c:v>46500</c:v>
                </c:pt>
                <c:pt idx="490">
                  <c:v>47400</c:v>
                </c:pt>
                <c:pt idx="491">
                  <c:v>47950</c:v>
                </c:pt>
                <c:pt idx="492">
                  <c:v>46850</c:v>
                </c:pt>
                <c:pt idx="493">
                  <c:v>47000</c:v>
                </c:pt>
                <c:pt idx="494">
                  <c:v>44850</c:v>
                </c:pt>
                <c:pt idx="495">
                  <c:v>46150</c:v>
                </c:pt>
                <c:pt idx="496">
                  <c:v>44900</c:v>
                </c:pt>
                <c:pt idx="497">
                  <c:v>44700</c:v>
                </c:pt>
                <c:pt idx="498">
                  <c:v>45750</c:v>
                </c:pt>
                <c:pt idx="499">
                  <c:v>45750</c:v>
                </c:pt>
                <c:pt idx="500">
                  <c:v>45500</c:v>
                </c:pt>
                <c:pt idx="501">
                  <c:v>47100</c:v>
                </c:pt>
                <c:pt idx="502">
                  <c:v>47950</c:v>
                </c:pt>
                <c:pt idx="503">
                  <c:v>51200</c:v>
                </c:pt>
                <c:pt idx="504">
                  <c:v>53100</c:v>
                </c:pt>
                <c:pt idx="505">
                  <c:v>55100</c:v>
                </c:pt>
                <c:pt idx="506">
                  <c:v>54600</c:v>
                </c:pt>
                <c:pt idx="507">
                  <c:v>55100</c:v>
                </c:pt>
                <c:pt idx="508">
                  <c:v>53100</c:v>
                </c:pt>
                <c:pt idx="509">
                  <c:v>54200</c:v>
                </c:pt>
                <c:pt idx="510">
                  <c:v>54700</c:v>
                </c:pt>
                <c:pt idx="511">
                  <c:v>52300</c:v>
                </c:pt>
                <c:pt idx="512">
                  <c:v>51600</c:v>
                </c:pt>
                <c:pt idx="513">
                  <c:v>52200</c:v>
                </c:pt>
                <c:pt idx="514">
                  <c:v>50800</c:v>
                </c:pt>
                <c:pt idx="515">
                  <c:v>52000</c:v>
                </c:pt>
                <c:pt idx="516">
                  <c:v>52700</c:v>
                </c:pt>
                <c:pt idx="517">
                  <c:v>50900</c:v>
                </c:pt>
                <c:pt idx="518">
                  <c:v>49750</c:v>
                </c:pt>
                <c:pt idx="519">
                  <c:v>48950</c:v>
                </c:pt>
                <c:pt idx="520">
                  <c:v>50400</c:v>
                </c:pt>
                <c:pt idx="521">
                  <c:v>50500</c:v>
                </c:pt>
                <c:pt idx="522">
                  <c:v>53700</c:v>
                </c:pt>
                <c:pt idx="523">
                  <c:v>41600</c:v>
                </c:pt>
                <c:pt idx="524">
                  <c:v>41600</c:v>
                </c:pt>
                <c:pt idx="525">
                  <c:v>41600</c:v>
                </c:pt>
                <c:pt idx="526">
                  <c:v>41600</c:v>
                </c:pt>
                <c:pt idx="527">
                  <c:v>41600</c:v>
                </c:pt>
                <c:pt idx="528">
                  <c:v>41600</c:v>
                </c:pt>
                <c:pt idx="529">
                  <c:v>41600</c:v>
                </c:pt>
                <c:pt idx="530">
                  <c:v>41600</c:v>
                </c:pt>
                <c:pt idx="531">
                  <c:v>41600</c:v>
                </c:pt>
                <c:pt idx="532">
                  <c:v>41600</c:v>
                </c:pt>
                <c:pt idx="533">
                  <c:v>41600</c:v>
                </c:pt>
                <c:pt idx="534">
                  <c:v>41600</c:v>
                </c:pt>
                <c:pt idx="535">
                  <c:v>41600</c:v>
                </c:pt>
                <c:pt idx="536">
                  <c:v>41600</c:v>
                </c:pt>
                <c:pt idx="537">
                  <c:v>41600</c:v>
                </c:pt>
                <c:pt idx="538">
                  <c:v>41600</c:v>
                </c:pt>
                <c:pt idx="539">
                  <c:v>41600</c:v>
                </c:pt>
                <c:pt idx="540">
                  <c:v>41600</c:v>
                </c:pt>
                <c:pt idx="541">
                  <c:v>41600</c:v>
                </c:pt>
                <c:pt idx="542">
                  <c:v>41600</c:v>
                </c:pt>
                <c:pt idx="543">
                  <c:v>41600</c:v>
                </c:pt>
                <c:pt idx="544">
                  <c:v>41600</c:v>
                </c:pt>
                <c:pt idx="545">
                  <c:v>41600</c:v>
                </c:pt>
                <c:pt idx="546">
                  <c:v>41600</c:v>
                </c:pt>
                <c:pt idx="547">
                  <c:v>41150</c:v>
                </c:pt>
                <c:pt idx="548">
                  <c:v>41100</c:v>
                </c:pt>
                <c:pt idx="549">
                  <c:v>43150</c:v>
                </c:pt>
                <c:pt idx="550">
                  <c:v>42700</c:v>
                </c:pt>
                <c:pt idx="551">
                  <c:v>45900</c:v>
                </c:pt>
                <c:pt idx="552">
                  <c:v>45500</c:v>
                </c:pt>
                <c:pt idx="553">
                  <c:v>44700</c:v>
                </c:pt>
                <c:pt idx="554">
                  <c:v>45600</c:v>
                </c:pt>
                <c:pt idx="555">
                  <c:v>45950</c:v>
                </c:pt>
                <c:pt idx="556">
                  <c:v>46200</c:v>
                </c:pt>
                <c:pt idx="557">
                  <c:v>47750</c:v>
                </c:pt>
                <c:pt idx="558">
                  <c:v>46700</c:v>
                </c:pt>
                <c:pt idx="559">
                  <c:v>47150</c:v>
                </c:pt>
                <c:pt idx="560">
                  <c:v>46750</c:v>
                </c:pt>
                <c:pt idx="561">
                  <c:v>46500</c:v>
                </c:pt>
                <c:pt idx="562">
                  <c:v>46600</c:v>
                </c:pt>
                <c:pt idx="563">
                  <c:v>46050</c:v>
                </c:pt>
                <c:pt idx="564">
                  <c:v>45350</c:v>
                </c:pt>
                <c:pt idx="565">
                  <c:v>45700</c:v>
                </c:pt>
                <c:pt idx="566">
                  <c:v>46450</c:v>
                </c:pt>
                <c:pt idx="567">
                  <c:v>46650</c:v>
                </c:pt>
                <c:pt idx="568">
                  <c:v>45250</c:v>
                </c:pt>
                <c:pt idx="569">
                  <c:v>45500</c:v>
                </c:pt>
                <c:pt idx="570">
                  <c:v>45750</c:v>
                </c:pt>
                <c:pt idx="571">
                  <c:v>46050</c:v>
                </c:pt>
                <c:pt idx="572">
                  <c:v>46550</c:v>
                </c:pt>
                <c:pt idx="573">
                  <c:v>47000</c:v>
                </c:pt>
                <c:pt idx="574">
                  <c:v>47850</c:v>
                </c:pt>
                <c:pt idx="575">
                  <c:v>48100</c:v>
                </c:pt>
                <c:pt idx="576">
                  <c:v>46750</c:v>
                </c:pt>
                <c:pt idx="577">
                  <c:v>43750</c:v>
                </c:pt>
                <c:pt idx="578">
                  <c:v>43600</c:v>
                </c:pt>
                <c:pt idx="579">
                  <c:v>41600</c:v>
                </c:pt>
                <c:pt idx="580">
                  <c:v>40300</c:v>
                </c:pt>
                <c:pt idx="581">
                  <c:v>42200</c:v>
                </c:pt>
                <c:pt idx="582">
                  <c:v>42750</c:v>
                </c:pt>
                <c:pt idx="583">
                  <c:v>42850</c:v>
                </c:pt>
                <c:pt idx="584">
                  <c:v>43000</c:v>
                </c:pt>
                <c:pt idx="585">
                  <c:v>44200</c:v>
                </c:pt>
                <c:pt idx="586">
                  <c:v>44850</c:v>
                </c:pt>
                <c:pt idx="587">
                  <c:v>45450</c:v>
                </c:pt>
                <c:pt idx="588">
                  <c:v>45550</c:v>
                </c:pt>
                <c:pt idx="589">
                  <c:v>47400</c:v>
                </c:pt>
                <c:pt idx="590">
                  <c:v>48300</c:v>
                </c:pt>
                <c:pt idx="591">
                  <c:v>48650</c:v>
                </c:pt>
                <c:pt idx="592">
                  <c:v>48700</c:v>
                </c:pt>
                <c:pt idx="593">
                  <c:v>49600</c:v>
                </c:pt>
                <c:pt idx="594">
                  <c:v>48400</c:v>
                </c:pt>
                <c:pt idx="595">
                  <c:v>49550</c:v>
                </c:pt>
                <c:pt idx="596">
                  <c:v>46400</c:v>
                </c:pt>
                <c:pt idx="597">
                  <c:v>47550</c:v>
                </c:pt>
                <c:pt idx="598">
                  <c:v>46950</c:v>
                </c:pt>
                <c:pt idx="599">
                  <c:v>47950</c:v>
                </c:pt>
                <c:pt idx="600">
                  <c:v>47900</c:v>
                </c:pt>
                <c:pt idx="601">
                  <c:v>48150</c:v>
                </c:pt>
                <c:pt idx="602">
                  <c:v>50800</c:v>
                </c:pt>
                <c:pt idx="603">
                  <c:v>50300</c:v>
                </c:pt>
                <c:pt idx="604">
                  <c:v>51500</c:v>
                </c:pt>
                <c:pt idx="605">
                  <c:v>51300</c:v>
                </c:pt>
                <c:pt idx="606">
                  <c:v>52200</c:v>
                </c:pt>
                <c:pt idx="607">
                  <c:v>52400</c:v>
                </c:pt>
                <c:pt idx="608">
                  <c:v>53600</c:v>
                </c:pt>
                <c:pt idx="609">
                  <c:v>54000</c:v>
                </c:pt>
                <c:pt idx="610">
                  <c:v>52000</c:v>
                </c:pt>
                <c:pt idx="611">
                  <c:v>51700</c:v>
                </c:pt>
                <c:pt idx="612">
                  <c:v>50800</c:v>
                </c:pt>
                <c:pt idx="613">
                  <c:v>49800</c:v>
                </c:pt>
                <c:pt idx="614">
                  <c:v>49700</c:v>
                </c:pt>
                <c:pt idx="615">
                  <c:v>51200</c:v>
                </c:pt>
                <c:pt idx="616">
                  <c:v>49450</c:v>
                </c:pt>
                <c:pt idx="617">
                  <c:v>49900</c:v>
                </c:pt>
                <c:pt idx="618">
                  <c:v>50300</c:v>
                </c:pt>
                <c:pt idx="619">
                  <c:v>49600</c:v>
                </c:pt>
                <c:pt idx="620">
                  <c:v>49350</c:v>
                </c:pt>
                <c:pt idx="621">
                  <c:v>47150</c:v>
                </c:pt>
                <c:pt idx="622">
                  <c:v>46650</c:v>
                </c:pt>
                <c:pt idx="623">
                  <c:v>49300</c:v>
                </c:pt>
                <c:pt idx="624">
                  <c:v>49100</c:v>
                </c:pt>
                <c:pt idx="625">
                  <c:v>49150</c:v>
                </c:pt>
                <c:pt idx="626">
                  <c:v>49100</c:v>
                </c:pt>
                <c:pt idx="627">
                  <c:v>47200</c:v>
                </c:pt>
                <c:pt idx="628">
                  <c:v>48000</c:v>
                </c:pt>
                <c:pt idx="629">
                  <c:v>51700</c:v>
                </c:pt>
                <c:pt idx="630">
                  <c:v>48300</c:v>
                </c:pt>
                <c:pt idx="631">
                  <c:v>47050</c:v>
                </c:pt>
                <c:pt idx="632">
                  <c:v>47600</c:v>
                </c:pt>
                <c:pt idx="633">
                  <c:v>49450</c:v>
                </c:pt>
                <c:pt idx="634">
                  <c:v>49600</c:v>
                </c:pt>
                <c:pt idx="635">
                  <c:v>52000</c:v>
                </c:pt>
                <c:pt idx="636">
                  <c:v>51900</c:v>
                </c:pt>
                <c:pt idx="637">
                  <c:v>48600</c:v>
                </c:pt>
                <c:pt idx="638">
                  <c:v>46950</c:v>
                </c:pt>
                <c:pt idx="639">
                  <c:v>45400</c:v>
                </c:pt>
                <c:pt idx="640">
                  <c:v>48100</c:v>
                </c:pt>
                <c:pt idx="641">
                  <c:v>46200</c:v>
                </c:pt>
                <c:pt idx="642">
                  <c:v>47350</c:v>
                </c:pt>
                <c:pt idx="643">
                  <c:v>50000</c:v>
                </c:pt>
                <c:pt idx="644">
                  <c:v>51200</c:v>
                </c:pt>
                <c:pt idx="645">
                  <c:v>49450</c:v>
                </c:pt>
                <c:pt idx="646">
                  <c:v>47200</c:v>
                </c:pt>
                <c:pt idx="647">
                  <c:v>46350</c:v>
                </c:pt>
                <c:pt idx="648">
                  <c:v>46950</c:v>
                </c:pt>
                <c:pt idx="649">
                  <c:v>47850</c:v>
                </c:pt>
                <c:pt idx="650">
                  <c:v>46350</c:v>
                </c:pt>
                <c:pt idx="651">
                  <c:v>49700</c:v>
                </c:pt>
                <c:pt idx="652">
                  <c:v>51000</c:v>
                </c:pt>
                <c:pt idx="653">
                  <c:v>49350</c:v>
                </c:pt>
                <c:pt idx="654">
                  <c:v>50600</c:v>
                </c:pt>
                <c:pt idx="655">
                  <c:v>50500</c:v>
                </c:pt>
                <c:pt idx="656">
                  <c:v>51200</c:v>
                </c:pt>
                <c:pt idx="657">
                  <c:v>54600</c:v>
                </c:pt>
                <c:pt idx="658">
                  <c:v>52800</c:v>
                </c:pt>
                <c:pt idx="659">
                  <c:v>52400</c:v>
                </c:pt>
                <c:pt idx="660">
                  <c:v>53900</c:v>
                </c:pt>
                <c:pt idx="661">
                  <c:v>53000</c:v>
                </c:pt>
                <c:pt idx="662">
                  <c:v>54300</c:v>
                </c:pt>
                <c:pt idx="663">
                  <c:v>50900</c:v>
                </c:pt>
                <c:pt idx="664">
                  <c:v>51100</c:v>
                </c:pt>
                <c:pt idx="665">
                  <c:v>51800</c:v>
                </c:pt>
                <c:pt idx="666">
                  <c:v>52600</c:v>
                </c:pt>
                <c:pt idx="667">
                  <c:v>52200</c:v>
                </c:pt>
                <c:pt idx="668">
                  <c:v>52000</c:v>
                </c:pt>
                <c:pt idx="669">
                  <c:v>51300</c:v>
                </c:pt>
                <c:pt idx="670">
                  <c:v>49250</c:v>
                </c:pt>
                <c:pt idx="671">
                  <c:v>49300</c:v>
                </c:pt>
                <c:pt idx="672">
                  <c:v>47100</c:v>
                </c:pt>
                <c:pt idx="673">
                  <c:v>45400</c:v>
                </c:pt>
                <c:pt idx="674">
                  <c:v>46600</c:v>
                </c:pt>
                <c:pt idx="675">
                  <c:v>46600</c:v>
                </c:pt>
                <c:pt idx="676">
                  <c:v>46550</c:v>
                </c:pt>
                <c:pt idx="677">
                  <c:v>47850</c:v>
                </c:pt>
                <c:pt idx="678">
                  <c:v>46250</c:v>
                </c:pt>
                <c:pt idx="679">
                  <c:v>46500</c:v>
                </c:pt>
                <c:pt idx="680">
                  <c:v>45000</c:v>
                </c:pt>
                <c:pt idx="681">
                  <c:v>44250</c:v>
                </c:pt>
                <c:pt idx="682">
                  <c:v>44850</c:v>
                </c:pt>
                <c:pt idx="683">
                  <c:v>44000</c:v>
                </c:pt>
                <c:pt idx="684">
                  <c:v>41800</c:v>
                </c:pt>
                <c:pt idx="685">
                  <c:v>43600</c:v>
                </c:pt>
                <c:pt idx="686">
                  <c:v>44100</c:v>
                </c:pt>
                <c:pt idx="687">
                  <c:v>44150</c:v>
                </c:pt>
                <c:pt idx="688">
                  <c:v>43800</c:v>
                </c:pt>
                <c:pt idx="689">
                  <c:v>42250</c:v>
                </c:pt>
                <c:pt idx="690">
                  <c:v>35100</c:v>
                </c:pt>
                <c:pt idx="691">
                  <c:v>34600</c:v>
                </c:pt>
                <c:pt idx="692">
                  <c:v>35400</c:v>
                </c:pt>
                <c:pt idx="693">
                  <c:v>33200</c:v>
                </c:pt>
                <c:pt idx="694">
                  <c:v>33200</c:v>
                </c:pt>
                <c:pt idx="695">
                  <c:v>33550</c:v>
                </c:pt>
                <c:pt idx="696">
                  <c:v>32750</c:v>
                </c:pt>
                <c:pt idx="697">
                  <c:v>32350</c:v>
                </c:pt>
                <c:pt idx="698">
                  <c:v>32000</c:v>
                </c:pt>
                <c:pt idx="699">
                  <c:v>32950</c:v>
                </c:pt>
                <c:pt idx="700">
                  <c:v>33100</c:v>
                </c:pt>
                <c:pt idx="701">
                  <c:v>33300</c:v>
                </c:pt>
                <c:pt idx="702">
                  <c:v>33900</c:v>
                </c:pt>
                <c:pt idx="703">
                  <c:v>34600</c:v>
                </c:pt>
                <c:pt idx="704">
                  <c:v>34250</c:v>
                </c:pt>
                <c:pt idx="705">
                  <c:v>32900</c:v>
                </c:pt>
                <c:pt idx="706">
                  <c:v>36950</c:v>
                </c:pt>
                <c:pt idx="707">
                  <c:v>35650</c:v>
                </c:pt>
                <c:pt idx="708">
                  <c:v>38250</c:v>
                </c:pt>
                <c:pt idx="709">
                  <c:v>37900</c:v>
                </c:pt>
                <c:pt idx="710">
                  <c:v>39250</c:v>
                </c:pt>
                <c:pt idx="711">
                  <c:v>37800</c:v>
                </c:pt>
                <c:pt idx="712">
                  <c:v>36650</c:v>
                </c:pt>
                <c:pt idx="713">
                  <c:v>36450</c:v>
                </c:pt>
                <c:pt idx="714">
                  <c:v>35900</c:v>
                </c:pt>
                <c:pt idx="715">
                  <c:v>36150</c:v>
                </c:pt>
                <c:pt idx="716">
                  <c:v>38250</c:v>
                </c:pt>
                <c:pt idx="717">
                  <c:v>37550</c:v>
                </c:pt>
                <c:pt idx="718">
                  <c:v>38100</c:v>
                </c:pt>
                <c:pt idx="719">
                  <c:v>38500</c:v>
                </c:pt>
                <c:pt idx="720">
                  <c:v>38650</c:v>
                </c:pt>
                <c:pt idx="721">
                  <c:v>39550</c:v>
                </c:pt>
                <c:pt idx="722">
                  <c:v>39350</c:v>
                </c:pt>
                <c:pt idx="723">
                  <c:v>40650</c:v>
                </c:pt>
                <c:pt idx="724">
                  <c:v>40550</c:v>
                </c:pt>
                <c:pt idx="725">
                  <c:v>40200</c:v>
                </c:pt>
                <c:pt idx="726">
                  <c:v>40700</c:v>
                </c:pt>
                <c:pt idx="727">
                  <c:v>40000</c:v>
                </c:pt>
                <c:pt idx="728">
                  <c:v>38650</c:v>
                </c:pt>
                <c:pt idx="729">
                  <c:v>39050</c:v>
                </c:pt>
                <c:pt idx="730">
                  <c:v>36800</c:v>
                </c:pt>
                <c:pt idx="731">
                  <c:v>35700</c:v>
                </c:pt>
                <c:pt idx="732">
                  <c:v>35300</c:v>
                </c:pt>
                <c:pt idx="733">
                  <c:v>32100</c:v>
                </c:pt>
                <c:pt idx="734">
                  <c:v>31700</c:v>
                </c:pt>
                <c:pt idx="735">
                  <c:v>32500</c:v>
                </c:pt>
                <c:pt idx="736">
                  <c:v>33250</c:v>
                </c:pt>
                <c:pt idx="737">
                  <c:v>31200</c:v>
                </c:pt>
                <c:pt idx="738">
                  <c:v>31150</c:v>
                </c:pt>
                <c:pt idx="739">
                  <c:v>31150</c:v>
                </c:pt>
                <c:pt idx="740">
                  <c:v>30700</c:v>
                </c:pt>
                <c:pt idx="741">
                  <c:v>30700</c:v>
                </c:pt>
                <c:pt idx="742">
                  <c:v>30050</c:v>
                </c:pt>
                <c:pt idx="743">
                  <c:v>30950</c:v>
                </c:pt>
                <c:pt idx="744">
                  <c:v>31000</c:v>
                </c:pt>
                <c:pt idx="745">
                  <c:v>31450</c:v>
                </c:pt>
                <c:pt idx="746">
                  <c:v>32200</c:v>
                </c:pt>
                <c:pt idx="747">
                  <c:v>32400</c:v>
                </c:pt>
                <c:pt idx="748">
                  <c:v>31850</c:v>
                </c:pt>
                <c:pt idx="749">
                  <c:v>31900</c:v>
                </c:pt>
                <c:pt idx="750">
                  <c:v>32000</c:v>
                </c:pt>
                <c:pt idx="751">
                  <c:v>31000</c:v>
                </c:pt>
                <c:pt idx="752">
                  <c:v>30500</c:v>
                </c:pt>
                <c:pt idx="753">
                  <c:v>31500</c:v>
                </c:pt>
                <c:pt idx="754">
                  <c:v>31900</c:v>
                </c:pt>
                <c:pt idx="755">
                  <c:v>33300</c:v>
                </c:pt>
                <c:pt idx="756">
                  <c:v>34150</c:v>
                </c:pt>
                <c:pt idx="757">
                  <c:v>33650</c:v>
                </c:pt>
                <c:pt idx="758">
                  <c:v>33900</c:v>
                </c:pt>
                <c:pt idx="759">
                  <c:v>34000</c:v>
                </c:pt>
                <c:pt idx="760">
                  <c:v>34050</c:v>
                </c:pt>
                <c:pt idx="761">
                  <c:v>34250</c:v>
                </c:pt>
                <c:pt idx="762">
                  <c:v>34500</c:v>
                </c:pt>
                <c:pt idx="763">
                  <c:v>33950</c:v>
                </c:pt>
                <c:pt idx="764">
                  <c:v>34500</c:v>
                </c:pt>
                <c:pt idx="765">
                  <c:v>33800</c:v>
                </c:pt>
                <c:pt idx="766">
                  <c:v>33200</c:v>
                </c:pt>
                <c:pt idx="767">
                  <c:v>34800</c:v>
                </c:pt>
                <c:pt idx="768">
                  <c:v>35650</c:v>
                </c:pt>
                <c:pt idx="769">
                  <c:v>35750</c:v>
                </c:pt>
                <c:pt idx="770">
                  <c:v>35750</c:v>
                </c:pt>
                <c:pt idx="771">
                  <c:v>35950</c:v>
                </c:pt>
                <c:pt idx="772">
                  <c:v>35300</c:v>
                </c:pt>
                <c:pt idx="773">
                  <c:v>35350</c:v>
                </c:pt>
                <c:pt idx="774">
                  <c:v>35100</c:v>
                </c:pt>
                <c:pt idx="775">
                  <c:v>35100</c:v>
                </c:pt>
                <c:pt idx="776">
                  <c:v>35550</c:v>
                </c:pt>
                <c:pt idx="777">
                  <c:v>36050</c:v>
                </c:pt>
                <c:pt idx="778">
                  <c:v>35500</c:v>
                </c:pt>
                <c:pt idx="779">
                  <c:v>35250</c:v>
                </c:pt>
                <c:pt idx="780">
                  <c:v>35950</c:v>
                </c:pt>
                <c:pt idx="781">
                  <c:v>35550</c:v>
                </c:pt>
                <c:pt idx="782">
                  <c:v>34500</c:v>
                </c:pt>
                <c:pt idx="783">
                  <c:v>34150</c:v>
                </c:pt>
                <c:pt idx="784">
                  <c:v>35250</c:v>
                </c:pt>
                <c:pt idx="785">
                  <c:v>35400</c:v>
                </c:pt>
                <c:pt idx="786">
                  <c:v>36200</c:v>
                </c:pt>
                <c:pt idx="787">
                  <c:v>35400</c:v>
                </c:pt>
                <c:pt idx="788">
                  <c:v>35100</c:v>
                </c:pt>
                <c:pt idx="789">
                  <c:v>35650</c:v>
                </c:pt>
                <c:pt idx="790">
                  <c:v>35650</c:v>
                </c:pt>
                <c:pt idx="791">
                  <c:v>36700</c:v>
                </c:pt>
                <c:pt idx="792">
                  <c:v>33850</c:v>
                </c:pt>
                <c:pt idx="793">
                  <c:v>33350</c:v>
                </c:pt>
                <c:pt idx="794">
                  <c:v>31400</c:v>
                </c:pt>
                <c:pt idx="795">
                  <c:v>32550</c:v>
                </c:pt>
                <c:pt idx="796">
                  <c:v>31950</c:v>
                </c:pt>
                <c:pt idx="797">
                  <c:v>32850</c:v>
                </c:pt>
                <c:pt idx="798">
                  <c:v>32950</c:v>
                </c:pt>
                <c:pt idx="799">
                  <c:v>34000</c:v>
                </c:pt>
                <c:pt idx="800">
                  <c:v>33750</c:v>
                </c:pt>
                <c:pt idx="801">
                  <c:v>32650</c:v>
                </c:pt>
                <c:pt idx="802">
                  <c:v>32800</c:v>
                </c:pt>
                <c:pt idx="803">
                  <c:v>32800</c:v>
                </c:pt>
                <c:pt idx="804">
                  <c:v>35200</c:v>
                </c:pt>
                <c:pt idx="805">
                  <c:v>35450</c:v>
                </c:pt>
                <c:pt idx="806">
                  <c:v>33400</c:v>
                </c:pt>
                <c:pt idx="807">
                  <c:v>33350</c:v>
                </c:pt>
                <c:pt idx="808">
                  <c:v>33300</c:v>
                </c:pt>
                <c:pt idx="809">
                  <c:v>32800</c:v>
                </c:pt>
                <c:pt idx="810">
                  <c:v>32250</c:v>
                </c:pt>
                <c:pt idx="811">
                  <c:v>31550</c:v>
                </c:pt>
                <c:pt idx="812">
                  <c:v>33750</c:v>
                </c:pt>
                <c:pt idx="813">
                  <c:v>33900</c:v>
                </c:pt>
                <c:pt idx="814">
                  <c:v>35550</c:v>
                </c:pt>
                <c:pt idx="815">
                  <c:v>37000</c:v>
                </c:pt>
                <c:pt idx="816">
                  <c:v>37700</c:v>
                </c:pt>
                <c:pt idx="817">
                  <c:v>38800</c:v>
                </c:pt>
                <c:pt idx="818">
                  <c:v>38100</c:v>
                </c:pt>
                <c:pt idx="819">
                  <c:v>38050</c:v>
                </c:pt>
                <c:pt idx="820">
                  <c:v>39100</c:v>
                </c:pt>
                <c:pt idx="821">
                  <c:v>39400</c:v>
                </c:pt>
                <c:pt idx="822">
                  <c:v>39200</c:v>
                </c:pt>
                <c:pt idx="823">
                  <c:v>36800</c:v>
                </c:pt>
                <c:pt idx="824">
                  <c:v>38250</c:v>
                </c:pt>
                <c:pt idx="825">
                  <c:v>36600</c:v>
                </c:pt>
                <c:pt idx="826">
                  <c:v>34250</c:v>
                </c:pt>
                <c:pt idx="827">
                  <c:v>35000</c:v>
                </c:pt>
                <c:pt idx="828">
                  <c:v>35650</c:v>
                </c:pt>
                <c:pt idx="829">
                  <c:v>35550</c:v>
                </c:pt>
                <c:pt idx="830">
                  <c:v>35500</c:v>
                </c:pt>
                <c:pt idx="831">
                  <c:v>36200</c:v>
                </c:pt>
                <c:pt idx="832">
                  <c:v>36000</c:v>
                </c:pt>
                <c:pt idx="833">
                  <c:v>36050</c:v>
                </c:pt>
                <c:pt idx="834">
                  <c:v>35950</c:v>
                </c:pt>
                <c:pt idx="835">
                  <c:v>35700</c:v>
                </c:pt>
                <c:pt idx="836">
                  <c:v>35450</c:v>
                </c:pt>
                <c:pt idx="837">
                  <c:v>34600</c:v>
                </c:pt>
                <c:pt idx="838">
                  <c:v>35500</c:v>
                </c:pt>
                <c:pt idx="839">
                  <c:v>36400</c:v>
                </c:pt>
                <c:pt idx="840">
                  <c:v>36100</c:v>
                </c:pt>
                <c:pt idx="841">
                  <c:v>35500</c:v>
                </c:pt>
                <c:pt idx="842">
                  <c:v>36550</c:v>
                </c:pt>
                <c:pt idx="843">
                  <c:v>36700</c:v>
                </c:pt>
                <c:pt idx="844">
                  <c:v>37100</c:v>
                </c:pt>
                <c:pt idx="845">
                  <c:v>37100</c:v>
                </c:pt>
                <c:pt idx="846">
                  <c:v>36350</c:v>
                </c:pt>
                <c:pt idx="847">
                  <c:v>36150</c:v>
                </c:pt>
                <c:pt idx="848">
                  <c:v>35950</c:v>
                </c:pt>
                <c:pt idx="849">
                  <c:v>35800</c:v>
                </c:pt>
                <c:pt idx="850">
                  <c:v>35700</c:v>
                </c:pt>
                <c:pt idx="851">
                  <c:v>34500</c:v>
                </c:pt>
                <c:pt idx="852">
                  <c:v>33000</c:v>
                </c:pt>
                <c:pt idx="853">
                  <c:v>33550</c:v>
                </c:pt>
                <c:pt idx="854">
                  <c:v>33550</c:v>
                </c:pt>
                <c:pt idx="855">
                  <c:v>34900</c:v>
                </c:pt>
                <c:pt idx="856">
                  <c:v>35350</c:v>
                </c:pt>
                <c:pt idx="857">
                  <c:v>35900</c:v>
                </c:pt>
                <c:pt idx="858">
                  <c:v>36250</c:v>
                </c:pt>
                <c:pt idx="859">
                  <c:v>35600</c:v>
                </c:pt>
                <c:pt idx="860">
                  <c:v>35550</c:v>
                </c:pt>
                <c:pt idx="861">
                  <c:v>35550</c:v>
                </c:pt>
                <c:pt idx="862">
                  <c:v>36500</c:v>
                </c:pt>
                <c:pt idx="863">
                  <c:v>36450</c:v>
                </c:pt>
                <c:pt idx="864">
                  <c:v>36700</c:v>
                </c:pt>
                <c:pt idx="865">
                  <c:v>35500</c:v>
                </c:pt>
                <c:pt idx="866">
                  <c:v>35300</c:v>
                </c:pt>
                <c:pt idx="867">
                  <c:v>36500</c:v>
                </c:pt>
                <c:pt idx="868">
                  <c:v>37050</c:v>
                </c:pt>
                <c:pt idx="869">
                  <c:v>36850</c:v>
                </c:pt>
                <c:pt idx="870">
                  <c:v>37200</c:v>
                </c:pt>
                <c:pt idx="871">
                  <c:v>39100</c:v>
                </c:pt>
                <c:pt idx="872">
                  <c:v>39100</c:v>
                </c:pt>
                <c:pt idx="873">
                  <c:v>38950</c:v>
                </c:pt>
                <c:pt idx="874">
                  <c:v>40850</c:v>
                </c:pt>
                <c:pt idx="875">
                  <c:v>41500</c:v>
                </c:pt>
                <c:pt idx="876">
                  <c:v>42650</c:v>
                </c:pt>
                <c:pt idx="877">
                  <c:v>43650</c:v>
                </c:pt>
                <c:pt idx="878">
                  <c:v>43850</c:v>
                </c:pt>
                <c:pt idx="879">
                  <c:v>42850</c:v>
                </c:pt>
                <c:pt idx="880">
                  <c:v>43700</c:v>
                </c:pt>
                <c:pt idx="881">
                  <c:v>44000</c:v>
                </c:pt>
                <c:pt idx="882">
                  <c:v>45300</c:v>
                </c:pt>
                <c:pt idx="883">
                  <c:v>43800</c:v>
                </c:pt>
                <c:pt idx="884">
                  <c:v>44650</c:v>
                </c:pt>
                <c:pt idx="885">
                  <c:v>44300</c:v>
                </c:pt>
                <c:pt idx="886">
                  <c:v>44900</c:v>
                </c:pt>
                <c:pt idx="887">
                  <c:v>44250</c:v>
                </c:pt>
                <c:pt idx="888">
                  <c:v>42000</c:v>
                </c:pt>
                <c:pt idx="889">
                  <c:v>42250</c:v>
                </c:pt>
                <c:pt idx="890">
                  <c:v>43450</c:v>
                </c:pt>
                <c:pt idx="891">
                  <c:v>43950</c:v>
                </c:pt>
                <c:pt idx="892">
                  <c:v>42950</c:v>
                </c:pt>
                <c:pt idx="893">
                  <c:v>44800</c:v>
                </c:pt>
                <c:pt idx="894">
                  <c:v>44100</c:v>
                </c:pt>
                <c:pt idx="895">
                  <c:v>43750</c:v>
                </c:pt>
                <c:pt idx="896">
                  <c:v>41900</c:v>
                </c:pt>
                <c:pt idx="897">
                  <c:v>40750</c:v>
                </c:pt>
                <c:pt idx="898">
                  <c:v>42100</c:v>
                </c:pt>
                <c:pt idx="899">
                  <c:v>42100</c:v>
                </c:pt>
                <c:pt idx="900">
                  <c:v>42200</c:v>
                </c:pt>
                <c:pt idx="901">
                  <c:v>42550</c:v>
                </c:pt>
                <c:pt idx="902">
                  <c:v>42700</c:v>
                </c:pt>
                <c:pt idx="903">
                  <c:v>43850</c:v>
                </c:pt>
                <c:pt idx="904">
                  <c:v>42100</c:v>
                </c:pt>
                <c:pt idx="905">
                  <c:v>41800</c:v>
                </c:pt>
                <c:pt idx="906">
                  <c:v>42050</c:v>
                </c:pt>
                <c:pt idx="907">
                  <c:v>41900</c:v>
                </c:pt>
                <c:pt idx="908">
                  <c:v>40600</c:v>
                </c:pt>
                <c:pt idx="909">
                  <c:v>38900</c:v>
                </c:pt>
                <c:pt idx="910">
                  <c:v>39550</c:v>
                </c:pt>
                <c:pt idx="911">
                  <c:v>39600</c:v>
                </c:pt>
                <c:pt idx="912">
                  <c:v>40750</c:v>
                </c:pt>
                <c:pt idx="913">
                  <c:v>40450</c:v>
                </c:pt>
                <c:pt idx="914">
                  <c:v>40650</c:v>
                </c:pt>
                <c:pt idx="915">
                  <c:v>39700</c:v>
                </c:pt>
                <c:pt idx="916">
                  <c:v>40000</c:v>
                </c:pt>
                <c:pt idx="917">
                  <c:v>38050</c:v>
                </c:pt>
                <c:pt idx="918">
                  <c:v>37400</c:v>
                </c:pt>
                <c:pt idx="919">
                  <c:v>36050</c:v>
                </c:pt>
                <c:pt idx="920">
                  <c:v>37650</c:v>
                </c:pt>
                <c:pt idx="921">
                  <c:v>38700</c:v>
                </c:pt>
                <c:pt idx="922">
                  <c:v>37350</c:v>
                </c:pt>
                <c:pt idx="923">
                  <c:v>38700</c:v>
                </c:pt>
                <c:pt idx="924">
                  <c:v>39600</c:v>
                </c:pt>
                <c:pt idx="925">
                  <c:v>39350</c:v>
                </c:pt>
                <c:pt idx="926">
                  <c:v>39800</c:v>
                </c:pt>
                <c:pt idx="927">
                  <c:v>39550</c:v>
                </c:pt>
                <c:pt idx="928">
                  <c:v>39200</c:v>
                </c:pt>
                <c:pt idx="929">
                  <c:v>39100</c:v>
                </c:pt>
                <c:pt idx="930">
                  <c:v>39350</c:v>
                </c:pt>
                <c:pt idx="931">
                  <c:v>38450</c:v>
                </c:pt>
                <c:pt idx="932">
                  <c:v>38400</c:v>
                </c:pt>
                <c:pt idx="933">
                  <c:v>39100</c:v>
                </c:pt>
                <c:pt idx="934">
                  <c:v>41200</c:v>
                </c:pt>
                <c:pt idx="935">
                  <c:v>41750</c:v>
                </c:pt>
                <c:pt idx="936">
                  <c:v>42300</c:v>
                </c:pt>
                <c:pt idx="937">
                  <c:v>42300</c:v>
                </c:pt>
                <c:pt idx="938">
                  <c:v>43200</c:v>
                </c:pt>
                <c:pt idx="939">
                  <c:v>42700</c:v>
                </c:pt>
                <c:pt idx="940">
                  <c:v>42950</c:v>
                </c:pt>
                <c:pt idx="941">
                  <c:v>42200</c:v>
                </c:pt>
                <c:pt idx="942">
                  <c:v>42250</c:v>
                </c:pt>
                <c:pt idx="943">
                  <c:v>42850</c:v>
                </c:pt>
                <c:pt idx="944">
                  <c:v>42750</c:v>
                </c:pt>
                <c:pt idx="945">
                  <c:v>42900</c:v>
                </c:pt>
                <c:pt idx="946">
                  <c:v>43650</c:v>
                </c:pt>
                <c:pt idx="947">
                  <c:v>42750</c:v>
                </c:pt>
                <c:pt idx="948">
                  <c:v>42900</c:v>
                </c:pt>
                <c:pt idx="949">
                  <c:v>43900</c:v>
                </c:pt>
                <c:pt idx="950">
                  <c:v>44500</c:v>
                </c:pt>
                <c:pt idx="951">
                  <c:v>44300</c:v>
                </c:pt>
                <c:pt idx="952">
                  <c:v>44400</c:v>
                </c:pt>
                <c:pt idx="953">
                  <c:v>44150</c:v>
                </c:pt>
                <c:pt idx="954">
                  <c:v>44500</c:v>
                </c:pt>
                <c:pt idx="955">
                  <c:v>44550</c:v>
                </c:pt>
                <c:pt idx="956">
                  <c:v>45850</c:v>
                </c:pt>
                <c:pt idx="957">
                  <c:v>45350</c:v>
                </c:pt>
                <c:pt idx="958">
                  <c:v>45950</c:v>
                </c:pt>
                <c:pt idx="959">
                  <c:v>45700</c:v>
                </c:pt>
                <c:pt idx="960">
                  <c:v>46600</c:v>
                </c:pt>
                <c:pt idx="961">
                  <c:v>46500</c:v>
                </c:pt>
                <c:pt idx="962">
                  <c:v>46800</c:v>
                </c:pt>
                <c:pt idx="963">
                  <c:v>46900</c:v>
                </c:pt>
                <c:pt idx="964">
                  <c:v>44650</c:v>
                </c:pt>
                <c:pt idx="965">
                  <c:v>44500</c:v>
                </c:pt>
                <c:pt idx="966">
                  <c:v>45100</c:v>
                </c:pt>
                <c:pt idx="967">
                  <c:v>45000</c:v>
                </c:pt>
                <c:pt idx="968">
                  <c:v>45950</c:v>
                </c:pt>
                <c:pt idx="969">
                  <c:v>43750</c:v>
                </c:pt>
                <c:pt idx="970">
                  <c:v>43500</c:v>
                </c:pt>
                <c:pt idx="971">
                  <c:v>44350</c:v>
                </c:pt>
                <c:pt idx="972">
                  <c:v>45100</c:v>
                </c:pt>
                <c:pt idx="973">
                  <c:v>44350</c:v>
                </c:pt>
                <c:pt idx="974">
                  <c:v>44750</c:v>
                </c:pt>
                <c:pt idx="975">
                  <c:v>45000</c:v>
                </c:pt>
                <c:pt idx="976">
                  <c:v>45550</c:v>
                </c:pt>
                <c:pt idx="977">
                  <c:v>45000</c:v>
                </c:pt>
                <c:pt idx="978">
                  <c:v>45250</c:v>
                </c:pt>
                <c:pt idx="979">
                  <c:v>45250</c:v>
                </c:pt>
                <c:pt idx="980">
                  <c:v>45450</c:v>
                </c:pt>
                <c:pt idx="981">
                  <c:v>45600</c:v>
                </c:pt>
                <c:pt idx="982">
                  <c:v>44750</c:v>
                </c:pt>
                <c:pt idx="983">
                  <c:v>45600</c:v>
                </c:pt>
                <c:pt idx="984">
                  <c:v>45850</c:v>
                </c:pt>
                <c:pt idx="985">
                  <c:v>44250</c:v>
                </c:pt>
                <c:pt idx="986">
                  <c:v>44650</c:v>
                </c:pt>
                <c:pt idx="987">
                  <c:v>44050</c:v>
                </c:pt>
                <c:pt idx="988">
                  <c:v>43900</c:v>
                </c:pt>
                <c:pt idx="989">
                  <c:v>44700</c:v>
                </c:pt>
                <c:pt idx="990">
                  <c:v>45800</c:v>
                </c:pt>
                <c:pt idx="991">
                  <c:v>47250</c:v>
                </c:pt>
                <c:pt idx="992">
                  <c:v>46800</c:v>
                </c:pt>
                <c:pt idx="993">
                  <c:v>46100</c:v>
                </c:pt>
                <c:pt idx="994">
                  <c:v>45350</c:v>
                </c:pt>
                <c:pt idx="995">
                  <c:v>45400</c:v>
                </c:pt>
                <c:pt idx="996">
                  <c:v>46050</c:v>
                </c:pt>
                <c:pt idx="997">
                  <c:v>46750</c:v>
                </c:pt>
                <c:pt idx="998">
                  <c:v>46900</c:v>
                </c:pt>
                <c:pt idx="999">
                  <c:v>48550</c:v>
                </c:pt>
                <c:pt idx="1000">
                  <c:v>49700</c:v>
                </c:pt>
                <c:pt idx="1001">
                  <c:v>49700</c:v>
                </c:pt>
                <c:pt idx="1002">
                  <c:v>50400</c:v>
                </c:pt>
                <c:pt idx="1003">
                  <c:v>49350</c:v>
                </c:pt>
                <c:pt idx="1004">
                  <c:v>50500</c:v>
                </c:pt>
                <c:pt idx="1005">
                  <c:v>50900</c:v>
                </c:pt>
                <c:pt idx="1006">
                  <c:v>50600</c:v>
                </c:pt>
                <c:pt idx="1007">
                  <c:v>49550</c:v>
                </c:pt>
                <c:pt idx="1008">
                  <c:v>50400</c:v>
                </c:pt>
                <c:pt idx="1009">
                  <c:v>48350</c:v>
                </c:pt>
                <c:pt idx="1010">
                  <c:v>48450</c:v>
                </c:pt>
                <c:pt idx="1011">
                  <c:v>48150</c:v>
                </c:pt>
                <c:pt idx="1012">
                  <c:v>48550</c:v>
                </c:pt>
                <c:pt idx="1013">
                  <c:v>47600</c:v>
                </c:pt>
                <c:pt idx="1014">
                  <c:v>47150</c:v>
                </c:pt>
                <c:pt idx="1015">
                  <c:v>48150</c:v>
                </c:pt>
                <c:pt idx="1016">
                  <c:v>48750</c:v>
                </c:pt>
                <c:pt idx="1017">
                  <c:v>49900</c:v>
                </c:pt>
                <c:pt idx="1018">
                  <c:v>50100</c:v>
                </c:pt>
                <c:pt idx="1019">
                  <c:v>48650</c:v>
                </c:pt>
                <c:pt idx="1020">
                  <c:v>48700</c:v>
                </c:pt>
                <c:pt idx="1021">
                  <c:v>47700</c:v>
                </c:pt>
                <c:pt idx="1022">
                  <c:v>48000</c:v>
                </c:pt>
                <c:pt idx="1023">
                  <c:v>45000</c:v>
                </c:pt>
                <c:pt idx="1024">
                  <c:v>43650</c:v>
                </c:pt>
                <c:pt idx="1025">
                  <c:v>43250</c:v>
                </c:pt>
                <c:pt idx="1026">
                  <c:v>44300</c:v>
                </c:pt>
                <c:pt idx="1027">
                  <c:v>45500</c:v>
                </c:pt>
                <c:pt idx="1028">
                  <c:v>45100</c:v>
                </c:pt>
                <c:pt idx="1029">
                  <c:v>45050</c:v>
                </c:pt>
                <c:pt idx="1030">
                  <c:v>44250</c:v>
                </c:pt>
                <c:pt idx="1031">
                  <c:v>44100</c:v>
                </c:pt>
                <c:pt idx="1032">
                  <c:v>42000</c:v>
                </c:pt>
                <c:pt idx="1033">
                  <c:v>41000</c:v>
                </c:pt>
                <c:pt idx="1034">
                  <c:v>41600</c:v>
                </c:pt>
                <c:pt idx="1035">
                  <c:v>42750</c:v>
                </c:pt>
                <c:pt idx="1036">
                  <c:v>43950</c:v>
                </c:pt>
                <c:pt idx="1037">
                  <c:v>44700</c:v>
                </c:pt>
                <c:pt idx="1038">
                  <c:v>46150</c:v>
                </c:pt>
                <c:pt idx="1039">
                  <c:v>45250</c:v>
                </c:pt>
                <c:pt idx="1040">
                  <c:v>45050</c:v>
                </c:pt>
                <c:pt idx="1041">
                  <c:v>47150</c:v>
                </c:pt>
                <c:pt idx="1042">
                  <c:v>45200</c:v>
                </c:pt>
                <c:pt idx="1043">
                  <c:v>46950</c:v>
                </c:pt>
                <c:pt idx="1044">
                  <c:v>48600</c:v>
                </c:pt>
                <c:pt idx="1045">
                  <c:v>50400</c:v>
                </c:pt>
                <c:pt idx="1046">
                  <c:v>51300</c:v>
                </c:pt>
                <c:pt idx="1047">
                  <c:v>51700</c:v>
                </c:pt>
                <c:pt idx="1048">
                  <c:v>52900</c:v>
                </c:pt>
                <c:pt idx="1049">
                  <c:v>52500</c:v>
                </c:pt>
                <c:pt idx="1050">
                  <c:v>53400</c:v>
                </c:pt>
                <c:pt idx="1051">
                  <c:v>53300</c:v>
                </c:pt>
                <c:pt idx="1052">
                  <c:v>54100</c:v>
                </c:pt>
                <c:pt idx="1053">
                  <c:v>54200</c:v>
                </c:pt>
                <c:pt idx="1054">
                  <c:v>50600</c:v>
                </c:pt>
                <c:pt idx="1055">
                  <c:v>51900</c:v>
                </c:pt>
                <c:pt idx="1056">
                  <c:v>52100</c:v>
                </c:pt>
                <c:pt idx="1057">
                  <c:v>51500</c:v>
                </c:pt>
                <c:pt idx="1058">
                  <c:v>49800</c:v>
                </c:pt>
                <c:pt idx="1059">
                  <c:v>51500</c:v>
                </c:pt>
                <c:pt idx="1060">
                  <c:v>54200</c:v>
                </c:pt>
                <c:pt idx="1061">
                  <c:v>54600</c:v>
                </c:pt>
                <c:pt idx="1062">
                  <c:v>55900</c:v>
                </c:pt>
                <c:pt idx="1063">
                  <c:v>56700</c:v>
                </c:pt>
                <c:pt idx="1064">
                  <c:v>56700</c:v>
                </c:pt>
                <c:pt idx="1065">
                  <c:v>57200</c:v>
                </c:pt>
                <c:pt idx="1066">
                  <c:v>55200</c:v>
                </c:pt>
                <c:pt idx="1067">
                  <c:v>51900</c:v>
                </c:pt>
                <c:pt idx="1068">
                  <c:v>55400</c:v>
                </c:pt>
                <c:pt idx="1069">
                  <c:v>55500</c:v>
                </c:pt>
                <c:pt idx="1070">
                  <c:v>55000</c:v>
                </c:pt>
                <c:pt idx="1071">
                  <c:v>53700</c:v>
                </c:pt>
                <c:pt idx="1072">
                  <c:v>56800</c:v>
                </c:pt>
                <c:pt idx="1073">
                  <c:v>56700</c:v>
                </c:pt>
                <c:pt idx="1074">
                  <c:v>55400</c:v>
                </c:pt>
                <c:pt idx="1075">
                  <c:v>53200</c:v>
                </c:pt>
                <c:pt idx="1076">
                  <c:v>53900</c:v>
                </c:pt>
                <c:pt idx="1077">
                  <c:v>49200</c:v>
                </c:pt>
                <c:pt idx="1078">
                  <c:v>47900</c:v>
                </c:pt>
                <c:pt idx="1079">
                  <c:v>47500</c:v>
                </c:pt>
                <c:pt idx="1080">
                  <c:v>45050</c:v>
                </c:pt>
                <c:pt idx="1081">
                  <c:v>45650</c:v>
                </c:pt>
                <c:pt idx="1082">
                  <c:v>46400</c:v>
                </c:pt>
                <c:pt idx="1083">
                  <c:v>45600</c:v>
                </c:pt>
                <c:pt idx="1084">
                  <c:v>46150</c:v>
                </c:pt>
                <c:pt idx="1085">
                  <c:v>46200</c:v>
                </c:pt>
                <c:pt idx="1086">
                  <c:v>47550</c:v>
                </c:pt>
                <c:pt idx="1087">
                  <c:v>48400</c:v>
                </c:pt>
                <c:pt idx="1088">
                  <c:v>45350</c:v>
                </c:pt>
                <c:pt idx="1089">
                  <c:v>45900</c:v>
                </c:pt>
                <c:pt idx="1090">
                  <c:v>46300</c:v>
                </c:pt>
                <c:pt idx="1091">
                  <c:v>46200</c:v>
                </c:pt>
                <c:pt idx="1092">
                  <c:v>46800</c:v>
                </c:pt>
                <c:pt idx="1093">
                  <c:v>47150</c:v>
                </c:pt>
                <c:pt idx="1094">
                  <c:v>46700</c:v>
                </c:pt>
                <c:pt idx="1095">
                  <c:v>45100</c:v>
                </c:pt>
                <c:pt idx="1096">
                  <c:v>46500</c:v>
                </c:pt>
                <c:pt idx="1097">
                  <c:v>47100</c:v>
                </c:pt>
                <c:pt idx="1098">
                  <c:v>47350</c:v>
                </c:pt>
                <c:pt idx="1099">
                  <c:v>47750</c:v>
                </c:pt>
                <c:pt idx="1100">
                  <c:v>49350</c:v>
                </c:pt>
                <c:pt idx="1101">
                  <c:v>49750</c:v>
                </c:pt>
                <c:pt idx="1102">
                  <c:v>48900</c:v>
                </c:pt>
                <c:pt idx="1103">
                  <c:v>49400</c:v>
                </c:pt>
                <c:pt idx="1104">
                  <c:v>48650</c:v>
                </c:pt>
                <c:pt idx="1105">
                  <c:v>48800</c:v>
                </c:pt>
                <c:pt idx="1106">
                  <c:v>49400</c:v>
                </c:pt>
                <c:pt idx="1107">
                  <c:v>49700</c:v>
                </c:pt>
                <c:pt idx="1108">
                  <c:v>48500</c:v>
                </c:pt>
                <c:pt idx="1109">
                  <c:v>48400</c:v>
                </c:pt>
                <c:pt idx="1110">
                  <c:v>49200</c:v>
                </c:pt>
                <c:pt idx="1111">
                  <c:v>49350</c:v>
                </c:pt>
                <c:pt idx="1112">
                  <c:v>49150</c:v>
                </c:pt>
                <c:pt idx="1113">
                  <c:v>51800</c:v>
                </c:pt>
                <c:pt idx="1114">
                  <c:v>52200</c:v>
                </c:pt>
                <c:pt idx="1115">
                  <c:v>47900</c:v>
                </c:pt>
                <c:pt idx="1116">
                  <c:v>47950</c:v>
                </c:pt>
                <c:pt idx="1117">
                  <c:v>42700</c:v>
                </c:pt>
                <c:pt idx="1118">
                  <c:v>46850</c:v>
                </c:pt>
                <c:pt idx="1119">
                  <c:v>46750</c:v>
                </c:pt>
                <c:pt idx="1120">
                  <c:v>43700</c:v>
                </c:pt>
                <c:pt idx="1121">
                  <c:v>45650</c:v>
                </c:pt>
                <c:pt idx="1122">
                  <c:v>46000</c:v>
                </c:pt>
                <c:pt idx="1123">
                  <c:v>44150</c:v>
                </c:pt>
                <c:pt idx="1124">
                  <c:v>42100</c:v>
                </c:pt>
                <c:pt idx="1125">
                  <c:v>44500</c:v>
                </c:pt>
                <c:pt idx="1126">
                  <c:v>44650</c:v>
                </c:pt>
                <c:pt idx="1127">
                  <c:v>47500</c:v>
                </c:pt>
                <c:pt idx="1128">
                  <c:v>43200</c:v>
                </c:pt>
                <c:pt idx="1129">
                  <c:v>43200</c:v>
                </c:pt>
                <c:pt idx="1130">
                  <c:v>44450</c:v>
                </c:pt>
                <c:pt idx="1131">
                  <c:v>46400</c:v>
                </c:pt>
                <c:pt idx="1132">
                  <c:v>46250</c:v>
                </c:pt>
                <c:pt idx="1133">
                  <c:v>47450</c:v>
                </c:pt>
                <c:pt idx="1134">
                  <c:v>49100</c:v>
                </c:pt>
                <c:pt idx="1135">
                  <c:v>48850</c:v>
                </c:pt>
                <c:pt idx="1136">
                  <c:v>44600</c:v>
                </c:pt>
                <c:pt idx="1137">
                  <c:v>42300</c:v>
                </c:pt>
                <c:pt idx="1138">
                  <c:v>42150</c:v>
                </c:pt>
                <c:pt idx="1139">
                  <c:v>38450</c:v>
                </c:pt>
                <c:pt idx="1140">
                  <c:v>38250</c:v>
                </c:pt>
                <c:pt idx="1141">
                  <c:v>35150</c:v>
                </c:pt>
                <c:pt idx="1142">
                  <c:v>37100</c:v>
                </c:pt>
                <c:pt idx="1143">
                  <c:v>37050</c:v>
                </c:pt>
                <c:pt idx="1144">
                  <c:v>38300</c:v>
                </c:pt>
                <c:pt idx="1145">
                  <c:v>39400</c:v>
                </c:pt>
                <c:pt idx="1146">
                  <c:v>42550</c:v>
                </c:pt>
                <c:pt idx="1147">
                  <c:v>42500</c:v>
                </c:pt>
                <c:pt idx="1148">
                  <c:v>42400</c:v>
                </c:pt>
                <c:pt idx="1149">
                  <c:v>43150</c:v>
                </c:pt>
                <c:pt idx="1150">
                  <c:v>44700</c:v>
                </c:pt>
                <c:pt idx="1151">
                  <c:v>46350</c:v>
                </c:pt>
                <c:pt idx="1152">
                  <c:v>49250</c:v>
                </c:pt>
                <c:pt idx="1153">
                  <c:v>48650</c:v>
                </c:pt>
                <c:pt idx="1154">
                  <c:v>46150</c:v>
                </c:pt>
                <c:pt idx="1155">
                  <c:v>49050</c:v>
                </c:pt>
                <c:pt idx="1156">
                  <c:v>48500</c:v>
                </c:pt>
                <c:pt idx="1157">
                  <c:v>45700</c:v>
                </c:pt>
                <c:pt idx="1158">
                  <c:v>39550</c:v>
                </c:pt>
                <c:pt idx="1159">
                  <c:v>38900</c:v>
                </c:pt>
                <c:pt idx="1160">
                  <c:v>39950</c:v>
                </c:pt>
                <c:pt idx="1161">
                  <c:v>37650</c:v>
                </c:pt>
                <c:pt idx="1162">
                  <c:v>35850</c:v>
                </c:pt>
                <c:pt idx="1163">
                  <c:v>34800</c:v>
                </c:pt>
                <c:pt idx="1164">
                  <c:v>35350</c:v>
                </c:pt>
                <c:pt idx="1165">
                  <c:v>31700</c:v>
                </c:pt>
                <c:pt idx="1166">
                  <c:v>30900</c:v>
                </c:pt>
                <c:pt idx="1167">
                  <c:v>30400</c:v>
                </c:pt>
                <c:pt idx="1168">
                  <c:v>32150</c:v>
                </c:pt>
                <c:pt idx="1169">
                  <c:v>31800</c:v>
                </c:pt>
                <c:pt idx="1170">
                  <c:v>31100</c:v>
                </c:pt>
                <c:pt idx="1171">
                  <c:v>32300</c:v>
                </c:pt>
                <c:pt idx="1172">
                  <c:v>32350</c:v>
                </c:pt>
                <c:pt idx="1173">
                  <c:v>32050</c:v>
                </c:pt>
                <c:pt idx="1174">
                  <c:v>31100</c:v>
                </c:pt>
                <c:pt idx="1175">
                  <c:v>30050</c:v>
                </c:pt>
                <c:pt idx="1176">
                  <c:v>28950</c:v>
                </c:pt>
                <c:pt idx="1177">
                  <c:v>28900</c:v>
                </c:pt>
                <c:pt idx="1178">
                  <c:v>27200</c:v>
                </c:pt>
                <c:pt idx="1179">
                  <c:v>25850</c:v>
                </c:pt>
                <c:pt idx="1180">
                  <c:v>25500</c:v>
                </c:pt>
                <c:pt idx="1181">
                  <c:v>26100</c:v>
                </c:pt>
                <c:pt idx="1182">
                  <c:v>25700</c:v>
                </c:pt>
                <c:pt idx="1183">
                  <c:v>25550</c:v>
                </c:pt>
                <c:pt idx="1184">
                  <c:v>26600</c:v>
                </c:pt>
                <c:pt idx="1185">
                  <c:v>25950</c:v>
                </c:pt>
                <c:pt idx="1186">
                  <c:v>26250</c:v>
                </c:pt>
                <c:pt idx="1187">
                  <c:v>26400</c:v>
                </c:pt>
                <c:pt idx="1188">
                  <c:v>27100</c:v>
                </c:pt>
                <c:pt idx="1189">
                  <c:v>25550</c:v>
                </c:pt>
                <c:pt idx="1190">
                  <c:v>23900</c:v>
                </c:pt>
                <c:pt idx="1191">
                  <c:v>23700</c:v>
                </c:pt>
                <c:pt idx="1192">
                  <c:v>24000</c:v>
                </c:pt>
                <c:pt idx="1193">
                  <c:v>22800</c:v>
                </c:pt>
                <c:pt idx="1194">
                  <c:v>24300</c:v>
                </c:pt>
                <c:pt idx="1195">
                  <c:v>22600</c:v>
                </c:pt>
                <c:pt idx="1196">
                  <c:v>22450</c:v>
                </c:pt>
                <c:pt idx="1197">
                  <c:v>20000</c:v>
                </c:pt>
                <c:pt idx="1198">
                  <c:v>19600</c:v>
                </c:pt>
                <c:pt idx="1199">
                  <c:v>19450</c:v>
                </c:pt>
                <c:pt idx="1200">
                  <c:v>18850</c:v>
                </c:pt>
                <c:pt idx="1201">
                  <c:v>18950</c:v>
                </c:pt>
                <c:pt idx="1202">
                  <c:v>18850</c:v>
                </c:pt>
                <c:pt idx="1203">
                  <c:v>19250</c:v>
                </c:pt>
                <c:pt idx="1204">
                  <c:v>19050</c:v>
                </c:pt>
                <c:pt idx="1205">
                  <c:v>19750</c:v>
                </c:pt>
                <c:pt idx="1206">
                  <c:v>18950</c:v>
                </c:pt>
                <c:pt idx="1207">
                  <c:v>19450</c:v>
                </c:pt>
                <c:pt idx="1208">
                  <c:v>19500</c:v>
                </c:pt>
                <c:pt idx="1209">
                  <c:v>18700</c:v>
                </c:pt>
                <c:pt idx="1210">
                  <c:v>18550</c:v>
                </c:pt>
                <c:pt idx="1211">
                  <c:v>18350</c:v>
                </c:pt>
                <c:pt idx="1212">
                  <c:v>18450</c:v>
                </c:pt>
                <c:pt idx="1213">
                  <c:v>19000</c:v>
                </c:pt>
                <c:pt idx="1214">
                  <c:v>17250</c:v>
                </c:pt>
                <c:pt idx="1215">
                  <c:v>18500</c:v>
                </c:pt>
                <c:pt idx="1216">
                  <c:v>18050</c:v>
                </c:pt>
                <c:pt idx="1217">
                  <c:v>18350</c:v>
                </c:pt>
                <c:pt idx="1218">
                  <c:v>18350</c:v>
                </c:pt>
                <c:pt idx="1219">
                  <c:v>17200</c:v>
                </c:pt>
                <c:pt idx="1220">
                  <c:v>16900</c:v>
                </c:pt>
                <c:pt idx="1221">
                  <c:v>17000</c:v>
                </c:pt>
                <c:pt idx="1222">
                  <c:v>17250</c:v>
                </c:pt>
                <c:pt idx="1223">
                  <c:v>17000</c:v>
                </c:pt>
                <c:pt idx="1224">
                  <c:v>16800</c:v>
                </c:pt>
                <c:pt idx="1225">
                  <c:v>16150</c:v>
                </c:pt>
                <c:pt idx="1226">
                  <c:v>16300</c:v>
                </c:pt>
                <c:pt idx="1227">
                  <c:v>16750</c:v>
                </c:pt>
                <c:pt idx="1228">
                  <c:v>17000</c:v>
                </c:pt>
                <c:pt idx="1229">
                  <c:v>16100</c:v>
                </c:pt>
                <c:pt idx="1230">
                  <c:v>15950</c:v>
                </c:pt>
                <c:pt idx="1231">
                  <c:v>16500</c:v>
                </c:pt>
                <c:pt idx="1232">
                  <c:v>15750</c:v>
                </c:pt>
                <c:pt idx="1233">
                  <c:v>15750</c:v>
                </c:pt>
                <c:pt idx="1234">
                  <c:v>14850</c:v>
                </c:pt>
                <c:pt idx="1235">
                  <c:v>15200</c:v>
                </c:pt>
                <c:pt idx="1236">
                  <c:v>15650</c:v>
                </c:pt>
                <c:pt idx="1237">
                  <c:v>15450</c:v>
                </c:pt>
                <c:pt idx="1238">
                  <c:v>15550</c:v>
                </c:pt>
                <c:pt idx="1239">
                  <c:v>14950</c:v>
                </c:pt>
                <c:pt idx="1240">
                  <c:v>14300</c:v>
                </c:pt>
                <c:pt idx="1241">
                  <c:v>14300</c:v>
                </c:pt>
                <c:pt idx="1242">
                  <c:v>14000</c:v>
                </c:pt>
                <c:pt idx="1243">
                  <c:v>13800</c:v>
                </c:pt>
                <c:pt idx="1244">
                  <c:v>14550</c:v>
                </c:pt>
                <c:pt idx="1245">
                  <c:v>14250</c:v>
                </c:pt>
                <c:pt idx="1246">
                  <c:v>14500</c:v>
                </c:pt>
                <c:pt idx="1247">
                  <c:v>14000</c:v>
                </c:pt>
                <c:pt idx="1248">
                  <c:v>13900</c:v>
                </c:pt>
                <c:pt idx="1249">
                  <c:v>13950</c:v>
                </c:pt>
                <c:pt idx="1250">
                  <c:v>14400</c:v>
                </c:pt>
                <c:pt idx="1251">
                  <c:v>14500</c:v>
                </c:pt>
                <c:pt idx="1252">
                  <c:v>14400</c:v>
                </c:pt>
                <c:pt idx="1253">
                  <c:v>13700</c:v>
                </c:pt>
                <c:pt idx="1254">
                  <c:v>13950</c:v>
                </c:pt>
                <c:pt idx="1255">
                  <c:v>13550</c:v>
                </c:pt>
                <c:pt idx="1256">
                  <c:v>14100</c:v>
                </c:pt>
                <c:pt idx="1257">
                  <c:v>13450</c:v>
                </c:pt>
                <c:pt idx="1258">
                  <c:v>13050</c:v>
                </c:pt>
                <c:pt idx="1259">
                  <c:v>13350</c:v>
                </c:pt>
                <c:pt idx="1260">
                  <c:v>13100</c:v>
                </c:pt>
                <c:pt idx="1261">
                  <c:v>12800</c:v>
                </c:pt>
                <c:pt idx="1262">
                  <c:v>13200</c:v>
                </c:pt>
                <c:pt idx="1263">
                  <c:v>12750</c:v>
                </c:pt>
                <c:pt idx="1264">
                  <c:v>13400</c:v>
                </c:pt>
                <c:pt idx="1265">
                  <c:v>13150</c:v>
                </c:pt>
                <c:pt idx="1266">
                  <c:v>13200</c:v>
                </c:pt>
                <c:pt idx="1267">
                  <c:v>12700</c:v>
                </c:pt>
                <c:pt idx="1268">
                  <c:v>12300</c:v>
                </c:pt>
                <c:pt idx="1269">
                  <c:v>10350</c:v>
                </c:pt>
                <c:pt idx="1270">
                  <c:v>9410</c:v>
                </c:pt>
                <c:pt idx="1271">
                  <c:v>10500</c:v>
                </c:pt>
                <c:pt idx="1272">
                  <c:v>9500</c:v>
                </c:pt>
                <c:pt idx="1273">
                  <c:v>11700</c:v>
                </c:pt>
                <c:pt idx="1274">
                  <c:v>13000</c:v>
                </c:pt>
                <c:pt idx="1275">
                  <c:v>12750</c:v>
                </c:pt>
                <c:pt idx="1276">
                  <c:v>13200</c:v>
                </c:pt>
                <c:pt idx="1277">
                  <c:v>14600</c:v>
                </c:pt>
                <c:pt idx="1278">
                  <c:v>16250</c:v>
                </c:pt>
                <c:pt idx="1279">
                  <c:v>16400</c:v>
                </c:pt>
                <c:pt idx="1280">
                  <c:v>16350</c:v>
                </c:pt>
                <c:pt idx="1281">
                  <c:v>18200</c:v>
                </c:pt>
                <c:pt idx="1282">
                  <c:v>18650</c:v>
                </c:pt>
                <c:pt idx="1283">
                  <c:v>18700</c:v>
                </c:pt>
                <c:pt idx="1284">
                  <c:v>18000</c:v>
                </c:pt>
                <c:pt idx="1285">
                  <c:v>17950</c:v>
                </c:pt>
                <c:pt idx="1286">
                  <c:v>17850</c:v>
                </c:pt>
                <c:pt idx="1287">
                  <c:v>18800</c:v>
                </c:pt>
                <c:pt idx="1288">
                  <c:v>18750</c:v>
                </c:pt>
                <c:pt idx="1289">
                  <c:v>18800</c:v>
                </c:pt>
                <c:pt idx="1290">
                  <c:v>19100</c:v>
                </c:pt>
                <c:pt idx="1291">
                  <c:v>20300</c:v>
                </c:pt>
                <c:pt idx="1292">
                  <c:v>19750</c:v>
                </c:pt>
                <c:pt idx="1293">
                  <c:v>18850</c:v>
                </c:pt>
                <c:pt idx="1294">
                  <c:v>18650</c:v>
                </c:pt>
                <c:pt idx="1295">
                  <c:v>18850</c:v>
                </c:pt>
                <c:pt idx="1296">
                  <c:v>18350</c:v>
                </c:pt>
                <c:pt idx="1297">
                  <c:v>18600</c:v>
                </c:pt>
                <c:pt idx="1298">
                  <c:v>18900</c:v>
                </c:pt>
                <c:pt idx="1299">
                  <c:v>18750</c:v>
                </c:pt>
                <c:pt idx="1300">
                  <c:v>18300</c:v>
                </c:pt>
                <c:pt idx="1301">
                  <c:v>18350</c:v>
                </c:pt>
                <c:pt idx="1302">
                  <c:v>18550</c:v>
                </c:pt>
                <c:pt idx="1303">
                  <c:v>17200</c:v>
                </c:pt>
                <c:pt idx="1304">
                  <c:v>17150</c:v>
                </c:pt>
                <c:pt idx="1305">
                  <c:v>16800</c:v>
                </c:pt>
                <c:pt idx="1306">
                  <c:v>16850</c:v>
                </c:pt>
                <c:pt idx="1307">
                  <c:v>17400</c:v>
                </c:pt>
                <c:pt idx="1308">
                  <c:v>17850</c:v>
                </c:pt>
                <c:pt idx="1309">
                  <c:v>17800</c:v>
                </c:pt>
                <c:pt idx="1310">
                  <c:v>19150</c:v>
                </c:pt>
                <c:pt idx="1311">
                  <c:v>19700</c:v>
                </c:pt>
                <c:pt idx="1312">
                  <c:v>19800</c:v>
                </c:pt>
                <c:pt idx="1313">
                  <c:v>20050</c:v>
                </c:pt>
                <c:pt idx="1314">
                  <c:v>19600</c:v>
                </c:pt>
                <c:pt idx="1315">
                  <c:v>19550</c:v>
                </c:pt>
                <c:pt idx="1316">
                  <c:v>20000</c:v>
                </c:pt>
                <c:pt idx="1317">
                  <c:v>20000</c:v>
                </c:pt>
                <c:pt idx="1318">
                  <c:v>19800</c:v>
                </c:pt>
                <c:pt idx="1319">
                  <c:v>19900</c:v>
                </c:pt>
                <c:pt idx="1320">
                  <c:v>19800</c:v>
                </c:pt>
                <c:pt idx="1321">
                  <c:v>18450</c:v>
                </c:pt>
                <c:pt idx="1322">
                  <c:v>19250</c:v>
                </c:pt>
                <c:pt idx="1323">
                  <c:v>18600</c:v>
                </c:pt>
                <c:pt idx="1324">
                  <c:v>19200</c:v>
                </c:pt>
                <c:pt idx="1325">
                  <c:v>18500</c:v>
                </c:pt>
              </c:numCache>
            </c:numRef>
          </c:val>
          <c:smooth val="0"/>
          <c:extLst>
            <c:ext xmlns:c16="http://schemas.microsoft.com/office/drawing/2014/chart" uri="{C3380CC4-5D6E-409C-BE32-E72D297353CC}">
              <c16:uniqueId val="{00000000-4131-48BE-A4F0-A6ABEE14CB47}"/>
            </c:ext>
          </c:extLst>
        </c:ser>
        <c:dLbls>
          <c:showLegendKey val="0"/>
          <c:showVal val="0"/>
          <c:showCatName val="0"/>
          <c:showSerName val="0"/>
          <c:showPercent val="0"/>
          <c:showBubbleSize val="0"/>
        </c:dLbls>
        <c:smooth val="0"/>
        <c:axId val="1530839184"/>
        <c:axId val="1530842064"/>
      </c:lineChart>
      <c:dateAx>
        <c:axId val="1530839184"/>
        <c:scaling>
          <c:orientation val="minMax"/>
        </c:scaling>
        <c:delete val="0"/>
        <c:axPos val="b"/>
        <c:numFmt formatCode="[$-409]mmm&quot;-&quot;yy;@"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530842064"/>
        <c:crosses val="autoZero"/>
        <c:auto val="1"/>
        <c:lblOffset val="100"/>
        <c:baseTimeUnit val="days"/>
        <c:majorUnit val="6"/>
        <c:majorTimeUnit val="months"/>
      </c:dateAx>
      <c:valAx>
        <c:axId val="1530842064"/>
        <c:scaling>
          <c:orientation val="minMax"/>
          <c:max val="80000"/>
        </c:scaling>
        <c:delete val="0"/>
        <c:axPos val="l"/>
        <c:majorGridlines>
          <c:spPr>
            <a:ln w="9525" cap="flat" cmpd="sng" algn="ctr">
              <a:noFill/>
              <a:round/>
            </a:ln>
            <a:effectLst/>
          </c:spPr>
        </c:majorGridlines>
        <c:numFmt formatCode="#,##0_);[Red]\(#,##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530839184"/>
        <c:crossesAt val="43832"/>
        <c:crossBetween val="midCat"/>
        <c:majorUnit val="20000"/>
      </c:valAx>
      <c:spPr>
        <a:noFill/>
        <a:ln>
          <a:noFill/>
        </a:ln>
        <a:effectLst/>
      </c:spPr>
    </c:plotArea>
    <c:plotVisOnly val="1"/>
    <c:dispBlanksAs val="gap"/>
    <c:showDLblsOverMax val="0"/>
  </c:chart>
  <c:spPr>
    <a:noFill/>
    <a:ln w="9525" cap="flat" cmpd="sng" algn="ctr">
      <a:noFill/>
      <a:round/>
    </a:ln>
    <a:effectLst/>
  </c:spPr>
  <c:txPr>
    <a:bodyPr/>
    <a:lstStyle/>
    <a:p>
      <a:pPr>
        <a:defRPr>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userShapes r:id="rId4"/>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9934498319289032E-2"/>
          <c:y val="6.8090298962782181E-2"/>
          <c:w val="0.88351579407837177"/>
          <c:h val="0.7642292313034128"/>
        </c:manualLayout>
      </c:layout>
      <c:barChart>
        <c:barDir val="col"/>
        <c:grouping val="stacked"/>
        <c:varyColors val="0"/>
        <c:ser>
          <c:idx val="0"/>
          <c:order val="0"/>
          <c:spPr>
            <a:solidFill>
              <a:schemeClr val="accent1"/>
            </a:solidFill>
            <a:ln>
              <a:noFill/>
            </a:ln>
            <a:effectLst/>
          </c:spPr>
          <c:invertIfNegative val="0"/>
          <c:dPt>
            <c:idx val="0"/>
            <c:invertIfNegative val="0"/>
            <c:bubble3D val="0"/>
            <c:spPr>
              <a:solidFill>
                <a:srgbClr val="D0CECE"/>
              </a:solidFill>
              <a:ln>
                <a:noFill/>
              </a:ln>
              <a:effectLst/>
            </c:spPr>
            <c:extLst>
              <c:ext xmlns:c16="http://schemas.microsoft.com/office/drawing/2014/chart" uri="{C3380CC4-5D6E-409C-BE32-E72D297353CC}">
                <c16:uniqueId val="{00000001-F6AE-4B2B-BC5B-7AE19A3A75AC}"/>
              </c:ext>
            </c:extLst>
          </c:dPt>
          <c:dPt>
            <c:idx val="1"/>
            <c:invertIfNegative val="0"/>
            <c:bubble3D val="0"/>
            <c:spPr>
              <a:noFill/>
              <a:ln>
                <a:noFill/>
              </a:ln>
              <a:effectLst/>
            </c:spPr>
            <c:extLst>
              <c:ext xmlns:c16="http://schemas.microsoft.com/office/drawing/2014/chart" uri="{C3380CC4-5D6E-409C-BE32-E72D297353CC}">
                <c16:uniqueId val="{00000003-F6AE-4B2B-BC5B-7AE19A3A75AC}"/>
              </c:ext>
            </c:extLst>
          </c:dPt>
          <c:dPt>
            <c:idx val="2"/>
            <c:invertIfNegative val="0"/>
            <c:bubble3D val="0"/>
            <c:spPr>
              <a:noFill/>
              <a:ln>
                <a:noFill/>
              </a:ln>
              <a:effectLst/>
            </c:spPr>
            <c:extLst>
              <c:ext xmlns:c16="http://schemas.microsoft.com/office/drawing/2014/chart" uri="{C3380CC4-5D6E-409C-BE32-E72D297353CC}">
                <c16:uniqueId val="{00000005-F6AE-4B2B-BC5B-7AE19A3A75AC}"/>
              </c:ext>
            </c:extLst>
          </c:dPt>
          <c:dPt>
            <c:idx val="3"/>
            <c:invertIfNegative val="0"/>
            <c:bubble3D val="0"/>
            <c:spPr>
              <a:noFill/>
              <a:ln>
                <a:noFill/>
              </a:ln>
              <a:effectLst/>
            </c:spPr>
            <c:extLst>
              <c:ext xmlns:c16="http://schemas.microsoft.com/office/drawing/2014/chart" uri="{C3380CC4-5D6E-409C-BE32-E72D297353CC}">
                <c16:uniqueId val="{00000007-F6AE-4B2B-BC5B-7AE19A3A75AC}"/>
              </c:ext>
            </c:extLst>
          </c:dPt>
          <c:dPt>
            <c:idx val="4"/>
            <c:invertIfNegative val="0"/>
            <c:bubble3D val="0"/>
            <c:spPr>
              <a:solidFill>
                <a:srgbClr val="203864"/>
              </a:solidFill>
              <a:ln>
                <a:noFill/>
              </a:ln>
              <a:effectLst/>
            </c:spPr>
            <c:extLst>
              <c:ext xmlns:c16="http://schemas.microsoft.com/office/drawing/2014/chart" uri="{C3380CC4-5D6E-409C-BE32-E72D297353CC}">
                <c16:uniqueId val="{00000009-F6AE-4B2B-BC5B-7AE19A3A75AC}"/>
              </c:ext>
            </c:extLst>
          </c:dPt>
          <c:dLbls>
            <c:dLbl>
              <c:idx val="1"/>
              <c:delete val="1"/>
              <c:extLst>
                <c:ext xmlns:c15="http://schemas.microsoft.com/office/drawing/2012/chart" uri="{CE6537A1-D6FC-4f65-9D91-7224C49458BB}"/>
                <c:ext xmlns:c16="http://schemas.microsoft.com/office/drawing/2014/chart" uri="{C3380CC4-5D6E-409C-BE32-E72D297353CC}">
                  <c16:uniqueId val="{00000003-F6AE-4B2B-BC5B-7AE19A3A75AC}"/>
                </c:ext>
              </c:extLst>
            </c:dLbl>
            <c:dLbl>
              <c:idx val="2"/>
              <c:delete val="1"/>
              <c:extLst>
                <c:ext xmlns:c15="http://schemas.microsoft.com/office/drawing/2012/chart" uri="{CE6537A1-D6FC-4f65-9D91-7224C49458BB}"/>
                <c:ext xmlns:c16="http://schemas.microsoft.com/office/drawing/2014/chart" uri="{C3380CC4-5D6E-409C-BE32-E72D297353CC}">
                  <c16:uniqueId val="{00000005-F6AE-4B2B-BC5B-7AE19A3A75AC}"/>
                </c:ext>
              </c:extLst>
            </c:dLbl>
            <c:dLbl>
              <c:idx val="3"/>
              <c:delete val="1"/>
              <c:extLst>
                <c:ext xmlns:c15="http://schemas.microsoft.com/office/drawing/2012/chart" uri="{CE6537A1-D6FC-4f65-9D91-7224C49458BB}"/>
                <c:ext xmlns:c16="http://schemas.microsoft.com/office/drawing/2014/chart" uri="{C3380CC4-5D6E-409C-BE32-E72D297353CC}">
                  <c16:uniqueId val="{00000007-F6AE-4B2B-BC5B-7AE19A3A75AC}"/>
                </c:ext>
              </c:extLst>
            </c:dLbl>
            <c:dLbl>
              <c:idx val="4"/>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F6AE-4B2B-BC5B-7AE19A3A75AC}"/>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Sheet1!$B$56:$F$56</c:f>
              <c:strCache>
                <c:ptCount val="5"/>
                <c:pt idx="0">
                  <c:v>동남아 모듈 import cost</c:v>
                </c:pt>
                <c:pt idx="1">
                  <c:v>운임</c:v>
                </c:pt>
                <c:pt idx="2">
                  <c:v>섹션201 관세</c:v>
                </c:pt>
                <c:pt idx="3">
                  <c:v>AD/CVD 관세</c:v>
                </c:pt>
                <c:pt idx="4">
                  <c:v>모듈 수입 총 비용</c:v>
                </c:pt>
              </c:strCache>
            </c:strRef>
          </c:cat>
          <c:val>
            <c:numRef>
              <c:f>Sheet1!$B$57:$F$57</c:f>
              <c:numCache>
                <c:formatCode>General</c:formatCode>
                <c:ptCount val="5"/>
                <c:pt idx="0">
                  <c:v>0.16</c:v>
                </c:pt>
                <c:pt idx="1">
                  <c:v>0.16</c:v>
                </c:pt>
                <c:pt idx="2">
                  <c:v>0.21</c:v>
                </c:pt>
                <c:pt idx="3">
                  <c:v>0.24</c:v>
                </c:pt>
                <c:pt idx="4">
                  <c:v>0.84</c:v>
                </c:pt>
              </c:numCache>
            </c:numRef>
          </c:val>
          <c:extLst>
            <c:ext xmlns:c16="http://schemas.microsoft.com/office/drawing/2014/chart" uri="{C3380CC4-5D6E-409C-BE32-E72D297353CC}">
              <c16:uniqueId val="{0000000A-F6AE-4B2B-BC5B-7AE19A3A75AC}"/>
            </c:ext>
          </c:extLst>
        </c:ser>
        <c:ser>
          <c:idx val="1"/>
          <c:order val="1"/>
          <c:spPr>
            <a:solidFill>
              <a:srgbClr val="2F5597"/>
            </a:solidFill>
            <a:ln>
              <a:noFill/>
            </a:ln>
            <a:effectLst/>
          </c:spPr>
          <c:invertIfNegative val="0"/>
          <c:dPt>
            <c:idx val="2"/>
            <c:invertIfNegative val="0"/>
            <c:bubble3D val="0"/>
            <c:spPr>
              <a:solidFill>
                <a:srgbClr val="8FAADC"/>
              </a:solidFill>
              <a:ln>
                <a:noFill/>
              </a:ln>
              <a:effectLst/>
            </c:spPr>
            <c:extLst>
              <c:ext xmlns:c16="http://schemas.microsoft.com/office/drawing/2014/chart" uri="{C3380CC4-5D6E-409C-BE32-E72D297353CC}">
                <c16:uniqueId val="{0000000C-F6AE-4B2B-BC5B-7AE19A3A75AC}"/>
              </c:ext>
            </c:extLst>
          </c:dPt>
          <c:dPt>
            <c:idx val="3"/>
            <c:invertIfNegative val="0"/>
            <c:bubble3D val="0"/>
            <c:spPr>
              <a:solidFill>
                <a:srgbClr val="B4C7E7"/>
              </a:solidFill>
              <a:ln>
                <a:noFill/>
              </a:ln>
              <a:effectLst/>
            </c:spPr>
            <c:extLst>
              <c:ext xmlns:c16="http://schemas.microsoft.com/office/drawing/2014/chart" uri="{C3380CC4-5D6E-409C-BE32-E72D297353CC}">
                <c16:uniqueId val="{0000000E-F6AE-4B2B-BC5B-7AE19A3A75AC}"/>
              </c:ext>
            </c:extLst>
          </c:dPt>
          <c:dLbls>
            <c:dLbl>
              <c:idx val="1"/>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ctr"/>
              <c:showLegendKey val="0"/>
              <c:showVal val="1"/>
              <c:showCatName val="0"/>
              <c:showSerName val="0"/>
              <c:showPercent val="0"/>
              <c:showBubbleSize val="0"/>
              <c:extLst>
                <c:ext xmlns:c16="http://schemas.microsoft.com/office/drawing/2014/chart" uri="{C3380CC4-5D6E-409C-BE32-E72D297353CC}">
                  <c16:uniqueId val="{0000000F-F6AE-4B2B-BC5B-7AE19A3A75AC}"/>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Sheet1!$B$56:$F$56</c:f>
              <c:strCache>
                <c:ptCount val="5"/>
                <c:pt idx="0">
                  <c:v>동남아 모듈 import cost</c:v>
                </c:pt>
                <c:pt idx="1">
                  <c:v>운임</c:v>
                </c:pt>
                <c:pt idx="2">
                  <c:v>섹션201 관세</c:v>
                </c:pt>
                <c:pt idx="3">
                  <c:v>AD/CVD 관세</c:v>
                </c:pt>
                <c:pt idx="4">
                  <c:v>모듈 수입 총 비용</c:v>
                </c:pt>
              </c:strCache>
            </c:strRef>
          </c:cat>
          <c:val>
            <c:numRef>
              <c:f>Sheet1!$B$58:$F$58</c:f>
              <c:numCache>
                <c:formatCode>General</c:formatCode>
                <c:ptCount val="5"/>
                <c:pt idx="1">
                  <c:v>0.05</c:v>
                </c:pt>
                <c:pt idx="2">
                  <c:v>0.03</c:v>
                </c:pt>
                <c:pt idx="3">
                  <c:v>0.6</c:v>
                </c:pt>
              </c:numCache>
            </c:numRef>
          </c:val>
          <c:extLst>
            <c:ext xmlns:c16="http://schemas.microsoft.com/office/drawing/2014/chart" uri="{C3380CC4-5D6E-409C-BE32-E72D297353CC}">
              <c16:uniqueId val="{00000010-F6AE-4B2B-BC5B-7AE19A3A75AC}"/>
            </c:ext>
          </c:extLst>
        </c:ser>
        <c:dLbls>
          <c:dLblPos val="ctr"/>
          <c:showLegendKey val="0"/>
          <c:showVal val="1"/>
          <c:showCatName val="0"/>
          <c:showSerName val="0"/>
          <c:showPercent val="0"/>
          <c:showBubbleSize val="0"/>
        </c:dLbls>
        <c:gapWidth val="150"/>
        <c:overlap val="100"/>
        <c:axId val="2058426751"/>
        <c:axId val="2004403855"/>
      </c:barChart>
      <c:catAx>
        <c:axId val="2058426751"/>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04403855"/>
        <c:crosses val="autoZero"/>
        <c:auto val="1"/>
        <c:lblAlgn val="ctr"/>
        <c:lblOffset val="100"/>
        <c:noMultiLvlLbl val="0"/>
      </c:catAx>
      <c:valAx>
        <c:axId val="2004403855"/>
        <c:scaling>
          <c:orientation val="minMax"/>
          <c:max val="0.9"/>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58426751"/>
        <c:crosses val="autoZero"/>
        <c:crossBetween val="between"/>
        <c:majorUnit val="0.30000000000000004"/>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ko-KR"/>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 (5)'!$B$1</c:f>
              <c:strCache>
                <c:ptCount val="1"/>
                <c:pt idx="0">
                  <c:v>Import Volume (GW)</c:v>
                </c:pt>
              </c:strCache>
            </c:strRef>
          </c:tx>
          <c:spPr>
            <a:solidFill>
              <a:srgbClr val="203864"/>
            </a:solidFill>
            <a:ln>
              <a:noFill/>
            </a:ln>
            <a:effectLst/>
          </c:spPr>
          <c:invertIfNegative val="0"/>
          <c:cat>
            <c:numRef>
              <c:f>'Sheet1 (5)'!$A$2:$A$32</c:f>
              <c:numCache>
                <c:formatCode>[$-409]mmm"-"yy;@</c:formatCode>
                <c:ptCount val="31"/>
                <c:pt idx="0">
                  <c:v>44562</c:v>
                </c:pt>
                <c:pt idx="1">
                  <c:v>44593</c:v>
                </c:pt>
                <c:pt idx="2">
                  <c:v>44621</c:v>
                </c:pt>
                <c:pt idx="3">
                  <c:v>44652</c:v>
                </c:pt>
                <c:pt idx="4">
                  <c:v>44682</c:v>
                </c:pt>
                <c:pt idx="5">
                  <c:v>44713</c:v>
                </c:pt>
                <c:pt idx="6">
                  <c:v>44743</c:v>
                </c:pt>
                <c:pt idx="7">
                  <c:v>44774</c:v>
                </c:pt>
                <c:pt idx="8">
                  <c:v>44805</c:v>
                </c:pt>
                <c:pt idx="9">
                  <c:v>44835</c:v>
                </c:pt>
                <c:pt idx="10">
                  <c:v>44866</c:v>
                </c:pt>
                <c:pt idx="11">
                  <c:v>44896</c:v>
                </c:pt>
                <c:pt idx="12">
                  <c:v>44927</c:v>
                </c:pt>
                <c:pt idx="13">
                  <c:v>44958</c:v>
                </c:pt>
                <c:pt idx="14">
                  <c:v>44986</c:v>
                </c:pt>
                <c:pt idx="15">
                  <c:v>45017</c:v>
                </c:pt>
                <c:pt idx="16">
                  <c:v>45047</c:v>
                </c:pt>
                <c:pt idx="17">
                  <c:v>45078</c:v>
                </c:pt>
                <c:pt idx="18">
                  <c:v>45108</c:v>
                </c:pt>
                <c:pt idx="19">
                  <c:v>45139</c:v>
                </c:pt>
                <c:pt idx="20">
                  <c:v>45170</c:v>
                </c:pt>
                <c:pt idx="21">
                  <c:v>45200</c:v>
                </c:pt>
                <c:pt idx="22">
                  <c:v>45231</c:v>
                </c:pt>
                <c:pt idx="23">
                  <c:v>45261</c:v>
                </c:pt>
                <c:pt idx="24">
                  <c:v>45292</c:v>
                </c:pt>
                <c:pt idx="25">
                  <c:v>45323</c:v>
                </c:pt>
                <c:pt idx="26">
                  <c:v>45352</c:v>
                </c:pt>
                <c:pt idx="27">
                  <c:v>45383</c:v>
                </c:pt>
                <c:pt idx="28">
                  <c:v>45413</c:v>
                </c:pt>
                <c:pt idx="29">
                  <c:v>45444</c:v>
                </c:pt>
                <c:pt idx="30">
                  <c:v>45474</c:v>
                </c:pt>
              </c:numCache>
            </c:numRef>
          </c:cat>
          <c:val>
            <c:numRef>
              <c:f>'Sheet1 (5)'!$B$2:$B$32</c:f>
              <c:numCache>
                <c:formatCode>General</c:formatCode>
                <c:ptCount val="31"/>
                <c:pt idx="0">
                  <c:v>1.4</c:v>
                </c:pt>
                <c:pt idx="1">
                  <c:v>1.6</c:v>
                </c:pt>
                <c:pt idx="2">
                  <c:v>1.8</c:v>
                </c:pt>
                <c:pt idx="3">
                  <c:v>2</c:v>
                </c:pt>
                <c:pt idx="4">
                  <c:v>2.1</c:v>
                </c:pt>
                <c:pt idx="5">
                  <c:v>2.2999999999999998</c:v>
                </c:pt>
                <c:pt idx="6">
                  <c:v>2.4</c:v>
                </c:pt>
                <c:pt idx="7">
                  <c:v>2.1</c:v>
                </c:pt>
                <c:pt idx="8">
                  <c:v>1.9</c:v>
                </c:pt>
                <c:pt idx="9">
                  <c:v>2.2000000000000002</c:v>
                </c:pt>
                <c:pt idx="10">
                  <c:v>2</c:v>
                </c:pt>
                <c:pt idx="11">
                  <c:v>1.8</c:v>
                </c:pt>
                <c:pt idx="12">
                  <c:v>2</c:v>
                </c:pt>
                <c:pt idx="13">
                  <c:v>2.2000000000000002</c:v>
                </c:pt>
                <c:pt idx="14">
                  <c:v>2.4</c:v>
                </c:pt>
                <c:pt idx="15">
                  <c:v>2.6</c:v>
                </c:pt>
                <c:pt idx="16">
                  <c:v>2.8</c:v>
                </c:pt>
                <c:pt idx="17">
                  <c:v>3</c:v>
                </c:pt>
                <c:pt idx="18">
                  <c:v>3.1</c:v>
                </c:pt>
                <c:pt idx="19">
                  <c:v>2.7</c:v>
                </c:pt>
                <c:pt idx="20">
                  <c:v>2.5</c:v>
                </c:pt>
                <c:pt idx="21">
                  <c:v>2.2999999999999998</c:v>
                </c:pt>
                <c:pt idx="22">
                  <c:v>2</c:v>
                </c:pt>
                <c:pt idx="23">
                  <c:v>1.8</c:v>
                </c:pt>
                <c:pt idx="24">
                  <c:v>2.1</c:v>
                </c:pt>
                <c:pt idx="25">
                  <c:v>2.2999999999999998</c:v>
                </c:pt>
                <c:pt idx="26">
                  <c:v>2.6</c:v>
                </c:pt>
                <c:pt idx="27">
                  <c:v>2.4</c:v>
                </c:pt>
                <c:pt idx="28">
                  <c:v>2.2000000000000002</c:v>
                </c:pt>
                <c:pt idx="29">
                  <c:v>1.9</c:v>
                </c:pt>
                <c:pt idx="30">
                  <c:v>1.2</c:v>
                </c:pt>
              </c:numCache>
            </c:numRef>
          </c:val>
          <c:extLst>
            <c:ext xmlns:c16="http://schemas.microsoft.com/office/drawing/2014/chart" uri="{C3380CC4-5D6E-409C-BE32-E72D297353CC}">
              <c16:uniqueId val="{00000000-B4FB-4D3C-841D-64A18C67E3CC}"/>
            </c:ext>
          </c:extLst>
        </c:ser>
        <c:dLbls>
          <c:showLegendKey val="0"/>
          <c:showVal val="0"/>
          <c:showCatName val="0"/>
          <c:showSerName val="0"/>
          <c:showPercent val="0"/>
          <c:showBubbleSize val="0"/>
        </c:dLbls>
        <c:gapWidth val="219"/>
        <c:overlap val="-27"/>
        <c:axId val="1945694848"/>
        <c:axId val="1945712128"/>
      </c:barChart>
      <c:dateAx>
        <c:axId val="1945694848"/>
        <c:scaling>
          <c:orientation val="minMax"/>
        </c:scaling>
        <c:delete val="0"/>
        <c:axPos val="b"/>
        <c:numFmt formatCode="[$-409]mmm&quot;-&quot;yy;@"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945712128"/>
        <c:crosses val="autoZero"/>
        <c:auto val="1"/>
        <c:lblOffset val="100"/>
        <c:baseTimeUnit val="months"/>
        <c:majorUnit val="5"/>
        <c:majorTimeUnit val="months"/>
      </c:dateAx>
      <c:valAx>
        <c:axId val="1945712128"/>
        <c:scaling>
          <c:orientation val="minMax"/>
          <c:max val="4"/>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945694848"/>
        <c:crosses val="autoZero"/>
        <c:crossBetween val="between"/>
        <c:maj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ko-KR"/>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9241716776650187E-2"/>
          <c:y val="0.11474032550910389"/>
          <c:w val="0.87064158008695303"/>
          <c:h val="0.74050567330535966"/>
        </c:manualLayout>
      </c:layout>
      <c:barChart>
        <c:barDir val="col"/>
        <c:grouping val="clustered"/>
        <c:varyColors val="0"/>
        <c:ser>
          <c:idx val="0"/>
          <c:order val="0"/>
          <c:tx>
            <c:strRef>
              <c:f>Sheet1!$B$30</c:f>
              <c:strCache>
                <c:ptCount val="1"/>
                <c:pt idx="0">
                  <c:v>미국 모듈 수요</c:v>
                </c:pt>
              </c:strCache>
            </c:strRef>
          </c:tx>
          <c:spPr>
            <a:solidFill>
              <a:srgbClr val="D0CECE"/>
            </a:solidFill>
            <a:ln>
              <a:noFill/>
            </a:ln>
            <a:effectLst/>
          </c:spPr>
          <c:invertIfNegative val="0"/>
          <c:cat>
            <c:strRef>
              <c:f>Sheet1!$A$31:$A$38</c:f>
              <c:strCache>
                <c:ptCount val="8"/>
                <c:pt idx="0">
                  <c:v>1H23</c:v>
                </c:pt>
                <c:pt idx="1">
                  <c:v>2H23</c:v>
                </c:pt>
                <c:pt idx="2">
                  <c:v>1H24</c:v>
                </c:pt>
                <c:pt idx="3">
                  <c:v>2H24</c:v>
                </c:pt>
                <c:pt idx="4">
                  <c:v>1H25</c:v>
                </c:pt>
                <c:pt idx="5">
                  <c:v>2H25</c:v>
                </c:pt>
                <c:pt idx="6">
                  <c:v>1H26</c:v>
                </c:pt>
                <c:pt idx="7">
                  <c:v>2H26</c:v>
                </c:pt>
              </c:strCache>
            </c:strRef>
          </c:cat>
          <c:val>
            <c:numRef>
              <c:f>Sheet1!$B$31:$B$38</c:f>
              <c:numCache>
                <c:formatCode>General</c:formatCode>
                <c:ptCount val="8"/>
                <c:pt idx="0">
                  <c:v>11</c:v>
                </c:pt>
                <c:pt idx="1">
                  <c:v>20</c:v>
                </c:pt>
                <c:pt idx="2">
                  <c:v>22</c:v>
                </c:pt>
                <c:pt idx="3">
                  <c:v>23</c:v>
                </c:pt>
                <c:pt idx="4">
                  <c:v>25</c:v>
                </c:pt>
                <c:pt idx="5">
                  <c:v>24</c:v>
                </c:pt>
                <c:pt idx="6">
                  <c:v>23</c:v>
                </c:pt>
                <c:pt idx="7">
                  <c:v>22</c:v>
                </c:pt>
              </c:numCache>
            </c:numRef>
          </c:val>
          <c:extLst>
            <c:ext xmlns:c16="http://schemas.microsoft.com/office/drawing/2014/chart" uri="{C3380CC4-5D6E-409C-BE32-E72D297353CC}">
              <c16:uniqueId val="{00000000-219B-43E9-A0D1-9AB9633AA355}"/>
            </c:ext>
          </c:extLst>
        </c:ser>
        <c:ser>
          <c:idx val="1"/>
          <c:order val="1"/>
          <c:tx>
            <c:strRef>
              <c:f>Sheet1!$C$30</c:f>
              <c:strCache>
                <c:ptCount val="1"/>
                <c:pt idx="0">
                  <c:v>미국 모듈 공급(수입+생산)</c:v>
                </c:pt>
              </c:strCache>
            </c:strRef>
          </c:tx>
          <c:spPr>
            <a:solidFill>
              <a:srgbClr val="203864"/>
            </a:solidFill>
            <a:ln>
              <a:noFill/>
            </a:ln>
            <a:effectLst/>
          </c:spPr>
          <c:invertIfNegative val="0"/>
          <c:cat>
            <c:strRef>
              <c:f>Sheet1!$A$31:$A$38</c:f>
              <c:strCache>
                <c:ptCount val="8"/>
                <c:pt idx="0">
                  <c:v>1H23</c:v>
                </c:pt>
                <c:pt idx="1">
                  <c:v>2H23</c:v>
                </c:pt>
                <c:pt idx="2">
                  <c:v>1H24</c:v>
                </c:pt>
                <c:pt idx="3">
                  <c:v>2H24</c:v>
                </c:pt>
                <c:pt idx="4">
                  <c:v>1H25</c:v>
                </c:pt>
                <c:pt idx="5">
                  <c:v>2H25</c:v>
                </c:pt>
                <c:pt idx="6">
                  <c:v>1H26</c:v>
                </c:pt>
                <c:pt idx="7">
                  <c:v>2H26</c:v>
                </c:pt>
              </c:strCache>
            </c:strRef>
          </c:cat>
          <c:val>
            <c:numRef>
              <c:f>Sheet1!$C$31:$C$38</c:f>
              <c:numCache>
                <c:formatCode>General</c:formatCode>
                <c:ptCount val="8"/>
                <c:pt idx="0">
                  <c:v>35</c:v>
                </c:pt>
                <c:pt idx="1">
                  <c:v>38</c:v>
                </c:pt>
                <c:pt idx="2">
                  <c:v>37</c:v>
                </c:pt>
                <c:pt idx="3">
                  <c:v>36</c:v>
                </c:pt>
                <c:pt idx="4">
                  <c:v>22</c:v>
                </c:pt>
                <c:pt idx="5">
                  <c:v>23</c:v>
                </c:pt>
                <c:pt idx="6">
                  <c:v>21</c:v>
                </c:pt>
                <c:pt idx="7">
                  <c:v>22</c:v>
                </c:pt>
              </c:numCache>
            </c:numRef>
          </c:val>
          <c:extLst>
            <c:ext xmlns:c16="http://schemas.microsoft.com/office/drawing/2014/chart" uri="{C3380CC4-5D6E-409C-BE32-E72D297353CC}">
              <c16:uniqueId val="{00000001-219B-43E9-A0D1-9AB9633AA355}"/>
            </c:ext>
          </c:extLst>
        </c:ser>
        <c:dLbls>
          <c:showLegendKey val="0"/>
          <c:showVal val="0"/>
          <c:showCatName val="0"/>
          <c:showSerName val="0"/>
          <c:showPercent val="0"/>
          <c:showBubbleSize val="0"/>
        </c:dLbls>
        <c:gapWidth val="219"/>
        <c:overlap val="-27"/>
        <c:axId val="953976784"/>
        <c:axId val="953975344"/>
      </c:barChart>
      <c:catAx>
        <c:axId val="953976784"/>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8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953975344"/>
        <c:crosses val="autoZero"/>
        <c:auto val="1"/>
        <c:lblAlgn val="ctr"/>
        <c:lblOffset val="100"/>
        <c:noMultiLvlLbl val="0"/>
      </c:catAx>
      <c:valAx>
        <c:axId val="953975344"/>
        <c:scaling>
          <c:orientation val="minMax"/>
          <c:max val="60"/>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8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953976784"/>
        <c:crosses val="autoZero"/>
        <c:crossBetween val="between"/>
        <c:majorUnit val="20"/>
      </c:valAx>
      <c:spPr>
        <a:noFill/>
        <a:ln>
          <a:noFill/>
        </a:ln>
        <a:effectLst/>
      </c:spPr>
    </c:plotArea>
    <c:legend>
      <c:legendPos val="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ko-KR"/>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533560927261715"/>
          <c:y val="7.9934084760609592E-2"/>
          <c:w val="0.86665465232338912"/>
          <c:h val="0.79588711457796746"/>
        </c:manualLayout>
      </c:layout>
      <c:barChart>
        <c:barDir val="col"/>
        <c:grouping val="clustered"/>
        <c:varyColors val="0"/>
        <c:ser>
          <c:idx val="0"/>
          <c:order val="0"/>
          <c:tx>
            <c:strRef>
              <c:f>'Sheet1 (6)'!$B$1</c:f>
              <c:strCache>
                <c:ptCount val="1"/>
                <c:pt idx="0">
                  <c:v>Import Volume (GW)</c:v>
                </c:pt>
              </c:strCache>
            </c:strRef>
          </c:tx>
          <c:spPr>
            <a:solidFill>
              <a:srgbClr val="203864"/>
            </a:solidFill>
            <a:ln>
              <a:noFill/>
            </a:ln>
            <a:effectLst/>
          </c:spPr>
          <c:invertIfNegative val="0"/>
          <c:cat>
            <c:numRef>
              <c:f>'Sheet1 (6)'!$A$2:$A$32</c:f>
              <c:numCache>
                <c:formatCode>[$-409]mmm"-"yy;@</c:formatCode>
                <c:ptCount val="31"/>
                <c:pt idx="0">
                  <c:v>44562</c:v>
                </c:pt>
                <c:pt idx="1">
                  <c:v>44593</c:v>
                </c:pt>
                <c:pt idx="2">
                  <c:v>44621</c:v>
                </c:pt>
                <c:pt idx="3">
                  <c:v>44652</c:v>
                </c:pt>
                <c:pt idx="4">
                  <c:v>44682</c:v>
                </c:pt>
                <c:pt idx="5">
                  <c:v>44713</c:v>
                </c:pt>
                <c:pt idx="6">
                  <c:v>44743</c:v>
                </c:pt>
                <c:pt idx="7">
                  <c:v>44774</c:v>
                </c:pt>
                <c:pt idx="8">
                  <c:v>44805</c:v>
                </c:pt>
                <c:pt idx="9">
                  <c:v>44835</c:v>
                </c:pt>
                <c:pt idx="10">
                  <c:v>44866</c:v>
                </c:pt>
                <c:pt idx="11">
                  <c:v>44896</c:v>
                </c:pt>
                <c:pt idx="12">
                  <c:v>44927</c:v>
                </c:pt>
                <c:pt idx="13">
                  <c:v>44958</c:v>
                </c:pt>
                <c:pt idx="14">
                  <c:v>44986</c:v>
                </c:pt>
                <c:pt idx="15">
                  <c:v>45017</c:v>
                </c:pt>
                <c:pt idx="16">
                  <c:v>45047</c:v>
                </c:pt>
                <c:pt idx="17">
                  <c:v>45078</c:v>
                </c:pt>
                <c:pt idx="18">
                  <c:v>45108</c:v>
                </c:pt>
                <c:pt idx="19">
                  <c:v>45139</c:v>
                </c:pt>
                <c:pt idx="20">
                  <c:v>45170</c:v>
                </c:pt>
                <c:pt idx="21">
                  <c:v>45200</c:v>
                </c:pt>
                <c:pt idx="22">
                  <c:v>45231</c:v>
                </c:pt>
                <c:pt idx="23">
                  <c:v>45261</c:v>
                </c:pt>
                <c:pt idx="24">
                  <c:v>45292</c:v>
                </c:pt>
                <c:pt idx="25">
                  <c:v>45323</c:v>
                </c:pt>
                <c:pt idx="26">
                  <c:v>45352</c:v>
                </c:pt>
                <c:pt idx="27">
                  <c:v>45383</c:v>
                </c:pt>
                <c:pt idx="28">
                  <c:v>45413</c:v>
                </c:pt>
                <c:pt idx="29">
                  <c:v>45444</c:v>
                </c:pt>
                <c:pt idx="30">
                  <c:v>45474</c:v>
                </c:pt>
              </c:numCache>
            </c:numRef>
          </c:cat>
          <c:val>
            <c:numRef>
              <c:f>'Sheet1 (6)'!$B$2:$B$32</c:f>
              <c:numCache>
                <c:formatCode>General</c:formatCode>
                <c:ptCount val="31"/>
                <c:pt idx="0">
                  <c:v>0.05</c:v>
                </c:pt>
                <c:pt idx="1">
                  <c:v>0.05</c:v>
                </c:pt>
                <c:pt idx="2">
                  <c:v>0.06</c:v>
                </c:pt>
                <c:pt idx="3">
                  <c:v>0.06</c:v>
                </c:pt>
                <c:pt idx="4">
                  <c:v>7.0000000000000007E-2</c:v>
                </c:pt>
                <c:pt idx="5">
                  <c:v>0.08</c:v>
                </c:pt>
                <c:pt idx="6">
                  <c:v>0.08</c:v>
                </c:pt>
                <c:pt idx="7">
                  <c:v>0.09</c:v>
                </c:pt>
                <c:pt idx="8">
                  <c:v>0.09</c:v>
                </c:pt>
                <c:pt idx="9">
                  <c:v>0.1</c:v>
                </c:pt>
                <c:pt idx="10">
                  <c:v>0.1</c:v>
                </c:pt>
                <c:pt idx="11">
                  <c:v>0.1</c:v>
                </c:pt>
                <c:pt idx="12">
                  <c:v>0.12</c:v>
                </c:pt>
                <c:pt idx="13">
                  <c:v>0.13</c:v>
                </c:pt>
                <c:pt idx="14">
                  <c:v>0.14000000000000001</c:v>
                </c:pt>
                <c:pt idx="15">
                  <c:v>0.15</c:v>
                </c:pt>
                <c:pt idx="16">
                  <c:v>0.16</c:v>
                </c:pt>
                <c:pt idx="17">
                  <c:v>0.18</c:v>
                </c:pt>
                <c:pt idx="18">
                  <c:v>0.2</c:v>
                </c:pt>
                <c:pt idx="19">
                  <c:v>0.22</c:v>
                </c:pt>
                <c:pt idx="20">
                  <c:v>0.24</c:v>
                </c:pt>
                <c:pt idx="21">
                  <c:v>0.27</c:v>
                </c:pt>
                <c:pt idx="22">
                  <c:v>0.3</c:v>
                </c:pt>
                <c:pt idx="23">
                  <c:v>0.35</c:v>
                </c:pt>
                <c:pt idx="24">
                  <c:v>0.45</c:v>
                </c:pt>
                <c:pt idx="25">
                  <c:v>0.55000000000000004</c:v>
                </c:pt>
                <c:pt idx="26">
                  <c:v>0.65</c:v>
                </c:pt>
                <c:pt idx="27">
                  <c:v>0.8</c:v>
                </c:pt>
                <c:pt idx="28">
                  <c:v>1</c:v>
                </c:pt>
                <c:pt idx="29">
                  <c:v>1.25</c:v>
                </c:pt>
                <c:pt idx="30">
                  <c:v>1.35</c:v>
                </c:pt>
              </c:numCache>
            </c:numRef>
          </c:val>
          <c:extLst>
            <c:ext xmlns:c16="http://schemas.microsoft.com/office/drawing/2014/chart" uri="{C3380CC4-5D6E-409C-BE32-E72D297353CC}">
              <c16:uniqueId val="{00000000-0533-43BD-9B20-63428E1AC334}"/>
            </c:ext>
          </c:extLst>
        </c:ser>
        <c:dLbls>
          <c:showLegendKey val="0"/>
          <c:showVal val="0"/>
          <c:showCatName val="0"/>
          <c:showSerName val="0"/>
          <c:showPercent val="0"/>
          <c:showBubbleSize val="0"/>
        </c:dLbls>
        <c:gapWidth val="219"/>
        <c:overlap val="-27"/>
        <c:axId val="2093979984"/>
        <c:axId val="2093997264"/>
      </c:barChart>
      <c:dateAx>
        <c:axId val="2093979984"/>
        <c:scaling>
          <c:orientation val="minMax"/>
        </c:scaling>
        <c:delete val="0"/>
        <c:axPos val="b"/>
        <c:numFmt formatCode="[$-409]mmm&quot;-&quot;yy;@"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93997264"/>
        <c:crosses val="autoZero"/>
        <c:auto val="1"/>
        <c:lblOffset val="100"/>
        <c:baseTimeUnit val="months"/>
        <c:majorUnit val="5"/>
        <c:majorTimeUnit val="months"/>
      </c:dateAx>
      <c:valAx>
        <c:axId val="2093997264"/>
        <c:scaling>
          <c:orientation val="minMax"/>
          <c:max val="1.5"/>
          <c:min val="0"/>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93979984"/>
        <c:crosses val="autoZero"/>
        <c:crossBetween val="between"/>
        <c:majorUnit val="0.5"/>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ko-KR"/>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5.0183030093551059E-2"/>
          <c:y val="0.16265790618562265"/>
          <c:w val="0.93307540781852039"/>
          <c:h val="0.7249982702903992"/>
        </c:manualLayout>
      </c:layout>
      <c:barChart>
        <c:barDir val="col"/>
        <c:grouping val="clustered"/>
        <c:varyColors val="0"/>
        <c:ser>
          <c:idx val="0"/>
          <c:order val="0"/>
          <c:tx>
            <c:strRef>
              <c:f>Sheet1!$B$1</c:f>
              <c:strCache>
                <c:ptCount val="1"/>
                <c:pt idx="0">
                  <c:v>셀 CAPA </c:v>
                </c:pt>
              </c:strCache>
            </c:strRef>
          </c:tx>
          <c:spPr>
            <a:solidFill>
              <a:srgbClr val="D0CECE"/>
            </a:solidFill>
            <a:ln>
              <a:noFill/>
            </a:ln>
            <a:effectLst/>
          </c:spPr>
          <c:invertIfNegative val="0"/>
          <c:cat>
            <c:strRef>
              <c:f>Sheet1!$A$2:$A$9</c:f>
              <c:strCache>
                <c:ptCount val="8"/>
                <c:pt idx="0">
                  <c:v>20</c:v>
                </c:pt>
                <c:pt idx="1">
                  <c:v>21</c:v>
                </c:pt>
                <c:pt idx="2">
                  <c:v>22</c:v>
                </c:pt>
                <c:pt idx="3">
                  <c:v>23</c:v>
                </c:pt>
                <c:pt idx="4">
                  <c:v>24</c:v>
                </c:pt>
                <c:pt idx="5">
                  <c:v>25E</c:v>
                </c:pt>
                <c:pt idx="6">
                  <c:v>26E</c:v>
                </c:pt>
                <c:pt idx="7">
                  <c:v>27E</c:v>
                </c:pt>
              </c:strCache>
            </c:strRef>
          </c:cat>
          <c:val>
            <c:numRef>
              <c:f>Sheet1!$B$2:$B$9</c:f>
              <c:numCache>
                <c:formatCode>General</c:formatCode>
                <c:ptCount val="8"/>
                <c:pt idx="0">
                  <c:v>0</c:v>
                </c:pt>
                <c:pt idx="1">
                  <c:v>0</c:v>
                </c:pt>
                <c:pt idx="2">
                  <c:v>1</c:v>
                </c:pt>
                <c:pt idx="3">
                  <c:v>2</c:v>
                </c:pt>
                <c:pt idx="4">
                  <c:v>5</c:v>
                </c:pt>
                <c:pt idx="5">
                  <c:v>13</c:v>
                </c:pt>
                <c:pt idx="6">
                  <c:v>18</c:v>
                </c:pt>
                <c:pt idx="7">
                  <c:v>26</c:v>
                </c:pt>
              </c:numCache>
            </c:numRef>
          </c:val>
          <c:extLst>
            <c:ext xmlns:c16="http://schemas.microsoft.com/office/drawing/2014/chart" uri="{C3380CC4-5D6E-409C-BE32-E72D297353CC}">
              <c16:uniqueId val="{00000000-FCE0-416E-8414-D901651419CC}"/>
            </c:ext>
          </c:extLst>
        </c:ser>
        <c:ser>
          <c:idx val="1"/>
          <c:order val="1"/>
          <c:tx>
            <c:strRef>
              <c:f>Sheet1!$C$1</c:f>
              <c:strCache>
                <c:ptCount val="1"/>
                <c:pt idx="0">
                  <c:v>모듈 CAPA </c:v>
                </c:pt>
              </c:strCache>
            </c:strRef>
          </c:tx>
          <c:spPr>
            <a:solidFill>
              <a:srgbClr val="203864"/>
            </a:solidFill>
            <a:ln>
              <a:noFill/>
            </a:ln>
            <a:effectLst/>
          </c:spPr>
          <c:invertIfNegative val="0"/>
          <c:cat>
            <c:strRef>
              <c:f>Sheet1!$A$2:$A$9</c:f>
              <c:strCache>
                <c:ptCount val="8"/>
                <c:pt idx="0">
                  <c:v>20</c:v>
                </c:pt>
                <c:pt idx="1">
                  <c:v>21</c:v>
                </c:pt>
                <c:pt idx="2">
                  <c:v>22</c:v>
                </c:pt>
                <c:pt idx="3">
                  <c:v>23</c:v>
                </c:pt>
                <c:pt idx="4">
                  <c:v>24</c:v>
                </c:pt>
                <c:pt idx="5">
                  <c:v>25E</c:v>
                </c:pt>
                <c:pt idx="6">
                  <c:v>26E</c:v>
                </c:pt>
                <c:pt idx="7">
                  <c:v>27E</c:v>
                </c:pt>
              </c:strCache>
            </c:strRef>
          </c:cat>
          <c:val>
            <c:numRef>
              <c:f>Sheet1!$C$2:$C$9</c:f>
              <c:numCache>
                <c:formatCode>General</c:formatCode>
                <c:ptCount val="8"/>
                <c:pt idx="0">
                  <c:v>10</c:v>
                </c:pt>
                <c:pt idx="1">
                  <c:v>10</c:v>
                </c:pt>
                <c:pt idx="2">
                  <c:v>15</c:v>
                </c:pt>
                <c:pt idx="3">
                  <c:v>20</c:v>
                </c:pt>
                <c:pt idx="4">
                  <c:v>37</c:v>
                </c:pt>
                <c:pt idx="5">
                  <c:v>52</c:v>
                </c:pt>
                <c:pt idx="6">
                  <c:v>65</c:v>
                </c:pt>
                <c:pt idx="7">
                  <c:v>90</c:v>
                </c:pt>
              </c:numCache>
            </c:numRef>
          </c:val>
          <c:extLst>
            <c:ext xmlns:c16="http://schemas.microsoft.com/office/drawing/2014/chart" uri="{C3380CC4-5D6E-409C-BE32-E72D297353CC}">
              <c16:uniqueId val="{00000001-FCE0-416E-8414-D901651419CC}"/>
            </c:ext>
          </c:extLst>
        </c:ser>
        <c:dLbls>
          <c:showLegendKey val="0"/>
          <c:showVal val="0"/>
          <c:showCatName val="0"/>
          <c:showSerName val="0"/>
          <c:showPercent val="0"/>
          <c:showBubbleSize val="0"/>
        </c:dLbls>
        <c:gapWidth val="219"/>
        <c:overlap val="-27"/>
        <c:axId val="954014224"/>
        <c:axId val="953979664"/>
      </c:barChart>
      <c:lineChart>
        <c:grouping val="standard"/>
        <c:varyColors val="0"/>
        <c:ser>
          <c:idx val="2"/>
          <c:order val="2"/>
          <c:tx>
            <c:strRef>
              <c:f>Sheet1!$D$1</c:f>
              <c:strCache>
                <c:ptCount val="1"/>
                <c:pt idx="0">
                  <c:v>설치수요</c:v>
                </c:pt>
              </c:strCache>
            </c:strRef>
          </c:tx>
          <c:spPr>
            <a:ln w="15875" cap="rnd">
              <a:solidFill>
                <a:srgbClr val="EE0000"/>
              </a:solidFill>
              <a:round/>
            </a:ln>
            <a:effectLst/>
          </c:spPr>
          <c:marker>
            <c:symbol val="none"/>
          </c:marker>
          <c:cat>
            <c:strRef>
              <c:f>Sheet1!$A$2:$A$9</c:f>
              <c:strCache>
                <c:ptCount val="8"/>
                <c:pt idx="0">
                  <c:v>20</c:v>
                </c:pt>
                <c:pt idx="1">
                  <c:v>21</c:v>
                </c:pt>
                <c:pt idx="2">
                  <c:v>22</c:v>
                </c:pt>
                <c:pt idx="3">
                  <c:v>23</c:v>
                </c:pt>
                <c:pt idx="4">
                  <c:v>24</c:v>
                </c:pt>
                <c:pt idx="5">
                  <c:v>25E</c:v>
                </c:pt>
                <c:pt idx="6">
                  <c:v>26E</c:v>
                </c:pt>
                <c:pt idx="7">
                  <c:v>27E</c:v>
                </c:pt>
              </c:strCache>
            </c:strRef>
          </c:cat>
          <c:val>
            <c:numRef>
              <c:f>Sheet1!$D$2:$D$9</c:f>
              <c:numCache>
                <c:formatCode>General</c:formatCode>
                <c:ptCount val="8"/>
                <c:pt idx="0">
                  <c:v>13</c:v>
                </c:pt>
                <c:pt idx="1">
                  <c:v>21</c:v>
                </c:pt>
                <c:pt idx="2">
                  <c:v>17</c:v>
                </c:pt>
                <c:pt idx="3">
                  <c:v>19</c:v>
                </c:pt>
                <c:pt idx="4">
                  <c:v>42</c:v>
                </c:pt>
                <c:pt idx="5">
                  <c:v>54.5</c:v>
                </c:pt>
                <c:pt idx="6">
                  <c:v>56</c:v>
                </c:pt>
                <c:pt idx="7">
                  <c:v>58</c:v>
                </c:pt>
              </c:numCache>
            </c:numRef>
          </c:val>
          <c:smooth val="0"/>
          <c:extLst>
            <c:ext xmlns:c16="http://schemas.microsoft.com/office/drawing/2014/chart" uri="{C3380CC4-5D6E-409C-BE32-E72D297353CC}">
              <c16:uniqueId val="{00000002-FCE0-416E-8414-D901651419CC}"/>
            </c:ext>
          </c:extLst>
        </c:ser>
        <c:dLbls>
          <c:showLegendKey val="0"/>
          <c:showVal val="0"/>
          <c:showCatName val="0"/>
          <c:showSerName val="0"/>
          <c:showPercent val="0"/>
          <c:showBubbleSize val="0"/>
        </c:dLbls>
        <c:marker val="1"/>
        <c:smooth val="0"/>
        <c:axId val="954014224"/>
        <c:axId val="953979664"/>
      </c:lineChart>
      <c:catAx>
        <c:axId val="954014224"/>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8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953979664"/>
        <c:crosses val="autoZero"/>
        <c:auto val="1"/>
        <c:lblAlgn val="ctr"/>
        <c:lblOffset val="100"/>
        <c:noMultiLvlLbl val="0"/>
      </c:catAx>
      <c:valAx>
        <c:axId val="953979664"/>
        <c:scaling>
          <c:orientation val="minMax"/>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8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954014224"/>
        <c:crosses val="autoZero"/>
        <c:crossBetween val="between"/>
        <c:majorUnit val="25"/>
      </c:valAx>
      <c:spPr>
        <a:noFill/>
        <a:ln>
          <a:noFill/>
        </a:ln>
        <a:effectLst/>
      </c:spPr>
    </c:plotArea>
    <c:legend>
      <c:legendPos val="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ko-KR"/>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Sheet1!$B$33</c:f>
              <c:strCache>
                <c:ptCount val="1"/>
                <c:pt idx="0">
                  <c:v>영업이익</c:v>
                </c:pt>
              </c:strCache>
            </c:strRef>
          </c:tx>
          <c:spPr>
            <a:solidFill>
              <a:srgbClr val="203864"/>
            </a:solidFill>
            <a:ln>
              <a:noFill/>
            </a:ln>
            <a:effectLst/>
          </c:spPr>
          <c:invertIfNegative val="0"/>
          <c:cat>
            <c:strRef>
              <c:f>Sheet1!$C$32:$F$32</c:f>
              <c:strCache>
                <c:ptCount val="4"/>
                <c:pt idx="0">
                  <c:v>1Q25E</c:v>
                </c:pt>
                <c:pt idx="1">
                  <c:v>2Q25E</c:v>
                </c:pt>
                <c:pt idx="2">
                  <c:v>3Q25E</c:v>
                </c:pt>
                <c:pt idx="3">
                  <c:v>4Q25E</c:v>
                </c:pt>
              </c:strCache>
            </c:strRef>
          </c:cat>
          <c:val>
            <c:numRef>
              <c:f>Sheet1!$C$33:$F$33</c:f>
              <c:numCache>
                <c:formatCode>#,##0_);\(#,##0\)</c:formatCode>
                <c:ptCount val="4"/>
                <c:pt idx="0">
                  <c:v>303</c:v>
                </c:pt>
                <c:pt idx="1">
                  <c:v>1743.0400099849303</c:v>
                </c:pt>
                <c:pt idx="2">
                  <c:v>2465.7317101046665</c:v>
                </c:pt>
                <c:pt idx="3">
                  <c:v>3869.4205263907779</c:v>
                </c:pt>
              </c:numCache>
            </c:numRef>
          </c:val>
          <c:extLst>
            <c:ext xmlns:c16="http://schemas.microsoft.com/office/drawing/2014/chart" uri="{C3380CC4-5D6E-409C-BE32-E72D297353CC}">
              <c16:uniqueId val="{00000000-6DE4-4D48-A6B6-ED04BD943BA0}"/>
            </c:ext>
          </c:extLst>
        </c:ser>
        <c:dLbls>
          <c:showLegendKey val="0"/>
          <c:showVal val="0"/>
          <c:showCatName val="0"/>
          <c:showSerName val="0"/>
          <c:showPercent val="0"/>
          <c:showBubbleSize val="0"/>
        </c:dLbls>
        <c:gapWidth val="219"/>
        <c:overlap val="-27"/>
        <c:axId val="1080566432"/>
        <c:axId val="1080578912"/>
      </c:barChart>
      <c:lineChart>
        <c:grouping val="standard"/>
        <c:varyColors val="0"/>
        <c:ser>
          <c:idx val="1"/>
          <c:order val="1"/>
          <c:tx>
            <c:strRef>
              <c:f>Sheet1!$B$34</c:f>
              <c:strCache>
                <c:ptCount val="1"/>
                <c:pt idx="0">
                  <c:v>OPM</c:v>
                </c:pt>
              </c:strCache>
            </c:strRef>
          </c:tx>
          <c:spPr>
            <a:ln w="15875" cap="rnd">
              <a:solidFill>
                <a:srgbClr val="EE0000"/>
              </a:solidFill>
              <a:round/>
            </a:ln>
            <a:effectLst/>
          </c:spPr>
          <c:marker>
            <c:symbol val="none"/>
          </c:marker>
          <c:cat>
            <c:strRef>
              <c:f>Sheet1!$C$32:$F$32</c:f>
              <c:strCache>
                <c:ptCount val="4"/>
                <c:pt idx="0">
                  <c:v>1Q25E</c:v>
                </c:pt>
                <c:pt idx="1">
                  <c:v>2Q25E</c:v>
                </c:pt>
                <c:pt idx="2">
                  <c:v>3Q25E</c:v>
                </c:pt>
                <c:pt idx="3">
                  <c:v>4Q25E</c:v>
                </c:pt>
              </c:strCache>
            </c:strRef>
          </c:cat>
          <c:val>
            <c:numRef>
              <c:f>Sheet1!$C$34:$F$34</c:f>
              <c:numCache>
                <c:formatCode>0.00%</c:formatCode>
                <c:ptCount val="4"/>
                <c:pt idx="0">
                  <c:v>0.01</c:v>
                </c:pt>
                <c:pt idx="1">
                  <c:v>4.5999999999999999E-2</c:v>
                </c:pt>
                <c:pt idx="2">
                  <c:v>6.0999999999999999E-2</c:v>
                </c:pt>
                <c:pt idx="3">
                  <c:v>6.9000000000000006E-2</c:v>
                </c:pt>
              </c:numCache>
            </c:numRef>
          </c:val>
          <c:smooth val="0"/>
          <c:extLst>
            <c:ext xmlns:c16="http://schemas.microsoft.com/office/drawing/2014/chart" uri="{C3380CC4-5D6E-409C-BE32-E72D297353CC}">
              <c16:uniqueId val="{00000001-6DE4-4D48-A6B6-ED04BD943BA0}"/>
            </c:ext>
          </c:extLst>
        </c:ser>
        <c:dLbls>
          <c:showLegendKey val="0"/>
          <c:showVal val="0"/>
          <c:showCatName val="0"/>
          <c:showSerName val="0"/>
          <c:showPercent val="0"/>
          <c:showBubbleSize val="0"/>
        </c:dLbls>
        <c:marker val="1"/>
        <c:smooth val="0"/>
        <c:axId val="1080579872"/>
        <c:axId val="1080574592"/>
      </c:lineChart>
      <c:catAx>
        <c:axId val="1080566432"/>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080578912"/>
        <c:crosses val="autoZero"/>
        <c:auto val="1"/>
        <c:lblAlgn val="ctr"/>
        <c:lblOffset val="100"/>
        <c:noMultiLvlLbl val="0"/>
      </c:catAx>
      <c:valAx>
        <c:axId val="1080578912"/>
        <c:scaling>
          <c:orientation val="minMax"/>
        </c:scaling>
        <c:delete val="0"/>
        <c:axPos val="l"/>
        <c:majorGridlines>
          <c:spPr>
            <a:ln w="9525" cap="flat" cmpd="sng" algn="ctr">
              <a:noFill/>
              <a:round/>
            </a:ln>
            <a:effectLst/>
          </c:spPr>
        </c:majorGridlines>
        <c:numFmt formatCode="#,##0_);\(#,##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6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080566432"/>
        <c:crosses val="autoZero"/>
        <c:crossBetween val="between"/>
        <c:majorUnit val="1500"/>
      </c:valAx>
      <c:valAx>
        <c:axId val="1080574592"/>
        <c:scaling>
          <c:orientation val="minMax"/>
        </c:scaling>
        <c:delete val="0"/>
        <c:axPos val="r"/>
        <c:numFmt formatCode="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6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080579872"/>
        <c:crosses val="max"/>
        <c:crossBetween val="between"/>
        <c:majorUnit val="4.0000000000000008E-2"/>
      </c:valAx>
      <c:catAx>
        <c:axId val="1080579872"/>
        <c:scaling>
          <c:orientation val="minMax"/>
        </c:scaling>
        <c:delete val="1"/>
        <c:axPos val="b"/>
        <c:numFmt formatCode="General" sourceLinked="1"/>
        <c:majorTickMark val="out"/>
        <c:minorTickMark val="none"/>
        <c:tickLblPos val="nextTo"/>
        <c:crossAx val="1080574592"/>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60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2895691409360354E-2"/>
          <c:y val="0.10639103996297983"/>
          <c:w val="0.86907492224664662"/>
          <c:h val="0.70696128548669701"/>
        </c:manualLayout>
      </c:layout>
      <c:lineChart>
        <c:grouping val="standard"/>
        <c:varyColors val="0"/>
        <c:ser>
          <c:idx val="0"/>
          <c:order val="0"/>
          <c:tx>
            <c:strRef>
              <c:f>'Sheet1 (4)'!$B$1</c:f>
              <c:strCache>
                <c:ptCount val="1"/>
                <c:pt idx="0">
                  <c:v>동남아 4개국</c:v>
                </c:pt>
              </c:strCache>
            </c:strRef>
          </c:tx>
          <c:spPr>
            <a:ln w="28575" cap="rnd">
              <a:solidFill>
                <a:srgbClr val="203864"/>
              </a:solidFill>
              <a:round/>
            </a:ln>
            <a:effectLst/>
          </c:spPr>
          <c:marker>
            <c:symbol val="circle"/>
            <c:size val="5"/>
            <c:spPr>
              <a:solidFill>
                <a:srgbClr val="203864"/>
              </a:solidFill>
              <a:ln w="9525">
                <a:noFill/>
              </a:ln>
              <a:effectLst/>
            </c:spPr>
          </c:marker>
          <c:cat>
            <c:numRef>
              <c:f>'Sheet1 (4)'!$A$2:$A$38</c:f>
              <c:numCache>
                <c:formatCode>[$-409]mmm"-"yy;@</c:formatCode>
                <c:ptCount val="37"/>
                <c:pt idx="0">
                  <c:v>44562</c:v>
                </c:pt>
                <c:pt idx="1">
                  <c:v>44593</c:v>
                </c:pt>
                <c:pt idx="2">
                  <c:v>44621</c:v>
                </c:pt>
                <c:pt idx="3">
                  <c:v>44652</c:v>
                </c:pt>
                <c:pt idx="4">
                  <c:v>44682</c:v>
                </c:pt>
                <c:pt idx="5">
                  <c:v>44713</c:v>
                </c:pt>
                <c:pt idx="6">
                  <c:v>44743</c:v>
                </c:pt>
                <c:pt idx="7">
                  <c:v>44774</c:v>
                </c:pt>
                <c:pt idx="8">
                  <c:v>44805</c:v>
                </c:pt>
                <c:pt idx="9">
                  <c:v>44835</c:v>
                </c:pt>
                <c:pt idx="10">
                  <c:v>44866</c:v>
                </c:pt>
                <c:pt idx="11">
                  <c:v>44896</c:v>
                </c:pt>
                <c:pt idx="12">
                  <c:v>44927</c:v>
                </c:pt>
                <c:pt idx="13">
                  <c:v>44958</c:v>
                </c:pt>
                <c:pt idx="14">
                  <c:v>44986</c:v>
                </c:pt>
                <c:pt idx="15">
                  <c:v>45017</c:v>
                </c:pt>
                <c:pt idx="16">
                  <c:v>45047</c:v>
                </c:pt>
                <c:pt idx="17">
                  <c:v>45078</c:v>
                </c:pt>
                <c:pt idx="18">
                  <c:v>45108</c:v>
                </c:pt>
                <c:pt idx="19">
                  <c:v>45139</c:v>
                </c:pt>
                <c:pt idx="20">
                  <c:v>45170</c:v>
                </c:pt>
                <c:pt idx="21">
                  <c:v>45200</c:v>
                </c:pt>
                <c:pt idx="22">
                  <c:v>45231</c:v>
                </c:pt>
                <c:pt idx="23">
                  <c:v>45261</c:v>
                </c:pt>
                <c:pt idx="24">
                  <c:v>45292</c:v>
                </c:pt>
                <c:pt idx="25">
                  <c:v>45323</c:v>
                </c:pt>
                <c:pt idx="26">
                  <c:v>45352</c:v>
                </c:pt>
                <c:pt idx="27">
                  <c:v>45383</c:v>
                </c:pt>
                <c:pt idx="28">
                  <c:v>45413</c:v>
                </c:pt>
                <c:pt idx="29">
                  <c:v>45444</c:v>
                </c:pt>
                <c:pt idx="30">
                  <c:v>45474</c:v>
                </c:pt>
                <c:pt idx="31">
                  <c:v>45505</c:v>
                </c:pt>
                <c:pt idx="32">
                  <c:v>45536</c:v>
                </c:pt>
                <c:pt idx="33">
                  <c:v>45566</c:v>
                </c:pt>
                <c:pt idx="34">
                  <c:v>45597</c:v>
                </c:pt>
                <c:pt idx="35">
                  <c:v>45627</c:v>
                </c:pt>
                <c:pt idx="36">
                  <c:v>45658</c:v>
                </c:pt>
              </c:numCache>
            </c:numRef>
          </c:cat>
          <c:val>
            <c:numRef>
              <c:f>'Sheet1 (4)'!$B$2:$B$38</c:f>
              <c:numCache>
                <c:formatCode>General</c:formatCode>
                <c:ptCount val="37"/>
                <c:pt idx="0">
                  <c:v>0.28000000000000003</c:v>
                </c:pt>
                <c:pt idx="1">
                  <c:v>0.28000000000000003</c:v>
                </c:pt>
                <c:pt idx="2">
                  <c:v>0.28999999999999998</c:v>
                </c:pt>
                <c:pt idx="3">
                  <c:v>0.28999999999999998</c:v>
                </c:pt>
                <c:pt idx="4">
                  <c:v>0.3</c:v>
                </c:pt>
                <c:pt idx="5">
                  <c:v>0.3</c:v>
                </c:pt>
                <c:pt idx="6">
                  <c:v>0.31</c:v>
                </c:pt>
                <c:pt idx="7">
                  <c:v>0.31</c:v>
                </c:pt>
                <c:pt idx="8">
                  <c:v>0.33</c:v>
                </c:pt>
                <c:pt idx="9">
                  <c:v>0.34</c:v>
                </c:pt>
                <c:pt idx="10">
                  <c:v>0.36</c:v>
                </c:pt>
                <c:pt idx="11">
                  <c:v>0.37</c:v>
                </c:pt>
                <c:pt idx="12">
                  <c:v>0.37</c:v>
                </c:pt>
                <c:pt idx="13">
                  <c:v>0.36</c:v>
                </c:pt>
                <c:pt idx="14">
                  <c:v>0.35</c:v>
                </c:pt>
                <c:pt idx="15">
                  <c:v>0.34</c:v>
                </c:pt>
                <c:pt idx="16">
                  <c:v>0.34</c:v>
                </c:pt>
                <c:pt idx="17">
                  <c:v>0.32</c:v>
                </c:pt>
                <c:pt idx="18">
                  <c:v>0.3</c:v>
                </c:pt>
                <c:pt idx="19">
                  <c:v>0.28000000000000003</c:v>
                </c:pt>
                <c:pt idx="20">
                  <c:v>0.27</c:v>
                </c:pt>
                <c:pt idx="21">
                  <c:v>0.26</c:v>
                </c:pt>
                <c:pt idx="22">
                  <c:v>0.25</c:v>
                </c:pt>
                <c:pt idx="23">
                  <c:v>0.24</c:v>
                </c:pt>
                <c:pt idx="24">
                  <c:v>0.23</c:v>
                </c:pt>
                <c:pt idx="25">
                  <c:v>0.20219999999999999</c:v>
                </c:pt>
                <c:pt idx="26">
                  <c:v>0.21</c:v>
                </c:pt>
                <c:pt idx="27">
                  <c:v>0.21</c:v>
                </c:pt>
                <c:pt idx="28">
                  <c:v>0.21</c:v>
                </c:pt>
                <c:pt idx="29">
                  <c:v>0.2</c:v>
                </c:pt>
                <c:pt idx="30">
                  <c:v>0.2</c:v>
                </c:pt>
                <c:pt idx="31">
                  <c:v>0.19</c:v>
                </c:pt>
                <c:pt idx="32">
                  <c:v>0.19</c:v>
                </c:pt>
                <c:pt idx="33">
                  <c:v>0.19</c:v>
                </c:pt>
                <c:pt idx="34">
                  <c:v>0.19</c:v>
                </c:pt>
                <c:pt idx="35">
                  <c:v>0.2</c:v>
                </c:pt>
                <c:pt idx="36">
                  <c:v>0.20219999999999999</c:v>
                </c:pt>
              </c:numCache>
            </c:numRef>
          </c:val>
          <c:smooth val="0"/>
          <c:extLst>
            <c:ext xmlns:c16="http://schemas.microsoft.com/office/drawing/2014/chart" uri="{C3380CC4-5D6E-409C-BE32-E72D297353CC}">
              <c16:uniqueId val="{00000000-776D-4071-82DC-E5F275DFAC3D}"/>
            </c:ext>
          </c:extLst>
        </c:ser>
        <c:ser>
          <c:idx val="1"/>
          <c:order val="1"/>
          <c:tx>
            <c:strRef>
              <c:f>'Sheet1 (4)'!$C$1</c:f>
              <c:strCache>
                <c:ptCount val="1"/>
                <c:pt idx="0">
                  <c:v>전체</c:v>
                </c:pt>
              </c:strCache>
            </c:strRef>
          </c:tx>
          <c:spPr>
            <a:ln w="28575" cap="rnd">
              <a:solidFill>
                <a:srgbClr val="D0CECE"/>
              </a:solidFill>
              <a:round/>
            </a:ln>
            <a:effectLst/>
          </c:spPr>
          <c:marker>
            <c:symbol val="circle"/>
            <c:size val="5"/>
            <c:spPr>
              <a:solidFill>
                <a:srgbClr val="D0CECE"/>
              </a:solidFill>
              <a:ln w="9525">
                <a:noFill/>
              </a:ln>
              <a:effectLst/>
            </c:spPr>
          </c:marker>
          <c:cat>
            <c:numRef>
              <c:f>'Sheet1 (4)'!$A$2:$A$38</c:f>
              <c:numCache>
                <c:formatCode>[$-409]mmm"-"yy;@</c:formatCode>
                <c:ptCount val="37"/>
                <c:pt idx="0">
                  <c:v>44562</c:v>
                </c:pt>
                <c:pt idx="1">
                  <c:v>44593</c:v>
                </c:pt>
                <c:pt idx="2">
                  <c:v>44621</c:v>
                </c:pt>
                <c:pt idx="3">
                  <c:v>44652</c:v>
                </c:pt>
                <c:pt idx="4">
                  <c:v>44682</c:v>
                </c:pt>
                <c:pt idx="5">
                  <c:v>44713</c:v>
                </c:pt>
                <c:pt idx="6">
                  <c:v>44743</c:v>
                </c:pt>
                <c:pt idx="7">
                  <c:v>44774</c:v>
                </c:pt>
                <c:pt idx="8">
                  <c:v>44805</c:v>
                </c:pt>
                <c:pt idx="9">
                  <c:v>44835</c:v>
                </c:pt>
                <c:pt idx="10">
                  <c:v>44866</c:v>
                </c:pt>
                <c:pt idx="11">
                  <c:v>44896</c:v>
                </c:pt>
                <c:pt idx="12">
                  <c:v>44927</c:v>
                </c:pt>
                <c:pt idx="13">
                  <c:v>44958</c:v>
                </c:pt>
                <c:pt idx="14">
                  <c:v>44986</c:v>
                </c:pt>
                <c:pt idx="15">
                  <c:v>45017</c:v>
                </c:pt>
                <c:pt idx="16">
                  <c:v>45047</c:v>
                </c:pt>
                <c:pt idx="17">
                  <c:v>45078</c:v>
                </c:pt>
                <c:pt idx="18">
                  <c:v>45108</c:v>
                </c:pt>
                <c:pt idx="19">
                  <c:v>45139</c:v>
                </c:pt>
                <c:pt idx="20">
                  <c:v>45170</c:v>
                </c:pt>
                <c:pt idx="21">
                  <c:v>45200</c:v>
                </c:pt>
                <c:pt idx="22">
                  <c:v>45231</c:v>
                </c:pt>
                <c:pt idx="23">
                  <c:v>45261</c:v>
                </c:pt>
                <c:pt idx="24">
                  <c:v>45292</c:v>
                </c:pt>
                <c:pt idx="25">
                  <c:v>45323</c:v>
                </c:pt>
                <c:pt idx="26">
                  <c:v>45352</c:v>
                </c:pt>
                <c:pt idx="27">
                  <c:v>45383</c:v>
                </c:pt>
                <c:pt idx="28">
                  <c:v>45413</c:v>
                </c:pt>
                <c:pt idx="29">
                  <c:v>45444</c:v>
                </c:pt>
                <c:pt idx="30">
                  <c:v>45474</c:v>
                </c:pt>
                <c:pt idx="31">
                  <c:v>45505</c:v>
                </c:pt>
                <c:pt idx="32">
                  <c:v>45536</c:v>
                </c:pt>
                <c:pt idx="33">
                  <c:v>45566</c:v>
                </c:pt>
                <c:pt idx="34">
                  <c:v>45597</c:v>
                </c:pt>
                <c:pt idx="35">
                  <c:v>45627</c:v>
                </c:pt>
                <c:pt idx="36">
                  <c:v>45658</c:v>
                </c:pt>
              </c:numCache>
            </c:numRef>
          </c:cat>
          <c:val>
            <c:numRef>
              <c:f>'Sheet1 (4)'!$C$2:$C$38</c:f>
              <c:numCache>
                <c:formatCode>General</c:formatCode>
                <c:ptCount val="37"/>
                <c:pt idx="0">
                  <c:v>0.28999999999999998</c:v>
                </c:pt>
                <c:pt idx="1">
                  <c:v>0.28999999999999998</c:v>
                </c:pt>
                <c:pt idx="2">
                  <c:v>0.3</c:v>
                </c:pt>
                <c:pt idx="3">
                  <c:v>0.3</c:v>
                </c:pt>
                <c:pt idx="4">
                  <c:v>0.31</c:v>
                </c:pt>
                <c:pt idx="5">
                  <c:v>0.31</c:v>
                </c:pt>
                <c:pt idx="6">
                  <c:v>0.32</c:v>
                </c:pt>
                <c:pt idx="7">
                  <c:v>0.32</c:v>
                </c:pt>
                <c:pt idx="8">
                  <c:v>0.34</c:v>
                </c:pt>
                <c:pt idx="9">
                  <c:v>0.35</c:v>
                </c:pt>
                <c:pt idx="10">
                  <c:v>0.36</c:v>
                </c:pt>
                <c:pt idx="11">
                  <c:v>0.36</c:v>
                </c:pt>
                <c:pt idx="12">
                  <c:v>0.36</c:v>
                </c:pt>
                <c:pt idx="13">
                  <c:v>0.35</c:v>
                </c:pt>
                <c:pt idx="14">
                  <c:v>0.34</c:v>
                </c:pt>
                <c:pt idx="15">
                  <c:v>0.33</c:v>
                </c:pt>
                <c:pt idx="16">
                  <c:v>0.33</c:v>
                </c:pt>
                <c:pt idx="17">
                  <c:v>0.31</c:v>
                </c:pt>
                <c:pt idx="18">
                  <c:v>0.28999999999999998</c:v>
                </c:pt>
                <c:pt idx="19">
                  <c:v>0.27</c:v>
                </c:pt>
                <c:pt idx="20">
                  <c:v>0.26</c:v>
                </c:pt>
                <c:pt idx="21">
                  <c:v>0.25</c:v>
                </c:pt>
                <c:pt idx="22">
                  <c:v>0.24</c:v>
                </c:pt>
                <c:pt idx="23">
                  <c:v>0.23</c:v>
                </c:pt>
                <c:pt idx="24">
                  <c:v>0.20219999999999999</c:v>
                </c:pt>
                <c:pt idx="25">
                  <c:v>0.21</c:v>
                </c:pt>
                <c:pt idx="26">
                  <c:v>0.2</c:v>
                </c:pt>
                <c:pt idx="27">
                  <c:v>0.2</c:v>
                </c:pt>
                <c:pt idx="28">
                  <c:v>0.2</c:v>
                </c:pt>
                <c:pt idx="29">
                  <c:v>0.19</c:v>
                </c:pt>
                <c:pt idx="30">
                  <c:v>0.19</c:v>
                </c:pt>
                <c:pt idx="31">
                  <c:v>0.18</c:v>
                </c:pt>
                <c:pt idx="32">
                  <c:v>0.18</c:v>
                </c:pt>
                <c:pt idx="33">
                  <c:v>0.18</c:v>
                </c:pt>
                <c:pt idx="34">
                  <c:v>0.18</c:v>
                </c:pt>
                <c:pt idx="35">
                  <c:v>0.19</c:v>
                </c:pt>
                <c:pt idx="36">
                  <c:v>0.21</c:v>
                </c:pt>
              </c:numCache>
            </c:numRef>
          </c:val>
          <c:smooth val="0"/>
          <c:extLst>
            <c:ext xmlns:c16="http://schemas.microsoft.com/office/drawing/2014/chart" uri="{C3380CC4-5D6E-409C-BE32-E72D297353CC}">
              <c16:uniqueId val="{00000001-776D-4071-82DC-E5F275DFAC3D}"/>
            </c:ext>
          </c:extLst>
        </c:ser>
        <c:dLbls>
          <c:showLegendKey val="0"/>
          <c:showVal val="0"/>
          <c:showCatName val="0"/>
          <c:showSerName val="0"/>
          <c:showPercent val="0"/>
          <c:showBubbleSize val="0"/>
        </c:dLbls>
        <c:marker val="1"/>
        <c:smooth val="0"/>
        <c:axId val="2094021744"/>
        <c:axId val="2094018384"/>
      </c:lineChart>
      <c:dateAx>
        <c:axId val="2094021744"/>
        <c:scaling>
          <c:orientation val="minMax"/>
        </c:scaling>
        <c:delete val="0"/>
        <c:axPos val="b"/>
        <c:numFmt formatCode="[$-409]mmm&quot;-&quot;yy;@"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94018384"/>
        <c:crosses val="autoZero"/>
        <c:auto val="1"/>
        <c:lblOffset val="100"/>
        <c:baseTimeUnit val="months"/>
        <c:majorUnit val="6"/>
        <c:majorTimeUnit val="months"/>
      </c:dateAx>
      <c:valAx>
        <c:axId val="2094018384"/>
        <c:scaling>
          <c:orientation val="minMax"/>
          <c:max val="0.4"/>
          <c:min val="0.16000000000000003"/>
        </c:scaling>
        <c:delete val="0"/>
        <c:axPos val="l"/>
        <c:majorGridlines>
          <c:spPr>
            <a:ln w="9525" cap="flat" cmpd="sng" algn="ctr">
              <a:noFill/>
              <a:round/>
            </a:ln>
            <a:effectLst/>
          </c:spPr>
        </c:majorGridlines>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8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94021744"/>
        <c:crosses val="autoZero"/>
        <c:crossBetween val="between"/>
        <c:majorUnit val="8.0000000000000016E-2"/>
      </c:valAx>
      <c:spPr>
        <a:noFill/>
        <a:ln>
          <a:noFill/>
        </a:ln>
        <a:effectLst/>
      </c:spPr>
    </c:plotArea>
    <c:legend>
      <c:legendPos val="t"/>
      <c:overlay val="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ko-KR"/>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2506656523392919E-2"/>
          <c:y val="6.3897763578274758E-2"/>
          <c:w val="0.89945789393290465"/>
          <c:h val="0.73616032529770548"/>
        </c:manualLayout>
      </c:layout>
      <c:barChart>
        <c:barDir val="col"/>
        <c:grouping val="clustered"/>
        <c:varyColors val="0"/>
        <c:ser>
          <c:idx val="0"/>
          <c:order val="0"/>
          <c:tx>
            <c:strRef>
              <c:f>Sheet1!$E$82</c:f>
              <c:strCache>
                <c:ptCount val="1"/>
                <c:pt idx="0">
                  <c:v>모듈 원가</c:v>
                </c:pt>
              </c:strCache>
            </c:strRef>
          </c:tx>
          <c:spPr>
            <a:solidFill>
              <a:schemeClr val="accent1"/>
            </a:solidFill>
            <a:ln>
              <a:noFill/>
            </a:ln>
            <a:effectLst/>
          </c:spPr>
          <c:invertIfNegative val="0"/>
          <c:dPt>
            <c:idx val="0"/>
            <c:invertIfNegative val="0"/>
            <c:bubble3D val="0"/>
            <c:spPr>
              <a:solidFill>
                <a:srgbClr val="203864"/>
              </a:solidFill>
              <a:ln>
                <a:noFill/>
              </a:ln>
              <a:effectLst/>
            </c:spPr>
            <c:extLst>
              <c:ext xmlns:c16="http://schemas.microsoft.com/office/drawing/2014/chart" uri="{C3380CC4-5D6E-409C-BE32-E72D297353CC}">
                <c16:uniqueId val="{00000001-6678-45AF-A7CE-92F93A88E3AF}"/>
              </c:ext>
            </c:extLst>
          </c:dPt>
          <c:dPt>
            <c:idx val="1"/>
            <c:invertIfNegative val="0"/>
            <c:bubble3D val="0"/>
            <c:spPr>
              <a:solidFill>
                <a:srgbClr val="D0CECE"/>
              </a:solidFill>
              <a:ln>
                <a:noFill/>
              </a:ln>
              <a:effectLst/>
            </c:spPr>
            <c:extLst>
              <c:ext xmlns:c16="http://schemas.microsoft.com/office/drawing/2014/chart" uri="{C3380CC4-5D6E-409C-BE32-E72D297353CC}">
                <c16:uniqueId val="{00000003-6678-45AF-A7CE-92F93A88E3AF}"/>
              </c:ext>
            </c:extLst>
          </c:dPt>
          <c:dPt>
            <c:idx val="2"/>
            <c:invertIfNegative val="0"/>
            <c:bubble3D val="0"/>
            <c:spPr>
              <a:solidFill>
                <a:srgbClr val="2F5597"/>
              </a:solidFill>
              <a:ln>
                <a:noFill/>
              </a:ln>
              <a:effectLst/>
            </c:spPr>
            <c:extLst>
              <c:ext xmlns:c16="http://schemas.microsoft.com/office/drawing/2014/chart" uri="{C3380CC4-5D6E-409C-BE32-E72D297353CC}">
                <c16:uniqueId val="{00000005-6678-45AF-A7CE-92F93A88E3AF}"/>
              </c:ext>
            </c:extLst>
          </c:dPt>
          <c:dPt>
            <c:idx val="3"/>
            <c:invertIfNegative val="0"/>
            <c:bubble3D val="0"/>
            <c:spPr>
              <a:solidFill>
                <a:srgbClr val="8FAADC"/>
              </a:solidFill>
              <a:ln>
                <a:noFill/>
              </a:ln>
              <a:effectLst/>
            </c:spPr>
            <c:extLst>
              <c:ext xmlns:c16="http://schemas.microsoft.com/office/drawing/2014/chart" uri="{C3380CC4-5D6E-409C-BE32-E72D297353CC}">
                <c16:uniqueId val="{00000007-6678-45AF-A7CE-92F93A88E3AF}"/>
              </c:ext>
            </c:extLst>
          </c:dPt>
          <c:dLbls>
            <c:dLbl>
              <c:idx val="0"/>
              <c:numFmt formatCode="#,##0.00_);[Red]\(#,##0.00\)" sourceLinked="0"/>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ctr"/>
              <c:showLegendKey val="0"/>
              <c:showVal val="1"/>
              <c:showCatName val="0"/>
              <c:showSerName val="0"/>
              <c:showPercent val="0"/>
              <c:showBubbleSize val="0"/>
              <c:extLst>
                <c:ext xmlns:c16="http://schemas.microsoft.com/office/drawing/2014/chart" uri="{C3380CC4-5D6E-409C-BE32-E72D297353CC}">
                  <c16:uniqueId val="{00000001-6678-45AF-A7CE-92F93A88E3AF}"/>
                </c:ext>
              </c:extLst>
            </c:dLbl>
            <c:dLbl>
              <c:idx val="2"/>
              <c:numFmt formatCode="#,##0.00_);[Red]\(#,##0.00\)" sourceLinked="0"/>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ctr"/>
              <c:showLegendKey val="0"/>
              <c:showVal val="1"/>
              <c:showCatName val="0"/>
              <c:showSerName val="0"/>
              <c:showPercent val="0"/>
              <c:showBubbleSize val="0"/>
              <c:extLst>
                <c:ext xmlns:c16="http://schemas.microsoft.com/office/drawing/2014/chart" uri="{C3380CC4-5D6E-409C-BE32-E72D297353CC}">
                  <c16:uniqueId val="{00000005-6678-45AF-A7CE-92F93A88E3AF}"/>
                </c:ext>
              </c:extLst>
            </c:dLbl>
            <c:numFmt formatCode="#,##0.00_);[Red]\(#,##0.00\)" sourceLinked="0"/>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Sheet1!$F$81:$I$81</c:f>
              <c:strCache>
                <c:ptCount val="4"/>
                <c:pt idx="0">
                  <c:v>수직계열화</c:v>
                </c:pt>
                <c:pt idx="1">
                  <c:v>한국 셀수입(TRQ)</c:v>
                </c:pt>
                <c:pt idx="2">
                  <c:v>한국 셀수입(TRQ 초과)</c:v>
                </c:pt>
                <c:pt idx="3">
                  <c:v>말레이시아 셀수입</c:v>
                </c:pt>
              </c:strCache>
            </c:strRef>
          </c:cat>
          <c:val>
            <c:numRef>
              <c:f>Sheet1!$F$82:$I$82</c:f>
              <c:numCache>
                <c:formatCode>General</c:formatCode>
                <c:ptCount val="4"/>
                <c:pt idx="0">
                  <c:v>0.18812899999999999</c:v>
                </c:pt>
                <c:pt idx="1">
                  <c:v>0.31845300000000004</c:v>
                </c:pt>
                <c:pt idx="2">
                  <c:v>0.33169559999999998</c:v>
                </c:pt>
                <c:pt idx="3">
                  <c:v>0.34554357600000007</c:v>
                </c:pt>
              </c:numCache>
            </c:numRef>
          </c:val>
          <c:extLst>
            <c:ext xmlns:c16="http://schemas.microsoft.com/office/drawing/2014/chart" uri="{C3380CC4-5D6E-409C-BE32-E72D297353CC}">
              <c16:uniqueId val="{00000008-6678-45AF-A7CE-92F93A88E3AF}"/>
            </c:ext>
          </c:extLst>
        </c:ser>
        <c:dLbls>
          <c:dLblPos val="outEnd"/>
          <c:showLegendKey val="0"/>
          <c:showVal val="1"/>
          <c:showCatName val="0"/>
          <c:showSerName val="0"/>
          <c:showPercent val="0"/>
          <c:showBubbleSize val="0"/>
        </c:dLbls>
        <c:gapWidth val="219"/>
        <c:overlap val="-27"/>
        <c:axId val="2029612048"/>
        <c:axId val="2029616848"/>
      </c:barChart>
      <c:catAx>
        <c:axId val="2029612048"/>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ysClr val="windowText" lastClr="000000"/>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29616848"/>
        <c:crosses val="autoZero"/>
        <c:auto val="1"/>
        <c:lblAlgn val="ctr"/>
        <c:lblOffset val="100"/>
        <c:noMultiLvlLbl val="0"/>
      </c:catAx>
      <c:valAx>
        <c:axId val="2029616848"/>
        <c:scaling>
          <c:orientation val="minMax"/>
          <c:max val="0.5"/>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2029612048"/>
        <c:crosses val="autoZero"/>
        <c:crossBetween val="between"/>
        <c:majorUnit val="0.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ko-KR"/>
    </a:p>
  </c:txPr>
  <c:externalData r:id="rId3">
    <c:autoUpdate val="0"/>
  </c:externalData>
  <c:userShapes r:id="rId4"/>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028368794326247E-2"/>
          <c:y val="0.11184544992374174"/>
          <c:w val="0.87021276595744679"/>
          <c:h val="0.74386319419510527"/>
        </c:manualLayout>
      </c:layout>
      <c:barChart>
        <c:barDir val="col"/>
        <c:grouping val="stacked"/>
        <c:varyColors val="0"/>
        <c:ser>
          <c:idx val="0"/>
          <c:order val="0"/>
          <c:tx>
            <c:strRef>
              <c:f>Sheet2!$A$2</c:f>
              <c:strCache>
                <c:ptCount val="1"/>
                <c:pt idx="0">
                  <c:v>2023</c:v>
                </c:pt>
              </c:strCache>
            </c:strRef>
          </c:tx>
          <c:spPr>
            <a:solidFill>
              <a:schemeClr val="accent1"/>
            </a:solidFill>
            <a:ln>
              <a:noFill/>
            </a:ln>
            <a:effectLst/>
          </c:spPr>
          <c:invertIfNegative val="0"/>
          <c:dPt>
            <c:idx val="3"/>
            <c:invertIfNegative val="0"/>
            <c:bubble3D val="0"/>
            <c:spPr>
              <a:solidFill>
                <a:srgbClr val="2F5597"/>
              </a:solidFill>
              <a:ln>
                <a:noFill/>
              </a:ln>
              <a:effectLst/>
            </c:spPr>
            <c:extLst>
              <c:ext xmlns:c16="http://schemas.microsoft.com/office/drawing/2014/chart" uri="{C3380CC4-5D6E-409C-BE32-E72D297353CC}">
                <c16:uniqueId val="{00000001-C5B3-44A8-BB3B-32AB5E3EEEE7}"/>
              </c:ext>
            </c:extLst>
          </c:dPt>
          <c:dLbls>
            <c:dLbl>
              <c:idx val="0"/>
              <c:delete val="1"/>
              <c:extLst>
                <c:ext xmlns:c15="http://schemas.microsoft.com/office/drawing/2012/chart" uri="{CE6537A1-D6FC-4f65-9D91-7224C49458BB}"/>
                <c:ext xmlns:c16="http://schemas.microsoft.com/office/drawing/2014/chart" uri="{C3380CC4-5D6E-409C-BE32-E72D297353CC}">
                  <c16:uniqueId val="{00000002-C5B3-44A8-BB3B-32AB5E3EEEE7}"/>
                </c:ext>
              </c:extLst>
            </c:dLbl>
            <c:dLbl>
              <c:idx val="1"/>
              <c:delete val="1"/>
              <c:extLst>
                <c:ext xmlns:c15="http://schemas.microsoft.com/office/drawing/2012/chart" uri="{CE6537A1-D6FC-4f65-9D91-7224C49458BB}"/>
                <c:ext xmlns:c16="http://schemas.microsoft.com/office/drawing/2014/chart" uri="{C3380CC4-5D6E-409C-BE32-E72D297353CC}">
                  <c16:uniqueId val="{00000003-C5B3-44A8-BB3B-32AB5E3EEEE7}"/>
                </c:ext>
              </c:extLst>
            </c:dLbl>
            <c:dLbl>
              <c:idx val="2"/>
              <c:delete val="1"/>
              <c:extLst>
                <c:ext xmlns:c15="http://schemas.microsoft.com/office/drawing/2012/chart" uri="{CE6537A1-D6FC-4f65-9D91-7224C49458BB}"/>
                <c:ext xmlns:c16="http://schemas.microsoft.com/office/drawing/2014/chart" uri="{C3380CC4-5D6E-409C-BE32-E72D297353CC}">
                  <c16:uniqueId val="{00000004-C5B3-44A8-BB3B-32AB5E3EEEE7}"/>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Sheet2!$B$1:$E$1</c:f>
              <c:strCache>
                <c:ptCount val="4"/>
                <c:pt idx="0">
                  <c:v>잉곳</c:v>
                </c:pt>
                <c:pt idx="1">
                  <c:v>웨이퍼</c:v>
                </c:pt>
                <c:pt idx="2">
                  <c:v>셀</c:v>
                </c:pt>
                <c:pt idx="3">
                  <c:v>모듈</c:v>
                </c:pt>
              </c:strCache>
            </c:strRef>
          </c:cat>
          <c:val>
            <c:numRef>
              <c:f>Sheet2!$B$2:$E$2</c:f>
              <c:numCache>
                <c:formatCode>General</c:formatCode>
                <c:ptCount val="4"/>
                <c:pt idx="0">
                  <c:v>0</c:v>
                </c:pt>
                <c:pt idx="1">
                  <c:v>0</c:v>
                </c:pt>
                <c:pt idx="2">
                  <c:v>0</c:v>
                </c:pt>
                <c:pt idx="3">
                  <c:v>1.7</c:v>
                </c:pt>
              </c:numCache>
            </c:numRef>
          </c:val>
          <c:extLst>
            <c:ext xmlns:c16="http://schemas.microsoft.com/office/drawing/2014/chart" uri="{C3380CC4-5D6E-409C-BE32-E72D297353CC}">
              <c16:uniqueId val="{00000005-C5B3-44A8-BB3B-32AB5E3EEEE7}"/>
            </c:ext>
          </c:extLst>
        </c:ser>
        <c:ser>
          <c:idx val="1"/>
          <c:order val="1"/>
          <c:tx>
            <c:strRef>
              <c:f>Sheet2!$A$3</c:f>
              <c:strCache>
                <c:ptCount val="1"/>
                <c:pt idx="0">
                  <c:v>2024</c:v>
                </c:pt>
              </c:strCache>
            </c:strRef>
          </c:tx>
          <c:spPr>
            <a:solidFill>
              <a:srgbClr val="D0CECE"/>
            </a:solidFill>
            <a:ln>
              <a:noFill/>
            </a:ln>
            <a:effectLst/>
          </c:spPr>
          <c:invertIfNegative val="0"/>
          <c:dLbls>
            <c:dLbl>
              <c:idx val="0"/>
              <c:delete val="1"/>
              <c:extLst>
                <c:ext xmlns:c15="http://schemas.microsoft.com/office/drawing/2012/chart" uri="{CE6537A1-D6FC-4f65-9D91-7224C49458BB}"/>
                <c:ext xmlns:c16="http://schemas.microsoft.com/office/drawing/2014/chart" uri="{C3380CC4-5D6E-409C-BE32-E72D297353CC}">
                  <c16:uniqueId val="{00000006-C5B3-44A8-BB3B-32AB5E3EEEE7}"/>
                </c:ext>
              </c:extLst>
            </c:dLbl>
            <c:dLbl>
              <c:idx val="1"/>
              <c:delete val="1"/>
              <c:extLst>
                <c:ext xmlns:c15="http://schemas.microsoft.com/office/drawing/2012/chart" uri="{CE6537A1-D6FC-4f65-9D91-7224C49458BB}"/>
                <c:ext xmlns:c16="http://schemas.microsoft.com/office/drawing/2014/chart" uri="{C3380CC4-5D6E-409C-BE32-E72D297353CC}">
                  <c16:uniqueId val="{00000007-C5B3-44A8-BB3B-32AB5E3EEEE7}"/>
                </c:ext>
              </c:extLst>
            </c:dLbl>
            <c:dLbl>
              <c:idx val="2"/>
              <c:delete val="1"/>
              <c:extLst>
                <c:ext xmlns:c15="http://schemas.microsoft.com/office/drawing/2012/chart" uri="{CE6537A1-D6FC-4f65-9D91-7224C49458BB}"/>
                <c:ext xmlns:c16="http://schemas.microsoft.com/office/drawing/2014/chart" uri="{C3380CC4-5D6E-409C-BE32-E72D297353CC}">
                  <c16:uniqueId val="{00000008-C5B3-44A8-BB3B-32AB5E3EEEE7}"/>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Sheet2!$B$1:$E$1</c:f>
              <c:strCache>
                <c:ptCount val="4"/>
                <c:pt idx="0">
                  <c:v>잉곳</c:v>
                </c:pt>
                <c:pt idx="1">
                  <c:v>웨이퍼</c:v>
                </c:pt>
                <c:pt idx="2">
                  <c:v>셀</c:v>
                </c:pt>
                <c:pt idx="3">
                  <c:v>모듈</c:v>
                </c:pt>
              </c:strCache>
            </c:strRef>
          </c:cat>
          <c:val>
            <c:numRef>
              <c:f>Sheet2!$B$3:$E$3</c:f>
              <c:numCache>
                <c:formatCode>General</c:formatCode>
                <c:ptCount val="4"/>
                <c:pt idx="0">
                  <c:v>0</c:v>
                </c:pt>
                <c:pt idx="1">
                  <c:v>0</c:v>
                </c:pt>
                <c:pt idx="2">
                  <c:v>0</c:v>
                </c:pt>
                <c:pt idx="3">
                  <c:v>3.4</c:v>
                </c:pt>
              </c:numCache>
            </c:numRef>
          </c:val>
          <c:extLst>
            <c:ext xmlns:c16="http://schemas.microsoft.com/office/drawing/2014/chart" uri="{C3380CC4-5D6E-409C-BE32-E72D297353CC}">
              <c16:uniqueId val="{00000009-C5B3-44A8-BB3B-32AB5E3EEEE7}"/>
            </c:ext>
          </c:extLst>
        </c:ser>
        <c:ser>
          <c:idx val="2"/>
          <c:order val="2"/>
          <c:tx>
            <c:strRef>
              <c:f>Sheet2!$A$4</c:f>
              <c:strCache>
                <c:ptCount val="1"/>
                <c:pt idx="0">
                  <c:v>2025E</c:v>
                </c:pt>
              </c:strCache>
            </c:strRef>
          </c:tx>
          <c:spPr>
            <a:solidFill>
              <a:srgbClr val="20386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Sheet2!$B$1:$E$1</c:f>
              <c:strCache>
                <c:ptCount val="4"/>
                <c:pt idx="0">
                  <c:v>잉곳</c:v>
                </c:pt>
                <c:pt idx="1">
                  <c:v>웨이퍼</c:v>
                </c:pt>
                <c:pt idx="2">
                  <c:v>셀</c:v>
                </c:pt>
                <c:pt idx="3">
                  <c:v>모듈</c:v>
                </c:pt>
              </c:strCache>
            </c:strRef>
          </c:cat>
          <c:val>
            <c:numRef>
              <c:f>Sheet2!$B$4:$E$4</c:f>
              <c:numCache>
                <c:formatCode>General</c:formatCode>
                <c:ptCount val="4"/>
                <c:pt idx="0">
                  <c:v>3.3</c:v>
                </c:pt>
                <c:pt idx="1">
                  <c:v>3.3</c:v>
                </c:pt>
                <c:pt idx="2">
                  <c:v>3.3</c:v>
                </c:pt>
                <c:pt idx="3">
                  <c:v>3.3</c:v>
                </c:pt>
              </c:numCache>
            </c:numRef>
          </c:val>
          <c:extLst>
            <c:ext xmlns:c16="http://schemas.microsoft.com/office/drawing/2014/chart" uri="{C3380CC4-5D6E-409C-BE32-E72D297353CC}">
              <c16:uniqueId val="{0000000A-C5B3-44A8-BB3B-32AB5E3EEEE7}"/>
            </c:ext>
          </c:extLst>
        </c:ser>
        <c:dLbls>
          <c:showLegendKey val="0"/>
          <c:showVal val="0"/>
          <c:showCatName val="0"/>
          <c:showSerName val="0"/>
          <c:showPercent val="0"/>
          <c:showBubbleSize val="0"/>
        </c:dLbls>
        <c:gapWidth val="150"/>
        <c:overlap val="100"/>
        <c:axId val="556384016"/>
        <c:axId val="556387376"/>
      </c:barChart>
      <c:catAx>
        <c:axId val="556384016"/>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56387376"/>
        <c:crosses val="autoZero"/>
        <c:auto val="1"/>
        <c:lblAlgn val="ctr"/>
        <c:lblOffset val="100"/>
        <c:noMultiLvlLbl val="0"/>
      </c:catAx>
      <c:valAx>
        <c:axId val="556387376"/>
        <c:scaling>
          <c:orientation val="minMax"/>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56384016"/>
        <c:crosses val="autoZero"/>
        <c:crossBetween val="between"/>
        <c:majorUnit val="3"/>
      </c:valAx>
      <c:spPr>
        <a:noFill/>
        <a:ln>
          <a:noFill/>
        </a:ln>
        <a:effectLst/>
      </c:spPr>
    </c:plotArea>
    <c:legend>
      <c:legendPos val="b"/>
      <c:layout>
        <c:manualLayout>
          <c:xMode val="edge"/>
          <c:yMode val="edge"/>
          <c:x val="0.30586191324624562"/>
          <c:y val="6.5357363842616742E-2"/>
          <c:w val="0.38831098667411101"/>
          <c:h val="0.13205476626669738"/>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sz="7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786240206626756"/>
          <c:y val="0.11582277179068146"/>
          <c:w val="0.82182315653939486"/>
          <c:h val="0.75552563912094428"/>
        </c:manualLayout>
      </c:layout>
      <c:barChart>
        <c:barDir val="col"/>
        <c:grouping val="clustered"/>
        <c:varyColors val="0"/>
        <c:ser>
          <c:idx val="0"/>
          <c:order val="0"/>
          <c:spPr>
            <a:solidFill>
              <a:srgbClr val="203864"/>
            </a:solidFill>
            <a:ln>
              <a:noFill/>
            </a:ln>
            <a:effectLst/>
          </c:spPr>
          <c:invertIfNegative val="0"/>
          <c:cat>
            <c:strRef>
              <c:f>Sheet1!$A$4:$A$11</c:f>
              <c:strCache>
                <c:ptCount val="8"/>
                <c:pt idx="0">
                  <c:v>1Q23</c:v>
                </c:pt>
                <c:pt idx="1">
                  <c:v>2Q23</c:v>
                </c:pt>
                <c:pt idx="2">
                  <c:v>3Q23</c:v>
                </c:pt>
                <c:pt idx="3">
                  <c:v>4Q23</c:v>
                </c:pt>
                <c:pt idx="4">
                  <c:v>1Q24</c:v>
                </c:pt>
                <c:pt idx="5">
                  <c:v>2Q24</c:v>
                </c:pt>
                <c:pt idx="6">
                  <c:v>3Q24</c:v>
                </c:pt>
                <c:pt idx="7">
                  <c:v>4Q24</c:v>
                </c:pt>
              </c:strCache>
            </c:strRef>
          </c:cat>
          <c:val>
            <c:numRef>
              <c:f>Sheet1!$B$4:$B$11</c:f>
              <c:numCache>
                <c:formatCode>#,##0_);[Red]\(#,##0\)</c:formatCode>
                <c:ptCount val="8"/>
                <c:pt idx="0">
                  <c:v>13483</c:v>
                </c:pt>
                <c:pt idx="1">
                  <c:v>16002</c:v>
                </c:pt>
                <c:pt idx="2">
                  <c:v>12585</c:v>
                </c:pt>
                <c:pt idx="3">
                  <c:v>23186</c:v>
                </c:pt>
                <c:pt idx="4">
                  <c:v>12223</c:v>
                </c:pt>
                <c:pt idx="5">
                  <c:v>12224</c:v>
                </c:pt>
                <c:pt idx="6">
                  <c:v>11886</c:v>
                </c:pt>
                <c:pt idx="7">
                  <c:v>28690</c:v>
                </c:pt>
              </c:numCache>
            </c:numRef>
          </c:val>
          <c:extLst>
            <c:ext xmlns:c16="http://schemas.microsoft.com/office/drawing/2014/chart" uri="{C3380CC4-5D6E-409C-BE32-E72D297353CC}">
              <c16:uniqueId val="{00000000-64CD-1647-8000-F155C2EC757F}"/>
            </c:ext>
          </c:extLst>
        </c:ser>
        <c:dLbls>
          <c:showLegendKey val="0"/>
          <c:showVal val="0"/>
          <c:showCatName val="0"/>
          <c:showSerName val="0"/>
          <c:showPercent val="0"/>
          <c:showBubbleSize val="0"/>
        </c:dLbls>
        <c:gapWidth val="219"/>
        <c:overlap val="-27"/>
        <c:axId val="990795311"/>
        <c:axId val="167993567"/>
      </c:barChart>
      <c:catAx>
        <c:axId val="990795311"/>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67993567"/>
        <c:crosses val="autoZero"/>
        <c:auto val="1"/>
        <c:lblAlgn val="ctr"/>
        <c:lblOffset val="100"/>
        <c:noMultiLvlLbl val="0"/>
      </c:catAx>
      <c:valAx>
        <c:axId val="167993567"/>
        <c:scaling>
          <c:orientation val="minMax"/>
        </c:scaling>
        <c:delete val="0"/>
        <c:axPos val="l"/>
        <c:numFmt formatCode="#,##0_);[Red]\(#,##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990795311"/>
        <c:crosses val="autoZero"/>
        <c:crossBetween val="between"/>
        <c:majorUnit val="7000"/>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ko-KR"/>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261271929761296"/>
          <c:y val="0.11681090046225974"/>
          <c:w val="0.81644957201339785"/>
          <c:h val="0.78458310278782728"/>
        </c:manualLayout>
      </c:layout>
      <c:barChart>
        <c:barDir val="col"/>
        <c:grouping val="stacked"/>
        <c:varyColors val="0"/>
        <c:ser>
          <c:idx val="0"/>
          <c:order val="0"/>
          <c:tx>
            <c:strRef>
              <c:f>Sheet1!$B$50</c:f>
              <c:strCache>
                <c:ptCount val="1"/>
                <c:pt idx="0">
                  <c:v>TPO</c:v>
                </c:pt>
              </c:strCache>
            </c:strRef>
          </c:tx>
          <c:spPr>
            <a:solidFill>
              <a:srgbClr val="20386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Sheet1!$C$49:$D$49</c:f>
              <c:numCache>
                <c:formatCode>General</c:formatCode>
                <c:ptCount val="2"/>
                <c:pt idx="0">
                  <c:v>2021</c:v>
                </c:pt>
                <c:pt idx="1">
                  <c:v>2024</c:v>
                </c:pt>
              </c:numCache>
            </c:numRef>
          </c:cat>
          <c:val>
            <c:numRef>
              <c:f>Sheet1!$C$50:$D$50</c:f>
              <c:numCache>
                <c:formatCode>0.0%</c:formatCode>
                <c:ptCount val="2"/>
                <c:pt idx="0">
                  <c:v>0.23499999999999999</c:v>
                </c:pt>
                <c:pt idx="1">
                  <c:v>0.39800000000000002</c:v>
                </c:pt>
              </c:numCache>
            </c:numRef>
          </c:val>
          <c:extLst>
            <c:ext xmlns:c16="http://schemas.microsoft.com/office/drawing/2014/chart" uri="{C3380CC4-5D6E-409C-BE32-E72D297353CC}">
              <c16:uniqueId val="{00000000-252E-0241-BE07-D19944BE4982}"/>
            </c:ext>
          </c:extLst>
        </c:ser>
        <c:ser>
          <c:idx val="1"/>
          <c:order val="1"/>
          <c:tx>
            <c:strRef>
              <c:f>Sheet1!$B$51</c:f>
              <c:strCache>
                <c:ptCount val="1"/>
                <c:pt idx="0">
                  <c:v>Loan</c:v>
                </c:pt>
              </c:strCache>
            </c:strRef>
          </c:tx>
          <c:spPr>
            <a:solidFill>
              <a:srgbClr val="D0CEC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Sheet1!$C$49:$D$49</c:f>
              <c:numCache>
                <c:formatCode>General</c:formatCode>
                <c:ptCount val="2"/>
                <c:pt idx="0">
                  <c:v>2021</c:v>
                </c:pt>
                <c:pt idx="1">
                  <c:v>2024</c:v>
                </c:pt>
              </c:numCache>
            </c:numRef>
          </c:cat>
          <c:val>
            <c:numRef>
              <c:f>Sheet1!$C$51:$D$51</c:f>
              <c:numCache>
                <c:formatCode>0.0%</c:formatCode>
                <c:ptCount val="2"/>
                <c:pt idx="0">
                  <c:v>0.622</c:v>
                </c:pt>
                <c:pt idx="1">
                  <c:v>0.51700000000000002</c:v>
                </c:pt>
              </c:numCache>
            </c:numRef>
          </c:val>
          <c:extLst>
            <c:ext xmlns:c16="http://schemas.microsoft.com/office/drawing/2014/chart" uri="{C3380CC4-5D6E-409C-BE32-E72D297353CC}">
              <c16:uniqueId val="{00000001-252E-0241-BE07-D19944BE4982}"/>
            </c:ext>
          </c:extLst>
        </c:ser>
        <c:ser>
          <c:idx val="2"/>
          <c:order val="2"/>
          <c:tx>
            <c:strRef>
              <c:f>Sheet1!$B$52</c:f>
              <c:strCache>
                <c:ptCount val="1"/>
                <c:pt idx="0">
                  <c:v>현금</c:v>
                </c:pt>
              </c:strCache>
            </c:strRef>
          </c:tx>
          <c:spPr>
            <a:solidFill>
              <a:srgbClr val="8FAADC"/>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Sheet1!$C$49:$D$49</c:f>
              <c:numCache>
                <c:formatCode>General</c:formatCode>
                <c:ptCount val="2"/>
                <c:pt idx="0">
                  <c:v>2021</c:v>
                </c:pt>
                <c:pt idx="1">
                  <c:v>2024</c:v>
                </c:pt>
              </c:numCache>
            </c:numRef>
          </c:cat>
          <c:val>
            <c:numRef>
              <c:f>Sheet1!$C$52:$D$52</c:f>
              <c:numCache>
                <c:formatCode>0.0%</c:formatCode>
                <c:ptCount val="2"/>
                <c:pt idx="0">
                  <c:v>0.14299999999999999</c:v>
                </c:pt>
                <c:pt idx="1">
                  <c:v>8.5000000000000006E-2</c:v>
                </c:pt>
              </c:numCache>
            </c:numRef>
          </c:val>
          <c:extLst>
            <c:ext xmlns:c16="http://schemas.microsoft.com/office/drawing/2014/chart" uri="{C3380CC4-5D6E-409C-BE32-E72D297353CC}">
              <c16:uniqueId val="{00000002-252E-0241-BE07-D19944BE4982}"/>
            </c:ext>
          </c:extLst>
        </c:ser>
        <c:dLbls>
          <c:showLegendKey val="0"/>
          <c:showVal val="0"/>
          <c:showCatName val="0"/>
          <c:showSerName val="0"/>
          <c:showPercent val="0"/>
          <c:showBubbleSize val="0"/>
        </c:dLbls>
        <c:gapWidth val="150"/>
        <c:overlap val="100"/>
        <c:axId val="1060608495"/>
        <c:axId val="1060303343"/>
      </c:barChart>
      <c:catAx>
        <c:axId val="1060608495"/>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Dotum Medium" pitchFamily="2" charset="-127"/>
                <a:ea typeface="KoPubWorldDotum Medium" pitchFamily="2" charset="-127"/>
                <a:cs typeface="KoPubWorldDotum Medium" pitchFamily="2" charset="-127"/>
              </a:defRPr>
            </a:pPr>
            <a:endParaRPr lang="ko-KR"/>
          </a:p>
        </c:txPr>
        <c:crossAx val="1060303343"/>
        <c:crosses val="autoZero"/>
        <c:auto val="1"/>
        <c:lblAlgn val="ctr"/>
        <c:lblOffset val="100"/>
        <c:noMultiLvlLbl val="0"/>
      </c:catAx>
      <c:valAx>
        <c:axId val="1060303343"/>
        <c:scaling>
          <c:orientation val="minMax"/>
          <c:max val="1"/>
        </c:scaling>
        <c:delete val="0"/>
        <c:axPos val="l"/>
        <c:numFmt formatCode="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060608495"/>
        <c:crosses val="autoZero"/>
        <c:crossBetween val="between"/>
        <c:majorUnit val="0.25"/>
      </c:valAx>
      <c:spPr>
        <a:noFill/>
        <a:ln>
          <a:noFill/>
        </a:ln>
        <a:effectLst/>
      </c:spPr>
    </c:plotArea>
    <c:legend>
      <c:legendPos val="t"/>
      <c:layout>
        <c:manualLayout>
          <c:xMode val="edge"/>
          <c:yMode val="edge"/>
          <c:x val="0.33114535024565728"/>
          <c:y val="0"/>
          <c:w val="0.33770898283803402"/>
          <c:h val="0.10456021313422369"/>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ko-KR"/>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6313568458785513"/>
          <c:y val="0.13063743004466707"/>
          <c:w val="0.52518975929332123"/>
          <c:h val="0.82326634408382615"/>
        </c:manualLayout>
      </c:layout>
      <c:pieChart>
        <c:varyColors val="1"/>
        <c:ser>
          <c:idx val="0"/>
          <c:order val="0"/>
          <c:spPr>
            <a:solidFill>
              <a:srgbClr val="203864"/>
            </a:solidFill>
          </c:spPr>
          <c:dPt>
            <c:idx val="0"/>
            <c:bubble3D val="0"/>
            <c:spPr>
              <a:solidFill>
                <a:srgbClr val="203864"/>
              </a:solidFill>
              <a:ln w="19050">
                <a:solidFill>
                  <a:schemeClr val="lt1"/>
                </a:solidFill>
              </a:ln>
              <a:effectLst/>
            </c:spPr>
            <c:extLst>
              <c:ext xmlns:c16="http://schemas.microsoft.com/office/drawing/2014/chart" uri="{C3380CC4-5D6E-409C-BE32-E72D297353CC}">
                <c16:uniqueId val="{00000001-739B-744A-8C53-872544B12F10}"/>
              </c:ext>
            </c:extLst>
          </c:dPt>
          <c:dPt>
            <c:idx val="1"/>
            <c:bubble3D val="0"/>
            <c:spPr>
              <a:solidFill>
                <a:srgbClr val="D0CECE"/>
              </a:solidFill>
              <a:ln w="19050">
                <a:solidFill>
                  <a:schemeClr val="lt1"/>
                </a:solidFill>
              </a:ln>
              <a:effectLst/>
            </c:spPr>
            <c:extLst>
              <c:ext xmlns:c16="http://schemas.microsoft.com/office/drawing/2014/chart" uri="{C3380CC4-5D6E-409C-BE32-E72D297353CC}">
                <c16:uniqueId val="{00000003-739B-744A-8C53-872544B12F10}"/>
              </c:ext>
            </c:extLst>
          </c:dPt>
          <c:dPt>
            <c:idx val="2"/>
            <c:bubble3D val="0"/>
            <c:spPr>
              <a:solidFill>
                <a:srgbClr val="2F5597"/>
              </a:solidFill>
              <a:ln w="19050">
                <a:solidFill>
                  <a:schemeClr val="lt1"/>
                </a:solidFill>
              </a:ln>
              <a:effectLst/>
            </c:spPr>
            <c:extLst>
              <c:ext xmlns:c16="http://schemas.microsoft.com/office/drawing/2014/chart" uri="{C3380CC4-5D6E-409C-BE32-E72D297353CC}">
                <c16:uniqueId val="{00000005-739B-744A-8C53-872544B12F10}"/>
              </c:ext>
            </c:extLst>
          </c:dPt>
          <c:dPt>
            <c:idx val="3"/>
            <c:bubble3D val="0"/>
            <c:spPr>
              <a:solidFill>
                <a:srgbClr val="8FAADC"/>
              </a:solidFill>
              <a:ln w="19050">
                <a:solidFill>
                  <a:schemeClr val="lt1"/>
                </a:solidFill>
              </a:ln>
              <a:effectLst/>
            </c:spPr>
            <c:extLst>
              <c:ext xmlns:c16="http://schemas.microsoft.com/office/drawing/2014/chart" uri="{C3380CC4-5D6E-409C-BE32-E72D297353CC}">
                <c16:uniqueId val="{00000007-739B-744A-8C53-872544B12F10}"/>
              </c:ext>
            </c:extLst>
          </c:dPt>
          <c:dPt>
            <c:idx val="4"/>
            <c:bubble3D val="0"/>
            <c:spPr>
              <a:solidFill>
                <a:srgbClr val="B4C7E7"/>
              </a:solidFill>
              <a:ln w="19050">
                <a:solidFill>
                  <a:schemeClr val="lt1"/>
                </a:solidFill>
              </a:ln>
              <a:effectLst/>
            </c:spPr>
            <c:extLst>
              <c:ext xmlns:c16="http://schemas.microsoft.com/office/drawing/2014/chart" uri="{C3380CC4-5D6E-409C-BE32-E72D297353CC}">
                <c16:uniqueId val="{00000009-739B-744A-8C53-872544B12F10}"/>
              </c:ext>
            </c:extLst>
          </c:dPt>
          <c:dPt>
            <c:idx val="5"/>
            <c:bubble3D val="0"/>
            <c:spPr>
              <a:solidFill>
                <a:srgbClr val="E7E6E6"/>
              </a:solidFill>
              <a:ln w="19050">
                <a:solidFill>
                  <a:schemeClr val="lt1"/>
                </a:solidFill>
              </a:ln>
              <a:effectLst/>
            </c:spPr>
            <c:extLst>
              <c:ext xmlns:c16="http://schemas.microsoft.com/office/drawing/2014/chart" uri="{C3380CC4-5D6E-409C-BE32-E72D297353CC}">
                <c16:uniqueId val="{0000000B-739B-744A-8C53-872544B12F10}"/>
              </c:ext>
            </c:extLst>
          </c:dPt>
          <c:dLbls>
            <c:dLbl>
              <c:idx val="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ctr"/>
              <c:showLegendKey val="0"/>
              <c:showVal val="1"/>
              <c:showCatName val="0"/>
              <c:showSerName val="0"/>
              <c:showPercent val="0"/>
              <c:showBubbleSize val="0"/>
              <c:extLst>
                <c:ext xmlns:c16="http://schemas.microsoft.com/office/drawing/2014/chart" uri="{C3380CC4-5D6E-409C-BE32-E72D297353CC}">
                  <c16:uniqueId val="{00000001-739B-744A-8C53-872544B12F10}"/>
                </c:ext>
              </c:extLst>
            </c:dLbl>
            <c:dLbl>
              <c:idx val="1"/>
              <c:layout>
                <c:manualLayout>
                  <c:x val="-5.6673481321213068E-2"/>
                  <c:y val="-0.10116776162793863"/>
                </c:manualLayout>
              </c:layout>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39B-744A-8C53-872544B12F10}"/>
                </c:ext>
              </c:extLst>
            </c:dLbl>
            <c:dLbl>
              <c:idx val="2"/>
              <c:layout>
                <c:manualLayout>
                  <c:x val="-2.9706429240829467E-2"/>
                  <c:y val="-0.10522812487444842"/>
                </c:manualLayout>
              </c:layout>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39B-744A-8C53-872544B12F10}"/>
                </c:ext>
              </c:extLst>
            </c:dLbl>
            <c:dLbl>
              <c:idx val="3"/>
              <c:layout>
                <c:manualLayout>
                  <c:x val="5.3455381305290248E-2"/>
                  <c:y val="-0.12469288446382219"/>
                </c:manualLayout>
              </c:layout>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739B-744A-8C53-872544B12F10}"/>
                </c:ext>
              </c:extLst>
            </c:dLbl>
            <c:dLbl>
              <c:idx val="4"/>
              <c:layout>
                <c:manualLayout>
                  <c:x val="8.2325025511578109E-2"/>
                  <c:y val="-0.11373963929439949"/>
                </c:manualLayout>
              </c:layout>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739B-744A-8C53-872544B12F10}"/>
                </c:ext>
              </c:extLst>
            </c:dLbl>
            <c:dLbl>
              <c:idx val="5"/>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ctr"/>
              <c:showLegendKey val="0"/>
              <c:showVal val="1"/>
              <c:showCatName val="0"/>
              <c:showSerName val="0"/>
              <c:showPercent val="0"/>
              <c:showBubbleSize val="0"/>
              <c:extLst>
                <c:ext xmlns:c16="http://schemas.microsoft.com/office/drawing/2014/chart" uri="{C3380CC4-5D6E-409C-BE32-E72D297353CC}">
                  <c16:uniqueId val="{0000000B-739B-744A-8C53-872544B12F10}"/>
                </c:ext>
              </c:extLst>
            </c:dLbl>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dLblPos val="ct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Sheet1!$B$7:$B$12</c:f>
              <c:strCache>
                <c:ptCount val="6"/>
                <c:pt idx="0">
                  <c:v>한화큐셀</c:v>
                </c:pt>
                <c:pt idx="1">
                  <c:v>Maxeon</c:v>
                </c:pt>
                <c:pt idx="2">
                  <c:v>JA Solar</c:v>
                </c:pt>
                <c:pt idx="3">
                  <c:v>REC</c:v>
                </c:pt>
                <c:pt idx="4">
                  <c:v>Canadian Solar</c:v>
                </c:pt>
                <c:pt idx="5">
                  <c:v>기타</c:v>
                </c:pt>
              </c:strCache>
            </c:strRef>
          </c:cat>
          <c:val>
            <c:numRef>
              <c:f>Sheet1!$C$7:$C$12</c:f>
              <c:numCache>
                <c:formatCode>0%</c:formatCode>
                <c:ptCount val="6"/>
                <c:pt idx="0">
                  <c:v>0.35</c:v>
                </c:pt>
                <c:pt idx="1">
                  <c:v>0.08</c:v>
                </c:pt>
                <c:pt idx="2" formatCode="0.00%">
                  <c:v>7.5999999999999998E-2</c:v>
                </c:pt>
                <c:pt idx="3" formatCode="0.00%">
                  <c:v>6.8000000000000005E-2</c:v>
                </c:pt>
                <c:pt idx="4" formatCode="0.00%">
                  <c:v>6.2E-2</c:v>
                </c:pt>
                <c:pt idx="5">
                  <c:v>0.36399999999999988</c:v>
                </c:pt>
              </c:numCache>
            </c:numRef>
          </c:val>
          <c:extLst>
            <c:ext xmlns:c16="http://schemas.microsoft.com/office/drawing/2014/chart" uri="{C3380CC4-5D6E-409C-BE32-E72D297353CC}">
              <c16:uniqueId val="{0000000C-739B-744A-8C53-872544B12F10}"/>
            </c:ext>
          </c:extLst>
        </c:ser>
        <c:dLbls>
          <c:dLblPos val="ctr"/>
          <c:showLegendKey val="0"/>
          <c:showVal val="1"/>
          <c:showCatName val="0"/>
          <c:showSerName val="0"/>
          <c:showPercent val="0"/>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ko-KR"/>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rgbClr val="203864"/>
            </a:solidFill>
            <a:ln>
              <a:noFill/>
            </a:ln>
            <a:effectLst/>
          </c:spPr>
          <c:invertIfNegative val="0"/>
          <c:cat>
            <c:strRef>
              <c:f>Sheet1!$C$31:$C$45</c:f>
              <c:strCache>
                <c:ptCount val="15"/>
                <c:pt idx="0">
                  <c:v>2020</c:v>
                </c:pt>
                <c:pt idx="1">
                  <c:v>2021</c:v>
                </c:pt>
                <c:pt idx="2">
                  <c:v>2022</c:v>
                </c:pt>
                <c:pt idx="3">
                  <c:v>2023</c:v>
                </c:pt>
                <c:pt idx="4">
                  <c:v>2024</c:v>
                </c:pt>
                <c:pt idx="5">
                  <c:v>2025E</c:v>
                </c:pt>
                <c:pt idx="6">
                  <c:v>2026E</c:v>
                </c:pt>
                <c:pt idx="7">
                  <c:v>2027E</c:v>
                </c:pt>
                <c:pt idx="8">
                  <c:v>2028E</c:v>
                </c:pt>
                <c:pt idx="9">
                  <c:v>2029E</c:v>
                </c:pt>
                <c:pt idx="10">
                  <c:v>2030E</c:v>
                </c:pt>
                <c:pt idx="11">
                  <c:v>2031E</c:v>
                </c:pt>
                <c:pt idx="12">
                  <c:v>2032E</c:v>
                </c:pt>
                <c:pt idx="13">
                  <c:v>2033E</c:v>
                </c:pt>
                <c:pt idx="14">
                  <c:v>2034E</c:v>
                </c:pt>
              </c:strCache>
            </c:strRef>
          </c:cat>
          <c:val>
            <c:numRef>
              <c:f>Sheet1!$D$31:$D$45</c:f>
              <c:numCache>
                <c:formatCode>#,##0</c:formatCode>
                <c:ptCount val="15"/>
                <c:pt idx="0">
                  <c:v>3200</c:v>
                </c:pt>
                <c:pt idx="1">
                  <c:v>4300</c:v>
                </c:pt>
                <c:pt idx="2">
                  <c:v>5600</c:v>
                </c:pt>
                <c:pt idx="3">
                  <c:v>6500</c:v>
                </c:pt>
                <c:pt idx="4">
                  <c:v>6700</c:v>
                </c:pt>
                <c:pt idx="5">
                  <c:v>5200</c:v>
                </c:pt>
                <c:pt idx="6">
                  <c:v>6100</c:v>
                </c:pt>
                <c:pt idx="7">
                  <c:v>6800</c:v>
                </c:pt>
                <c:pt idx="8">
                  <c:v>7800</c:v>
                </c:pt>
                <c:pt idx="9">
                  <c:v>8700</c:v>
                </c:pt>
                <c:pt idx="10">
                  <c:v>9600</c:v>
                </c:pt>
                <c:pt idx="11">
                  <c:v>10200</c:v>
                </c:pt>
                <c:pt idx="12">
                  <c:v>10700</c:v>
                </c:pt>
                <c:pt idx="13">
                  <c:v>11000</c:v>
                </c:pt>
                <c:pt idx="14">
                  <c:v>11200</c:v>
                </c:pt>
              </c:numCache>
            </c:numRef>
          </c:val>
          <c:extLst>
            <c:ext xmlns:c16="http://schemas.microsoft.com/office/drawing/2014/chart" uri="{C3380CC4-5D6E-409C-BE32-E72D297353CC}">
              <c16:uniqueId val="{00000000-054A-884E-AB70-C6BC1D15B509}"/>
            </c:ext>
          </c:extLst>
        </c:ser>
        <c:dLbls>
          <c:showLegendKey val="0"/>
          <c:showVal val="0"/>
          <c:showCatName val="0"/>
          <c:showSerName val="0"/>
          <c:showPercent val="0"/>
          <c:showBubbleSize val="0"/>
        </c:dLbls>
        <c:gapWidth val="219"/>
        <c:overlap val="-27"/>
        <c:axId val="1765828591"/>
        <c:axId val="1765830303"/>
      </c:barChart>
      <c:catAx>
        <c:axId val="1765828591"/>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765830303"/>
        <c:crosses val="autoZero"/>
        <c:auto val="1"/>
        <c:lblAlgn val="ctr"/>
        <c:lblOffset val="100"/>
        <c:tickLblSkip val="2"/>
        <c:noMultiLvlLbl val="0"/>
      </c:catAx>
      <c:valAx>
        <c:axId val="1765830303"/>
        <c:scaling>
          <c:orientation val="minMax"/>
        </c:scaling>
        <c:delete val="0"/>
        <c:axPos val="l"/>
        <c:numFmt formatCode="#,##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76582859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ko-KR"/>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233377077865267"/>
          <c:y val="5.5231481481481479E-2"/>
          <c:w val="0.66022381156510168"/>
          <c:h val="0.76254152823920263"/>
        </c:manualLayout>
      </c:layout>
      <c:barChart>
        <c:barDir val="col"/>
        <c:grouping val="clustered"/>
        <c:varyColors val="0"/>
        <c:ser>
          <c:idx val="0"/>
          <c:order val="0"/>
          <c:spPr>
            <a:solidFill>
              <a:srgbClr val="203864"/>
            </a:solidFill>
            <a:ln>
              <a:noFill/>
            </a:ln>
            <a:effectLst/>
          </c:spPr>
          <c:invertIfNegative val="0"/>
          <c:cat>
            <c:strRef>
              <c:f>Sheet1!$C$7:$J$7</c:f>
              <c:strCache>
                <c:ptCount val="8"/>
                <c:pt idx="0">
                  <c:v>1Q23</c:v>
                </c:pt>
                <c:pt idx="1">
                  <c:v>2Q23</c:v>
                </c:pt>
                <c:pt idx="2">
                  <c:v>3Q23</c:v>
                </c:pt>
                <c:pt idx="3">
                  <c:v>4Q23</c:v>
                </c:pt>
                <c:pt idx="4">
                  <c:v>1Q24</c:v>
                </c:pt>
                <c:pt idx="5">
                  <c:v>2Q24</c:v>
                </c:pt>
                <c:pt idx="6">
                  <c:v>3Q24</c:v>
                </c:pt>
                <c:pt idx="7">
                  <c:v>4Q24</c:v>
                </c:pt>
              </c:strCache>
            </c:strRef>
          </c:cat>
          <c:val>
            <c:numRef>
              <c:f>Sheet1!$C$8:$J$8</c:f>
              <c:numCache>
                <c:formatCode>General</c:formatCode>
                <c:ptCount val="8"/>
                <c:pt idx="0">
                  <c:v>1277</c:v>
                </c:pt>
                <c:pt idx="1">
                  <c:v>1315</c:v>
                </c:pt>
                <c:pt idx="2">
                  <c:v>1312</c:v>
                </c:pt>
                <c:pt idx="3">
                  <c:v>1321</c:v>
                </c:pt>
                <c:pt idx="4">
                  <c:v>1329</c:v>
                </c:pt>
                <c:pt idx="5">
                  <c:v>1372</c:v>
                </c:pt>
                <c:pt idx="6">
                  <c:v>1358</c:v>
                </c:pt>
                <c:pt idx="7">
                  <c:v>1400</c:v>
                </c:pt>
              </c:numCache>
            </c:numRef>
          </c:val>
          <c:extLst>
            <c:ext xmlns:c16="http://schemas.microsoft.com/office/drawing/2014/chart" uri="{C3380CC4-5D6E-409C-BE32-E72D297353CC}">
              <c16:uniqueId val="{00000000-8C75-465E-8BD0-20304078F246}"/>
            </c:ext>
          </c:extLst>
        </c:ser>
        <c:dLbls>
          <c:showLegendKey val="0"/>
          <c:showVal val="0"/>
          <c:showCatName val="0"/>
          <c:showSerName val="0"/>
          <c:showPercent val="0"/>
          <c:showBubbleSize val="0"/>
        </c:dLbls>
        <c:gapWidth val="219"/>
        <c:overlap val="-27"/>
        <c:axId val="1765873264"/>
        <c:axId val="1765873744"/>
      </c:barChart>
      <c:catAx>
        <c:axId val="1765873264"/>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765873744"/>
        <c:crosses val="autoZero"/>
        <c:auto val="1"/>
        <c:lblAlgn val="ctr"/>
        <c:lblOffset val="100"/>
        <c:tickMarkSkip val="2"/>
        <c:noMultiLvlLbl val="0"/>
      </c:catAx>
      <c:valAx>
        <c:axId val="1765873744"/>
        <c:scaling>
          <c:orientation val="minMax"/>
        </c:scaling>
        <c:delete val="0"/>
        <c:axPos val="l"/>
        <c:numFmt formatCode="#,##0_);[Red]\(#,##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765873264"/>
        <c:crosses val="autoZero"/>
        <c:crossBetween val="between"/>
      </c:valAx>
      <c:spPr>
        <a:noFill/>
        <a:ln w="25400">
          <a:noFill/>
        </a:ln>
        <a:effectLst/>
      </c:spPr>
    </c:plotArea>
    <c:plotVisOnly val="1"/>
    <c:dispBlanksAs val="gap"/>
    <c:showDLblsOverMax val="0"/>
  </c:chart>
  <c:spPr>
    <a:noFill/>
    <a:ln w="9525" cap="flat" cmpd="sng" algn="ctr">
      <a:noFill/>
      <a:round/>
    </a:ln>
    <a:effectLst/>
  </c:spPr>
  <c:txPr>
    <a:bodyPr/>
    <a:lstStyle/>
    <a:p>
      <a:pPr>
        <a:defRPr/>
      </a:pPr>
      <a:endParaRPr lang="ko-KR"/>
    </a:p>
  </c:txPr>
  <c:externalData r:id="rId3">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6493663816498464E-2"/>
          <c:y val="0.12886487894514803"/>
          <c:w val="0.86567087812357812"/>
          <c:h val="0.70486399556042545"/>
        </c:manualLayout>
      </c:layout>
      <c:barChart>
        <c:barDir val="col"/>
        <c:grouping val="stacked"/>
        <c:varyColors val="0"/>
        <c:ser>
          <c:idx val="0"/>
          <c:order val="0"/>
          <c:tx>
            <c:strRef>
              <c:f>Sheet1!$CN$140</c:f>
              <c:strCache>
                <c:ptCount val="1"/>
                <c:pt idx="0">
                  <c:v>달튼 공장</c:v>
                </c:pt>
              </c:strCache>
            </c:strRef>
          </c:tx>
          <c:spPr>
            <a:solidFill>
              <a:srgbClr val="20386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ko-K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Sheet1!$CO$139:$CP$139</c:f>
              <c:strCache>
                <c:ptCount val="2"/>
                <c:pt idx="0">
                  <c:v>수직계열화 전</c:v>
                </c:pt>
                <c:pt idx="1">
                  <c:v>수직계열화 이후</c:v>
                </c:pt>
              </c:strCache>
            </c:strRef>
          </c:cat>
          <c:val>
            <c:numRef>
              <c:f>Sheet1!$CO$140:$CP$140</c:f>
              <c:numCache>
                <c:formatCode>General</c:formatCode>
                <c:ptCount val="2"/>
                <c:pt idx="0">
                  <c:v>1.7</c:v>
                </c:pt>
                <c:pt idx="1">
                  <c:v>5.0999999999999996</c:v>
                </c:pt>
              </c:numCache>
            </c:numRef>
          </c:val>
          <c:extLst>
            <c:ext xmlns:c16="http://schemas.microsoft.com/office/drawing/2014/chart" uri="{C3380CC4-5D6E-409C-BE32-E72D297353CC}">
              <c16:uniqueId val="{00000000-19BD-4B5A-B406-741C8463E95A}"/>
            </c:ext>
          </c:extLst>
        </c:ser>
        <c:ser>
          <c:idx val="1"/>
          <c:order val="1"/>
          <c:tx>
            <c:strRef>
              <c:f>Sheet1!$CN$141</c:f>
              <c:strCache>
                <c:ptCount val="1"/>
                <c:pt idx="0">
                  <c:v>카터스빌 공장</c:v>
                </c:pt>
              </c:strCache>
            </c:strRef>
          </c:tx>
          <c:spPr>
            <a:solidFill>
              <a:srgbClr val="D0CECE"/>
            </a:solidFill>
            <a:ln>
              <a:noFill/>
            </a:ln>
            <a:effectLst/>
          </c:spPr>
          <c:invertIfNegative val="0"/>
          <c:dLbls>
            <c:dLbl>
              <c:idx val="0"/>
              <c:delete val="1"/>
              <c:extLst>
                <c:ext xmlns:c15="http://schemas.microsoft.com/office/drawing/2012/chart" uri="{CE6537A1-D6FC-4f65-9D91-7224C49458BB}"/>
                <c:ext xmlns:c16="http://schemas.microsoft.com/office/drawing/2014/chart" uri="{C3380CC4-5D6E-409C-BE32-E72D297353CC}">
                  <c16:uniqueId val="{00000001-19BD-4B5A-B406-741C8463E95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ko-K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Sheet1!$CO$139:$CP$139</c:f>
              <c:strCache>
                <c:ptCount val="2"/>
                <c:pt idx="0">
                  <c:v>수직계열화 전</c:v>
                </c:pt>
                <c:pt idx="1">
                  <c:v>수직계열화 이후</c:v>
                </c:pt>
              </c:strCache>
            </c:strRef>
          </c:cat>
          <c:val>
            <c:numRef>
              <c:f>Sheet1!$CO$141:$CP$141</c:f>
              <c:numCache>
                <c:formatCode>General</c:formatCode>
                <c:ptCount val="2"/>
                <c:pt idx="0">
                  <c:v>0</c:v>
                </c:pt>
                <c:pt idx="1">
                  <c:v>3.3</c:v>
                </c:pt>
              </c:numCache>
            </c:numRef>
          </c:val>
          <c:extLst>
            <c:ext xmlns:c16="http://schemas.microsoft.com/office/drawing/2014/chart" uri="{C3380CC4-5D6E-409C-BE32-E72D297353CC}">
              <c16:uniqueId val="{00000002-19BD-4B5A-B406-741C8463E95A}"/>
            </c:ext>
          </c:extLst>
        </c:ser>
        <c:dLbls>
          <c:dLblPos val="ctr"/>
          <c:showLegendKey val="0"/>
          <c:showVal val="1"/>
          <c:showCatName val="0"/>
          <c:showSerName val="0"/>
          <c:showPercent val="0"/>
          <c:showBubbleSize val="0"/>
        </c:dLbls>
        <c:gapWidth val="150"/>
        <c:overlap val="100"/>
        <c:axId val="150252096"/>
        <c:axId val="150253536"/>
      </c:barChart>
      <c:catAx>
        <c:axId val="150252096"/>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8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50253536"/>
        <c:crosses val="autoZero"/>
        <c:auto val="1"/>
        <c:lblAlgn val="ctr"/>
        <c:lblOffset val="100"/>
        <c:noMultiLvlLbl val="0"/>
      </c:catAx>
      <c:valAx>
        <c:axId val="150253536"/>
        <c:scaling>
          <c:orientation val="minMax"/>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8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50252096"/>
        <c:crosses val="autoZero"/>
        <c:crossBetween val="between"/>
        <c:majorUnit val="3"/>
      </c:valAx>
      <c:spPr>
        <a:noFill/>
        <a:ln>
          <a:noFill/>
        </a:ln>
        <a:effectLst/>
      </c:spPr>
    </c:plotArea>
    <c:legend>
      <c:legendPos val="t"/>
      <c:layout>
        <c:manualLayout>
          <c:xMode val="edge"/>
          <c:yMode val="edge"/>
          <c:x val="0.26847333472581814"/>
          <c:y val="3.836607802665444E-2"/>
          <c:w val="0.46305316730513579"/>
          <c:h val="0.12295062779314749"/>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a:pPr>
      <a:endParaRPr lang="ko-KR"/>
    </a:p>
  </c:txPr>
  <c:externalData r:id="rId3">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471088121189728"/>
          <c:y val="0.15791843277214948"/>
          <c:w val="0.86942545723258824"/>
          <c:h val="0.73208900585914249"/>
        </c:manualLayout>
      </c:layout>
      <c:barChart>
        <c:barDir val="col"/>
        <c:grouping val="stacked"/>
        <c:varyColors val="0"/>
        <c:ser>
          <c:idx val="0"/>
          <c:order val="0"/>
          <c:tx>
            <c:strRef>
              <c:f>Sheet1!$AI$126</c:f>
              <c:strCache>
                <c:ptCount val="1"/>
                <c:pt idx="0">
                  <c:v>EnFin</c:v>
                </c:pt>
              </c:strCache>
            </c:strRef>
          </c:tx>
          <c:spPr>
            <a:solidFill>
              <a:srgbClr val="203864"/>
            </a:solidFill>
            <a:ln>
              <a:noFill/>
            </a:ln>
            <a:effectLst/>
          </c:spPr>
          <c:invertIfNegative val="0"/>
          <c:cat>
            <c:strRef>
              <c:f>Sheet1!$AH$127:$AH$133</c:f>
              <c:strCache>
                <c:ptCount val="7"/>
                <c:pt idx="0">
                  <c:v>1H21</c:v>
                </c:pt>
                <c:pt idx="1">
                  <c:v>2H21</c:v>
                </c:pt>
                <c:pt idx="2">
                  <c:v>1H22</c:v>
                </c:pt>
                <c:pt idx="3">
                  <c:v>2H22</c:v>
                </c:pt>
                <c:pt idx="4">
                  <c:v>1H23</c:v>
                </c:pt>
                <c:pt idx="5">
                  <c:v>2H23</c:v>
                </c:pt>
                <c:pt idx="6">
                  <c:v>1H24</c:v>
                </c:pt>
              </c:strCache>
            </c:strRef>
          </c:cat>
          <c:val>
            <c:numRef>
              <c:f>Sheet1!$AI$127:$AI$133</c:f>
              <c:numCache>
                <c:formatCode>0%</c:formatCode>
                <c:ptCount val="7"/>
                <c:pt idx="0">
                  <c:v>0</c:v>
                </c:pt>
                <c:pt idx="1">
                  <c:v>0</c:v>
                </c:pt>
                <c:pt idx="2">
                  <c:v>0</c:v>
                </c:pt>
                <c:pt idx="3">
                  <c:v>0</c:v>
                </c:pt>
                <c:pt idx="4">
                  <c:v>0.03</c:v>
                </c:pt>
                <c:pt idx="5">
                  <c:v>0.08</c:v>
                </c:pt>
                <c:pt idx="6">
                  <c:v>0.1</c:v>
                </c:pt>
              </c:numCache>
            </c:numRef>
          </c:val>
          <c:extLst>
            <c:ext xmlns:c16="http://schemas.microsoft.com/office/drawing/2014/chart" uri="{C3380CC4-5D6E-409C-BE32-E72D297353CC}">
              <c16:uniqueId val="{00000000-34D8-4953-AA0F-47BA5EC8FF7E}"/>
            </c:ext>
          </c:extLst>
        </c:ser>
        <c:ser>
          <c:idx val="1"/>
          <c:order val="1"/>
          <c:tx>
            <c:strRef>
              <c:f>Sheet1!$AJ$126</c:f>
              <c:strCache>
                <c:ptCount val="1"/>
                <c:pt idx="0">
                  <c:v>Mosaic</c:v>
                </c:pt>
              </c:strCache>
            </c:strRef>
          </c:tx>
          <c:spPr>
            <a:solidFill>
              <a:srgbClr val="2F5597"/>
            </a:solidFill>
            <a:ln>
              <a:noFill/>
            </a:ln>
            <a:effectLst/>
          </c:spPr>
          <c:invertIfNegative val="0"/>
          <c:cat>
            <c:strRef>
              <c:f>Sheet1!$AH$127:$AH$133</c:f>
              <c:strCache>
                <c:ptCount val="7"/>
                <c:pt idx="0">
                  <c:v>1H21</c:v>
                </c:pt>
                <c:pt idx="1">
                  <c:v>2H21</c:v>
                </c:pt>
                <c:pt idx="2">
                  <c:v>1H22</c:v>
                </c:pt>
                <c:pt idx="3">
                  <c:v>2H22</c:v>
                </c:pt>
                <c:pt idx="4">
                  <c:v>1H23</c:v>
                </c:pt>
                <c:pt idx="5">
                  <c:v>2H23</c:v>
                </c:pt>
                <c:pt idx="6">
                  <c:v>1H24</c:v>
                </c:pt>
              </c:strCache>
            </c:strRef>
          </c:cat>
          <c:val>
            <c:numRef>
              <c:f>Sheet1!$AJ$127:$AJ$133</c:f>
              <c:numCache>
                <c:formatCode>0%</c:formatCode>
                <c:ptCount val="7"/>
                <c:pt idx="0">
                  <c:v>7.0000000000000007E-2</c:v>
                </c:pt>
                <c:pt idx="1">
                  <c:v>0.09</c:v>
                </c:pt>
                <c:pt idx="2">
                  <c:v>0.13</c:v>
                </c:pt>
                <c:pt idx="3">
                  <c:v>0.14000000000000001</c:v>
                </c:pt>
                <c:pt idx="4">
                  <c:v>0.06</c:v>
                </c:pt>
                <c:pt idx="5">
                  <c:v>0.12</c:v>
                </c:pt>
                <c:pt idx="6">
                  <c:v>0.13</c:v>
                </c:pt>
              </c:numCache>
            </c:numRef>
          </c:val>
          <c:extLst>
            <c:ext xmlns:c16="http://schemas.microsoft.com/office/drawing/2014/chart" uri="{C3380CC4-5D6E-409C-BE32-E72D297353CC}">
              <c16:uniqueId val="{00000001-34D8-4953-AA0F-47BA5EC8FF7E}"/>
            </c:ext>
          </c:extLst>
        </c:ser>
        <c:ser>
          <c:idx val="2"/>
          <c:order val="2"/>
          <c:tx>
            <c:strRef>
              <c:f>Sheet1!$AK$126</c:f>
              <c:strCache>
                <c:ptCount val="1"/>
                <c:pt idx="0">
                  <c:v>Dividend Solar</c:v>
                </c:pt>
              </c:strCache>
            </c:strRef>
          </c:tx>
          <c:spPr>
            <a:solidFill>
              <a:srgbClr val="8FAADC"/>
            </a:solidFill>
            <a:ln>
              <a:noFill/>
            </a:ln>
            <a:effectLst/>
          </c:spPr>
          <c:invertIfNegative val="0"/>
          <c:cat>
            <c:strRef>
              <c:f>Sheet1!$AH$127:$AH$133</c:f>
              <c:strCache>
                <c:ptCount val="7"/>
                <c:pt idx="0">
                  <c:v>1H21</c:v>
                </c:pt>
                <c:pt idx="1">
                  <c:v>2H21</c:v>
                </c:pt>
                <c:pt idx="2">
                  <c:v>1H22</c:v>
                </c:pt>
                <c:pt idx="3">
                  <c:v>2H22</c:v>
                </c:pt>
                <c:pt idx="4">
                  <c:v>1H23</c:v>
                </c:pt>
                <c:pt idx="5">
                  <c:v>2H23</c:v>
                </c:pt>
                <c:pt idx="6">
                  <c:v>1H24</c:v>
                </c:pt>
              </c:strCache>
            </c:strRef>
          </c:cat>
          <c:val>
            <c:numRef>
              <c:f>Sheet1!$AK$127:$AK$133</c:f>
              <c:numCache>
                <c:formatCode>0%</c:formatCode>
                <c:ptCount val="7"/>
                <c:pt idx="0">
                  <c:v>0.05</c:v>
                </c:pt>
                <c:pt idx="1">
                  <c:v>7.0000000000000007E-2</c:v>
                </c:pt>
                <c:pt idx="2">
                  <c:v>0.09</c:v>
                </c:pt>
                <c:pt idx="3">
                  <c:v>0.2</c:v>
                </c:pt>
                <c:pt idx="4">
                  <c:v>0.15</c:v>
                </c:pt>
                <c:pt idx="5">
                  <c:v>0.12</c:v>
                </c:pt>
                <c:pt idx="6">
                  <c:v>0.1</c:v>
                </c:pt>
              </c:numCache>
            </c:numRef>
          </c:val>
          <c:extLst>
            <c:ext xmlns:c16="http://schemas.microsoft.com/office/drawing/2014/chart" uri="{C3380CC4-5D6E-409C-BE32-E72D297353CC}">
              <c16:uniqueId val="{00000002-34D8-4953-AA0F-47BA5EC8FF7E}"/>
            </c:ext>
          </c:extLst>
        </c:ser>
        <c:ser>
          <c:idx val="3"/>
          <c:order val="3"/>
          <c:tx>
            <c:strRef>
              <c:f>Sheet1!$AL$126</c:f>
              <c:strCache>
                <c:ptCount val="1"/>
                <c:pt idx="0">
                  <c:v>Sunlight Financial</c:v>
                </c:pt>
              </c:strCache>
            </c:strRef>
          </c:tx>
          <c:spPr>
            <a:solidFill>
              <a:srgbClr val="B4C7E7"/>
            </a:solidFill>
            <a:ln>
              <a:noFill/>
            </a:ln>
            <a:effectLst/>
          </c:spPr>
          <c:invertIfNegative val="0"/>
          <c:cat>
            <c:strRef>
              <c:f>Sheet1!$AH$127:$AH$133</c:f>
              <c:strCache>
                <c:ptCount val="7"/>
                <c:pt idx="0">
                  <c:v>1H21</c:v>
                </c:pt>
                <c:pt idx="1">
                  <c:v>2H21</c:v>
                </c:pt>
                <c:pt idx="2">
                  <c:v>1H22</c:v>
                </c:pt>
                <c:pt idx="3">
                  <c:v>2H22</c:v>
                </c:pt>
                <c:pt idx="4">
                  <c:v>1H23</c:v>
                </c:pt>
                <c:pt idx="5">
                  <c:v>2H23</c:v>
                </c:pt>
                <c:pt idx="6">
                  <c:v>1H24</c:v>
                </c:pt>
              </c:strCache>
            </c:strRef>
          </c:cat>
          <c:val>
            <c:numRef>
              <c:f>Sheet1!$AL$127:$AL$133</c:f>
              <c:numCache>
                <c:formatCode>0%</c:formatCode>
                <c:ptCount val="7"/>
                <c:pt idx="0">
                  <c:v>0.17</c:v>
                </c:pt>
                <c:pt idx="1">
                  <c:v>0.2</c:v>
                </c:pt>
                <c:pt idx="2">
                  <c:v>0.14000000000000001</c:v>
                </c:pt>
                <c:pt idx="3">
                  <c:v>0.1</c:v>
                </c:pt>
                <c:pt idx="4">
                  <c:v>0.05</c:v>
                </c:pt>
                <c:pt idx="5">
                  <c:v>7.0000000000000007E-2</c:v>
                </c:pt>
                <c:pt idx="6">
                  <c:v>0.08</c:v>
                </c:pt>
              </c:numCache>
            </c:numRef>
          </c:val>
          <c:extLst>
            <c:ext xmlns:c16="http://schemas.microsoft.com/office/drawing/2014/chart" uri="{C3380CC4-5D6E-409C-BE32-E72D297353CC}">
              <c16:uniqueId val="{00000003-34D8-4953-AA0F-47BA5EC8FF7E}"/>
            </c:ext>
          </c:extLst>
        </c:ser>
        <c:ser>
          <c:idx val="4"/>
          <c:order val="4"/>
          <c:tx>
            <c:strRef>
              <c:f>Sheet1!$AM$126</c:f>
              <c:strCache>
                <c:ptCount val="1"/>
                <c:pt idx="0">
                  <c:v>Salal Credit Union</c:v>
                </c:pt>
              </c:strCache>
            </c:strRef>
          </c:tx>
          <c:spPr>
            <a:solidFill>
              <a:srgbClr val="D0CECE"/>
            </a:solidFill>
            <a:ln>
              <a:noFill/>
            </a:ln>
            <a:effectLst/>
          </c:spPr>
          <c:invertIfNegative val="0"/>
          <c:cat>
            <c:strRef>
              <c:f>Sheet1!$AH$127:$AH$133</c:f>
              <c:strCache>
                <c:ptCount val="7"/>
                <c:pt idx="0">
                  <c:v>1H21</c:v>
                </c:pt>
                <c:pt idx="1">
                  <c:v>2H21</c:v>
                </c:pt>
                <c:pt idx="2">
                  <c:v>1H22</c:v>
                </c:pt>
                <c:pt idx="3">
                  <c:v>2H22</c:v>
                </c:pt>
                <c:pt idx="4">
                  <c:v>1H23</c:v>
                </c:pt>
                <c:pt idx="5">
                  <c:v>2H23</c:v>
                </c:pt>
                <c:pt idx="6">
                  <c:v>1H24</c:v>
                </c:pt>
              </c:strCache>
            </c:strRef>
          </c:cat>
          <c:val>
            <c:numRef>
              <c:f>Sheet1!$AM$127:$AM$133</c:f>
              <c:numCache>
                <c:formatCode>0%</c:formatCode>
                <c:ptCount val="7"/>
                <c:pt idx="0">
                  <c:v>0.17</c:v>
                </c:pt>
                <c:pt idx="1">
                  <c:v>0.13</c:v>
                </c:pt>
                <c:pt idx="2">
                  <c:v>0.14000000000000001</c:v>
                </c:pt>
                <c:pt idx="3">
                  <c:v>0.11</c:v>
                </c:pt>
                <c:pt idx="4">
                  <c:v>7.0000000000000007E-2</c:v>
                </c:pt>
                <c:pt idx="5">
                  <c:v>0.06</c:v>
                </c:pt>
                <c:pt idx="6">
                  <c:v>7.0000000000000007E-2</c:v>
                </c:pt>
              </c:numCache>
            </c:numRef>
          </c:val>
          <c:extLst>
            <c:ext xmlns:c16="http://schemas.microsoft.com/office/drawing/2014/chart" uri="{C3380CC4-5D6E-409C-BE32-E72D297353CC}">
              <c16:uniqueId val="{00000004-34D8-4953-AA0F-47BA5EC8FF7E}"/>
            </c:ext>
          </c:extLst>
        </c:ser>
        <c:ser>
          <c:idx val="5"/>
          <c:order val="5"/>
          <c:tx>
            <c:strRef>
              <c:f>Sheet1!$AN$126</c:f>
              <c:strCache>
                <c:ptCount val="1"/>
              </c:strCache>
            </c:strRef>
          </c:tx>
          <c:spPr>
            <a:solidFill>
              <a:srgbClr val="E7E6E6"/>
            </a:solidFill>
            <a:ln>
              <a:noFill/>
            </a:ln>
            <a:effectLst/>
          </c:spPr>
          <c:invertIfNegative val="0"/>
          <c:cat>
            <c:strRef>
              <c:f>Sheet1!$AH$127:$AH$133</c:f>
              <c:strCache>
                <c:ptCount val="7"/>
                <c:pt idx="0">
                  <c:v>1H21</c:v>
                </c:pt>
                <c:pt idx="1">
                  <c:v>2H21</c:v>
                </c:pt>
                <c:pt idx="2">
                  <c:v>1H22</c:v>
                </c:pt>
                <c:pt idx="3">
                  <c:v>2H22</c:v>
                </c:pt>
                <c:pt idx="4">
                  <c:v>1H23</c:v>
                </c:pt>
                <c:pt idx="5">
                  <c:v>2H23</c:v>
                </c:pt>
                <c:pt idx="6">
                  <c:v>1H24</c:v>
                </c:pt>
              </c:strCache>
            </c:strRef>
          </c:cat>
          <c:val>
            <c:numRef>
              <c:f>Sheet1!$AN$127:$AN$133</c:f>
              <c:numCache>
                <c:formatCode>General</c:formatCode>
                <c:ptCount val="7"/>
              </c:numCache>
            </c:numRef>
          </c:val>
          <c:extLst>
            <c:ext xmlns:c16="http://schemas.microsoft.com/office/drawing/2014/chart" uri="{C3380CC4-5D6E-409C-BE32-E72D297353CC}">
              <c16:uniqueId val="{00000005-34D8-4953-AA0F-47BA5EC8FF7E}"/>
            </c:ext>
          </c:extLst>
        </c:ser>
        <c:dLbls>
          <c:showLegendKey val="0"/>
          <c:showVal val="0"/>
          <c:showCatName val="0"/>
          <c:showSerName val="0"/>
          <c:showPercent val="0"/>
          <c:showBubbleSize val="0"/>
        </c:dLbls>
        <c:gapWidth val="150"/>
        <c:overlap val="100"/>
        <c:axId val="596704816"/>
        <c:axId val="596703376"/>
      </c:barChart>
      <c:catAx>
        <c:axId val="596704816"/>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96703376"/>
        <c:crosses val="autoZero"/>
        <c:auto val="1"/>
        <c:lblAlgn val="ctr"/>
        <c:lblOffset val="100"/>
        <c:noMultiLvlLbl val="0"/>
      </c:catAx>
      <c:valAx>
        <c:axId val="596703376"/>
        <c:scaling>
          <c:orientation val="minMax"/>
          <c:max val="0.75000000000000011"/>
        </c:scaling>
        <c:delete val="0"/>
        <c:axPos val="l"/>
        <c:numFmt formatCode="0%" sourceLinked="1"/>
        <c:majorTickMark val="out"/>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96704816"/>
        <c:crosses val="autoZero"/>
        <c:crossBetween val="between"/>
        <c:majorUnit val="0.25"/>
      </c:valAx>
      <c:spPr>
        <a:noFill/>
        <a:ln>
          <a:noFill/>
        </a:ln>
        <a:effectLst/>
      </c:spPr>
    </c:plotArea>
    <c:legend>
      <c:legendPos val="t"/>
      <c:legendEntry>
        <c:idx val="5"/>
        <c:delete val="1"/>
      </c:legendEntry>
      <c:layout>
        <c:manualLayout>
          <c:xMode val="edge"/>
          <c:yMode val="edge"/>
          <c:x val="4.261045514516671E-2"/>
          <c:y val="3.9672700223158941E-2"/>
          <c:w val="0.92586351609060136"/>
          <c:h val="0.10487259635565639"/>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a:pPr>
      <a:endParaRPr lang="ko-KR"/>
    </a:p>
  </c:txPr>
  <c:externalData r:id="rId3">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40246997124006"/>
          <c:y val="0.13639832579612995"/>
          <c:w val="0.78905417232252162"/>
          <c:h val="0.80622034921691121"/>
        </c:manualLayout>
      </c:layout>
      <c:barChart>
        <c:barDir val="col"/>
        <c:grouping val="stacked"/>
        <c:varyColors val="0"/>
        <c:ser>
          <c:idx val="0"/>
          <c:order val="0"/>
          <c:tx>
            <c:strRef>
              <c:f>Sheet1!$M$65</c:f>
              <c:strCache>
                <c:ptCount val="1"/>
                <c:pt idx="0">
                  <c:v>개발자산 매각/EPC</c:v>
                </c:pt>
              </c:strCache>
            </c:strRef>
          </c:tx>
          <c:spPr>
            <a:solidFill>
              <a:srgbClr val="203864"/>
            </a:solidFill>
            <a:ln>
              <a:noFill/>
            </a:ln>
            <a:effectLst/>
          </c:spPr>
          <c:invertIfNegative val="0"/>
          <c:dLbls>
            <c:delete val="1"/>
          </c:dLbls>
          <c:cat>
            <c:numRef>
              <c:f>Sheet1!$N$64:$R$64</c:f>
              <c:numCache>
                <c:formatCode>General</c:formatCode>
                <c:ptCount val="5"/>
              </c:numCache>
            </c:numRef>
          </c:cat>
          <c:val>
            <c:numRef>
              <c:f>Sheet1!$N$65:$R$65</c:f>
              <c:numCache>
                <c:formatCode>General</c:formatCode>
                <c:ptCount val="5"/>
                <c:pt idx="0">
                  <c:v>-459</c:v>
                </c:pt>
                <c:pt idx="1">
                  <c:v>-171</c:v>
                </c:pt>
                <c:pt idx="2">
                  <c:v>308</c:v>
                </c:pt>
                <c:pt idx="3">
                  <c:v>1210</c:v>
                </c:pt>
                <c:pt idx="4">
                  <c:v>-418</c:v>
                </c:pt>
              </c:numCache>
            </c:numRef>
          </c:val>
          <c:extLst>
            <c:ext xmlns:c16="http://schemas.microsoft.com/office/drawing/2014/chart" uri="{C3380CC4-5D6E-409C-BE32-E72D297353CC}">
              <c16:uniqueId val="{00000000-14F0-415A-BF1C-56B0D9F2DCCD}"/>
            </c:ext>
          </c:extLst>
        </c:ser>
        <c:ser>
          <c:idx val="1"/>
          <c:order val="1"/>
          <c:tx>
            <c:strRef>
              <c:f>Sheet1!$M$66</c:f>
              <c:strCache>
                <c:ptCount val="1"/>
                <c:pt idx="0">
                  <c:v>모듈 및 기타</c:v>
                </c:pt>
              </c:strCache>
            </c:strRef>
          </c:tx>
          <c:spPr>
            <a:solidFill>
              <a:srgbClr val="8FAADC"/>
            </a:solidFill>
            <a:ln>
              <a:noFill/>
            </a:ln>
            <a:effectLst/>
          </c:spPr>
          <c:invertIfNegative val="0"/>
          <c:dLbls>
            <c:delete val="1"/>
          </c:dLbls>
          <c:cat>
            <c:numRef>
              <c:f>Sheet1!$N$64:$R$64</c:f>
              <c:numCache>
                <c:formatCode>General</c:formatCode>
                <c:ptCount val="5"/>
              </c:numCache>
            </c:numRef>
          </c:cat>
          <c:val>
            <c:numRef>
              <c:f>Sheet1!$N$66:$R$66</c:f>
              <c:numCache>
                <c:formatCode>General</c:formatCode>
                <c:ptCount val="5"/>
                <c:pt idx="0">
                  <c:v>-1394</c:v>
                </c:pt>
                <c:pt idx="1">
                  <c:v>-747</c:v>
                </c:pt>
                <c:pt idx="2">
                  <c:v>-718</c:v>
                </c:pt>
                <c:pt idx="3">
                  <c:v>-604</c:v>
                </c:pt>
                <c:pt idx="4">
                  <c:v>488</c:v>
                </c:pt>
              </c:numCache>
            </c:numRef>
          </c:val>
          <c:extLst>
            <c:ext xmlns:c16="http://schemas.microsoft.com/office/drawing/2014/chart" uri="{C3380CC4-5D6E-409C-BE32-E72D297353CC}">
              <c16:uniqueId val="{00000001-14F0-415A-BF1C-56B0D9F2DCCD}"/>
            </c:ext>
          </c:extLst>
        </c:ser>
        <c:ser>
          <c:idx val="2"/>
          <c:order val="2"/>
          <c:tx>
            <c:strRef>
              <c:f>Sheet1!$M$67</c:f>
              <c:strCache>
                <c:ptCount val="1"/>
                <c:pt idx="0">
                  <c:v>주택용 에너지 사업</c:v>
                </c:pt>
              </c:strCache>
            </c:strRef>
          </c:tx>
          <c:spPr>
            <a:solidFill>
              <a:srgbClr val="B4C7E7"/>
            </a:solidFill>
            <a:ln>
              <a:noFill/>
            </a:ln>
            <a:effectLst/>
          </c:spPr>
          <c:invertIfNegative val="0"/>
          <c:dLbls>
            <c:delete val="1"/>
          </c:dLbls>
          <c:cat>
            <c:numRef>
              <c:f>Sheet1!$N$64:$R$64</c:f>
              <c:numCache>
                <c:formatCode>General</c:formatCode>
                <c:ptCount val="5"/>
              </c:numCache>
            </c:numRef>
          </c:cat>
          <c:val>
            <c:numRef>
              <c:f>Sheet1!$N$67:$R$67</c:f>
              <c:numCache>
                <c:formatCode>General</c:formatCode>
                <c:ptCount val="5"/>
                <c:pt idx="0">
                  <c:v>0</c:v>
                </c:pt>
                <c:pt idx="1">
                  <c:v>0</c:v>
                </c:pt>
                <c:pt idx="2">
                  <c:v>0</c:v>
                </c:pt>
                <c:pt idx="3">
                  <c:v>0</c:v>
                </c:pt>
                <c:pt idx="4">
                  <c:v>1292</c:v>
                </c:pt>
              </c:numCache>
            </c:numRef>
          </c:val>
          <c:extLst>
            <c:ext xmlns:c16="http://schemas.microsoft.com/office/drawing/2014/chart" uri="{C3380CC4-5D6E-409C-BE32-E72D297353CC}">
              <c16:uniqueId val="{00000002-14F0-415A-BF1C-56B0D9F2DCCD}"/>
            </c:ext>
          </c:extLst>
        </c:ser>
        <c:dLbls>
          <c:dLblPos val="inEnd"/>
          <c:showLegendKey val="0"/>
          <c:showVal val="1"/>
          <c:showCatName val="0"/>
          <c:showSerName val="0"/>
          <c:showPercent val="0"/>
          <c:showBubbleSize val="0"/>
        </c:dLbls>
        <c:gapWidth val="150"/>
        <c:overlap val="100"/>
        <c:axId val="1672952576"/>
        <c:axId val="1672949216"/>
      </c:barChart>
      <c:lineChart>
        <c:grouping val="standard"/>
        <c:varyColors val="0"/>
        <c:ser>
          <c:idx val="3"/>
          <c:order val="3"/>
          <c:tx>
            <c:strRef>
              <c:f>Sheet1!$M$68</c:f>
              <c:strCache>
                <c:ptCount val="1"/>
                <c:pt idx="0">
                  <c:v>영업이익률</c:v>
                </c:pt>
              </c:strCache>
            </c:strRef>
          </c:tx>
          <c:spPr>
            <a:ln w="19050" cap="rnd">
              <a:solidFill>
                <a:srgbClr val="D0CECE">
                  <a:alpha val="98824"/>
                </a:srgbClr>
              </a:solidFill>
              <a:round/>
            </a:ln>
            <a:effectLst/>
          </c:spPr>
          <c:marker>
            <c:symbol val="circle"/>
            <c:size val="5"/>
            <c:spPr>
              <a:solidFill>
                <a:srgbClr val="E7E6E6"/>
              </a:solidFill>
              <a:ln w="9525">
                <a:solidFill>
                  <a:srgbClr val="D0CECE"/>
                </a:solidFill>
              </a:ln>
              <a:effectLst/>
            </c:spPr>
          </c:marker>
          <c:dLbls>
            <c:dLbl>
              <c:idx val="1"/>
              <c:layout>
                <c:manualLayout>
                  <c:x val="1.1129599586364437E-2"/>
                  <c:y val="1.393280729976700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4F0-415A-BF1C-56B0D9F2DCCD}"/>
                </c:ext>
              </c:extLst>
            </c:dLbl>
            <c:dLbl>
              <c:idx val="2"/>
              <c:layout>
                <c:manualLayout>
                  <c:x val="1.3912612090071301E-2"/>
                  <c:y val="2.332406283222909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14F0-415A-BF1C-56B0D9F2DCCD}"/>
                </c:ext>
              </c:extLst>
            </c:dLbl>
            <c:dLbl>
              <c:idx val="3"/>
              <c:layout>
                <c:manualLayout>
                  <c:x val="1.3914365080947538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14F0-415A-BF1C-56B0D9F2DCCD}"/>
                </c:ext>
              </c:extLst>
            </c:dLbl>
            <c:dLbl>
              <c:idx val="4"/>
              <c:layout>
                <c:manualLayout>
                  <c:x val="-5.787687975308404E-3"/>
                  <c:y val="9.3383280141625495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14F0-415A-BF1C-56B0D9F2DCCD}"/>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Sheet1!$N$64:$R$64</c:f>
              <c:numCache>
                <c:formatCode>General</c:formatCode>
                <c:ptCount val="5"/>
              </c:numCache>
            </c:numRef>
          </c:cat>
          <c:val>
            <c:numRef>
              <c:f>Sheet1!$N$68:$R$68</c:f>
              <c:numCache>
                <c:formatCode>0.00%</c:formatCode>
                <c:ptCount val="5"/>
                <c:pt idx="0">
                  <c:v>-0.24299999999999999</c:v>
                </c:pt>
                <c:pt idx="1">
                  <c:v>-9.4E-2</c:v>
                </c:pt>
                <c:pt idx="2">
                  <c:v>-3.5999999999999997E-2</c:v>
                </c:pt>
                <c:pt idx="3">
                  <c:v>2.1000000000000001E-2</c:v>
                </c:pt>
                <c:pt idx="4">
                  <c:v>8.5000000000000006E-2</c:v>
                </c:pt>
              </c:numCache>
            </c:numRef>
          </c:val>
          <c:smooth val="0"/>
          <c:extLst>
            <c:ext xmlns:c16="http://schemas.microsoft.com/office/drawing/2014/chart" uri="{C3380CC4-5D6E-409C-BE32-E72D297353CC}">
              <c16:uniqueId val="{00000007-14F0-415A-BF1C-56B0D9F2DCCD}"/>
            </c:ext>
          </c:extLst>
        </c:ser>
        <c:dLbls>
          <c:showLegendKey val="0"/>
          <c:showVal val="1"/>
          <c:showCatName val="0"/>
          <c:showSerName val="0"/>
          <c:showPercent val="0"/>
          <c:showBubbleSize val="0"/>
        </c:dLbls>
        <c:marker val="1"/>
        <c:smooth val="0"/>
        <c:axId val="586914384"/>
        <c:axId val="586912464"/>
      </c:lineChart>
      <c:catAx>
        <c:axId val="1672952576"/>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800" b="0" i="0" u="none" strike="noStrike" kern="1200" baseline="0">
                <a:solidFill>
                  <a:schemeClr val="bg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672949216"/>
        <c:crosses val="autoZero"/>
        <c:auto val="1"/>
        <c:lblAlgn val="ctr"/>
        <c:lblOffset val="100"/>
        <c:noMultiLvlLbl val="0"/>
      </c:catAx>
      <c:valAx>
        <c:axId val="1672949216"/>
        <c:scaling>
          <c:orientation val="minMax"/>
        </c:scaling>
        <c:delete val="0"/>
        <c:axPos val="l"/>
        <c:numFmt formatCode="#,##0_ "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672952576"/>
        <c:crosses val="autoZero"/>
        <c:crossBetween val="between"/>
        <c:majorUnit val="1000"/>
      </c:valAx>
      <c:valAx>
        <c:axId val="586912464"/>
        <c:scaling>
          <c:orientation val="minMax"/>
        </c:scaling>
        <c:delete val="0"/>
        <c:axPos val="r"/>
        <c:numFmt formatCode="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86914384"/>
        <c:crosses val="max"/>
        <c:crossBetween val="between"/>
        <c:majorUnit val="0.1"/>
      </c:valAx>
      <c:catAx>
        <c:axId val="586914384"/>
        <c:scaling>
          <c:orientation val="minMax"/>
        </c:scaling>
        <c:delete val="1"/>
        <c:axPos val="b"/>
        <c:numFmt formatCode="General" sourceLinked="1"/>
        <c:majorTickMark val="out"/>
        <c:minorTickMark val="none"/>
        <c:tickLblPos val="nextTo"/>
        <c:crossAx val="586912464"/>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800"/>
      </a:pPr>
      <a:endParaRPr lang="ko-KR"/>
    </a:p>
  </c:txPr>
  <c:externalData r:id="rId3">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Sheet1!$AO$107</c:f>
              <c:strCache>
                <c:ptCount val="1"/>
                <c:pt idx="0">
                  <c:v>시장 규모 (추정)</c:v>
                </c:pt>
              </c:strCache>
            </c:strRef>
          </c:tx>
          <c:spPr>
            <a:solidFill>
              <a:srgbClr val="203864"/>
            </a:solidFill>
            <a:ln>
              <a:noFill/>
            </a:ln>
            <a:effectLst/>
          </c:spPr>
          <c:invertIfNegative val="0"/>
          <c:cat>
            <c:numRef>
              <c:f>Sheet1!$AN$108:$AN$118</c:f>
              <c:numCache>
                <c:formatCode>General</c:formatCode>
                <c:ptCount val="11"/>
                <c:pt idx="0">
                  <c:v>2022</c:v>
                </c:pt>
                <c:pt idx="1">
                  <c:v>2023</c:v>
                </c:pt>
                <c:pt idx="2">
                  <c:v>2024</c:v>
                </c:pt>
                <c:pt idx="3">
                  <c:v>2025</c:v>
                </c:pt>
                <c:pt idx="4">
                  <c:v>2026</c:v>
                </c:pt>
                <c:pt idx="5">
                  <c:v>2027</c:v>
                </c:pt>
                <c:pt idx="6">
                  <c:v>2028</c:v>
                </c:pt>
                <c:pt idx="7">
                  <c:v>2029</c:v>
                </c:pt>
                <c:pt idx="8">
                  <c:v>2030</c:v>
                </c:pt>
                <c:pt idx="9">
                  <c:v>2031</c:v>
                </c:pt>
                <c:pt idx="10">
                  <c:v>2032</c:v>
                </c:pt>
              </c:numCache>
            </c:numRef>
          </c:cat>
          <c:val>
            <c:numRef>
              <c:f>Sheet1!$AO$108:$AO$118</c:f>
              <c:numCache>
                <c:formatCode>General</c:formatCode>
                <c:ptCount val="11"/>
                <c:pt idx="0">
                  <c:v>1.82</c:v>
                </c:pt>
                <c:pt idx="1">
                  <c:v>2.5</c:v>
                </c:pt>
                <c:pt idx="2">
                  <c:v>3.4</c:v>
                </c:pt>
                <c:pt idx="3">
                  <c:v>4.8</c:v>
                </c:pt>
                <c:pt idx="4">
                  <c:v>5.9</c:v>
                </c:pt>
                <c:pt idx="5">
                  <c:v>6.5</c:v>
                </c:pt>
                <c:pt idx="6">
                  <c:v>7.1</c:v>
                </c:pt>
                <c:pt idx="7">
                  <c:v>8</c:v>
                </c:pt>
                <c:pt idx="8">
                  <c:v>9.1</c:v>
                </c:pt>
                <c:pt idx="9">
                  <c:v>10.8</c:v>
                </c:pt>
                <c:pt idx="10">
                  <c:v>13.65</c:v>
                </c:pt>
              </c:numCache>
            </c:numRef>
          </c:val>
          <c:extLst>
            <c:ext xmlns:c16="http://schemas.microsoft.com/office/drawing/2014/chart" uri="{C3380CC4-5D6E-409C-BE32-E72D297353CC}">
              <c16:uniqueId val="{00000000-707B-4E34-BC46-2DE303883E4E}"/>
            </c:ext>
          </c:extLst>
        </c:ser>
        <c:dLbls>
          <c:showLegendKey val="0"/>
          <c:showVal val="0"/>
          <c:showCatName val="0"/>
          <c:showSerName val="0"/>
          <c:showPercent val="0"/>
          <c:showBubbleSize val="0"/>
        </c:dLbls>
        <c:gapWidth val="219"/>
        <c:overlap val="-27"/>
        <c:axId val="807721296"/>
        <c:axId val="807721776"/>
      </c:barChart>
      <c:catAx>
        <c:axId val="807721296"/>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807721776"/>
        <c:crosses val="autoZero"/>
        <c:auto val="1"/>
        <c:lblAlgn val="ctr"/>
        <c:lblOffset val="100"/>
        <c:tickMarkSkip val="2"/>
        <c:noMultiLvlLbl val="0"/>
      </c:catAx>
      <c:valAx>
        <c:axId val="807721776"/>
        <c:scaling>
          <c:orientation val="minMax"/>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807721296"/>
        <c:crosses val="autoZero"/>
        <c:crossBetween val="between"/>
        <c:majorUnit val="4"/>
      </c:valAx>
      <c:spPr>
        <a:noFill/>
        <a:ln>
          <a:noFill/>
        </a:ln>
        <a:effectLst/>
      </c:spPr>
    </c:plotArea>
    <c:plotVisOnly val="1"/>
    <c:dispBlanksAs val="gap"/>
    <c:showDLblsOverMax val="0"/>
  </c:chart>
  <c:spPr>
    <a:noFill/>
    <a:ln w="9525" cap="flat" cmpd="sng" algn="ctr">
      <a:noFill/>
      <a:round/>
    </a:ln>
    <a:effectLst/>
  </c:spPr>
  <c:txPr>
    <a:bodyPr/>
    <a:lstStyle/>
    <a:p>
      <a:pPr>
        <a:defRPr/>
      </a:pPr>
      <a:endParaRPr lang="ko-KR"/>
    </a:p>
  </c:txPr>
  <c:externalData r:id="rId3">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220334826203481"/>
          <c:y val="0.18157376298900552"/>
          <c:w val="0.75571832278633877"/>
          <c:h val="0.71581064916423098"/>
        </c:manualLayout>
      </c:layout>
      <c:barChart>
        <c:barDir val="col"/>
        <c:grouping val="clustered"/>
        <c:varyColors val="0"/>
        <c:ser>
          <c:idx val="0"/>
          <c:order val="0"/>
          <c:tx>
            <c:strRef>
              <c:f>Sheet1!$BJ$142</c:f>
              <c:strCache>
                <c:ptCount val="1"/>
                <c:pt idx="0">
                  <c:v>LDPE</c:v>
                </c:pt>
              </c:strCache>
            </c:strRef>
          </c:tx>
          <c:spPr>
            <a:solidFill>
              <a:srgbClr val="203864"/>
            </a:solidFill>
            <a:ln>
              <a:noFill/>
            </a:ln>
            <a:effectLst/>
          </c:spPr>
          <c:invertIfNegative val="0"/>
          <c:cat>
            <c:strRef>
              <c:f>Sheet1!$BK$141:$BS$141</c:f>
              <c:strCache>
                <c:ptCount val="9"/>
                <c:pt idx="0">
                  <c:v>1Q23</c:v>
                </c:pt>
                <c:pt idx="1">
                  <c:v>2Q23</c:v>
                </c:pt>
                <c:pt idx="2">
                  <c:v>3Q23</c:v>
                </c:pt>
                <c:pt idx="3">
                  <c:v>4Q23</c:v>
                </c:pt>
                <c:pt idx="4">
                  <c:v>1Q24</c:v>
                </c:pt>
                <c:pt idx="5">
                  <c:v>2Q24</c:v>
                </c:pt>
                <c:pt idx="6">
                  <c:v>3Q24</c:v>
                </c:pt>
                <c:pt idx="7">
                  <c:v>4Q24</c:v>
                </c:pt>
                <c:pt idx="8">
                  <c:v>1Q25</c:v>
                </c:pt>
              </c:strCache>
            </c:strRef>
          </c:cat>
          <c:val>
            <c:numRef>
              <c:f>Sheet1!$BK$142:$BS$142</c:f>
              <c:numCache>
                <c:formatCode>General</c:formatCode>
                <c:ptCount val="9"/>
                <c:pt idx="0">
                  <c:v>1077</c:v>
                </c:pt>
                <c:pt idx="1">
                  <c:v>957</c:v>
                </c:pt>
                <c:pt idx="2">
                  <c:v>966</c:v>
                </c:pt>
                <c:pt idx="3">
                  <c:v>974</c:v>
                </c:pt>
                <c:pt idx="4">
                  <c:v>1031</c:v>
                </c:pt>
                <c:pt idx="5">
                  <c:v>1088</c:v>
                </c:pt>
                <c:pt idx="6">
                  <c:v>1111</c:v>
                </c:pt>
                <c:pt idx="7">
                  <c:v>1130</c:v>
                </c:pt>
                <c:pt idx="8">
                  <c:v>1125</c:v>
                </c:pt>
              </c:numCache>
            </c:numRef>
          </c:val>
          <c:extLst>
            <c:ext xmlns:c16="http://schemas.microsoft.com/office/drawing/2014/chart" uri="{C3380CC4-5D6E-409C-BE32-E72D297353CC}">
              <c16:uniqueId val="{00000000-7133-4591-B0EF-984C6CC7EE42}"/>
            </c:ext>
          </c:extLst>
        </c:ser>
        <c:ser>
          <c:idx val="1"/>
          <c:order val="1"/>
          <c:tx>
            <c:strRef>
              <c:f>Sheet1!$BJ$143</c:f>
              <c:strCache>
                <c:ptCount val="1"/>
                <c:pt idx="0">
                  <c:v>LLDPE</c:v>
                </c:pt>
              </c:strCache>
            </c:strRef>
          </c:tx>
          <c:spPr>
            <a:solidFill>
              <a:srgbClr val="2F5597"/>
            </a:solidFill>
            <a:ln>
              <a:noFill/>
            </a:ln>
            <a:effectLst/>
          </c:spPr>
          <c:invertIfNegative val="0"/>
          <c:cat>
            <c:strRef>
              <c:f>Sheet1!$BK$141:$BS$141</c:f>
              <c:strCache>
                <c:ptCount val="9"/>
                <c:pt idx="0">
                  <c:v>1Q23</c:v>
                </c:pt>
                <c:pt idx="1">
                  <c:v>2Q23</c:v>
                </c:pt>
                <c:pt idx="2">
                  <c:v>3Q23</c:v>
                </c:pt>
                <c:pt idx="3">
                  <c:v>4Q23</c:v>
                </c:pt>
                <c:pt idx="4">
                  <c:v>1Q24</c:v>
                </c:pt>
                <c:pt idx="5">
                  <c:v>2Q24</c:v>
                </c:pt>
                <c:pt idx="6">
                  <c:v>3Q24</c:v>
                </c:pt>
                <c:pt idx="7">
                  <c:v>4Q24</c:v>
                </c:pt>
                <c:pt idx="8">
                  <c:v>1Q25</c:v>
                </c:pt>
              </c:strCache>
            </c:strRef>
          </c:cat>
          <c:val>
            <c:numRef>
              <c:f>Sheet1!$BK$143:$BS$143</c:f>
              <c:numCache>
                <c:formatCode>General</c:formatCode>
                <c:ptCount val="9"/>
                <c:pt idx="0">
                  <c:v>994</c:v>
                </c:pt>
                <c:pt idx="1">
                  <c:v>940</c:v>
                </c:pt>
                <c:pt idx="2">
                  <c:v>948</c:v>
                </c:pt>
                <c:pt idx="3">
                  <c:v>916</c:v>
                </c:pt>
                <c:pt idx="4">
                  <c:v>940</c:v>
                </c:pt>
                <c:pt idx="5">
                  <c:v>955</c:v>
                </c:pt>
                <c:pt idx="6">
                  <c:v>950</c:v>
                </c:pt>
                <c:pt idx="7">
                  <c:v>946</c:v>
                </c:pt>
                <c:pt idx="8">
                  <c:v>931</c:v>
                </c:pt>
              </c:numCache>
            </c:numRef>
          </c:val>
          <c:extLst>
            <c:ext xmlns:c16="http://schemas.microsoft.com/office/drawing/2014/chart" uri="{C3380CC4-5D6E-409C-BE32-E72D297353CC}">
              <c16:uniqueId val="{00000001-7133-4591-B0EF-984C6CC7EE42}"/>
            </c:ext>
          </c:extLst>
        </c:ser>
        <c:ser>
          <c:idx val="3"/>
          <c:order val="3"/>
          <c:tx>
            <c:strRef>
              <c:f>Sheet1!$BJ$145</c:f>
              <c:strCache>
                <c:ptCount val="1"/>
                <c:pt idx="0">
                  <c:v>PVC</c:v>
                </c:pt>
              </c:strCache>
            </c:strRef>
          </c:tx>
          <c:spPr>
            <a:solidFill>
              <a:srgbClr val="8FAADC"/>
            </a:solidFill>
            <a:ln>
              <a:noFill/>
            </a:ln>
            <a:effectLst/>
          </c:spPr>
          <c:invertIfNegative val="0"/>
          <c:cat>
            <c:strRef>
              <c:f>Sheet1!$BK$141:$BS$141</c:f>
              <c:strCache>
                <c:ptCount val="9"/>
                <c:pt idx="0">
                  <c:v>1Q23</c:v>
                </c:pt>
                <c:pt idx="1">
                  <c:v>2Q23</c:v>
                </c:pt>
                <c:pt idx="2">
                  <c:v>3Q23</c:v>
                </c:pt>
                <c:pt idx="3">
                  <c:v>4Q23</c:v>
                </c:pt>
                <c:pt idx="4">
                  <c:v>1Q24</c:v>
                </c:pt>
                <c:pt idx="5">
                  <c:v>2Q24</c:v>
                </c:pt>
                <c:pt idx="6">
                  <c:v>3Q24</c:v>
                </c:pt>
                <c:pt idx="7">
                  <c:v>4Q24</c:v>
                </c:pt>
                <c:pt idx="8">
                  <c:v>1Q25</c:v>
                </c:pt>
              </c:strCache>
            </c:strRef>
          </c:cat>
          <c:val>
            <c:numRef>
              <c:f>Sheet1!$BK$145:$BS$145</c:f>
              <c:numCache>
                <c:formatCode>General</c:formatCode>
                <c:ptCount val="9"/>
                <c:pt idx="0">
                  <c:v>878</c:v>
                </c:pt>
                <c:pt idx="1">
                  <c:v>782</c:v>
                </c:pt>
                <c:pt idx="2">
                  <c:v>822</c:v>
                </c:pt>
                <c:pt idx="3">
                  <c:v>761</c:v>
                </c:pt>
                <c:pt idx="4">
                  <c:v>770</c:v>
                </c:pt>
                <c:pt idx="5">
                  <c:v>793</c:v>
                </c:pt>
                <c:pt idx="6">
                  <c:v>782</c:v>
                </c:pt>
                <c:pt idx="7">
                  <c:v>752</c:v>
                </c:pt>
                <c:pt idx="8">
                  <c:v>719</c:v>
                </c:pt>
              </c:numCache>
            </c:numRef>
          </c:val>
          <c:extLst>
            <c:ext xmlns:c16="http://schemas.microsoft.com/office/drawing/2014/chart" uri="{C3380CC4-5D6E-409C-BE32-E72D297353CC}">
              <c16:uniqueId val="{00000002-7133-4591-B0EF-984C6CC7EE42}"/>
            </c:ext>
          </c:extLst>
        </c:ser>
        <c:ser>
          <c:idx val="4"/>
          <c:order val="4"/>
          <c:tx>
            <c:strRef>
              <c:f>Sheet1!$BJ$146</c:f>
              <c:strCache>
                <c:ptCount val="1"/>
                <c:pt idx="0">
                  <c:v>Caustic Soda</c:v>
                </c:pt>
              </c:strCache>
            </c:strRef>
          </c:tx>
          <c:spPr>
            <a:solidFill>
              <a:srgbClr val="B4C7E7"/>
            </a:solidFill>
            <a:ln>
              <a:noFill/>
            </a:ln>
            <a:effectLst/>
          </c:spPr>
          <c:invertIfNegative val="0"/>
          <c:cat>
            <c:strRef>
              <c:f>Sheet1!$BK$141:$BS$141</c:f>
              <c:strCache>
                <c:ptCount val="9"/>
                <c:pt idx="0">
                  <c:v>1Q23</c:v>
                </c:pt>
                <c:pt idx="1">
                  <c:v>2Q23</c:v>
                </c:pt>
                <c:pt idx="2">
                  <c:v>3Q23</c:v>
                </c:pt>
                <c:pt idx="3">
                  <c:v>4Q23</c:v>
                </c:pt>
                <c:pt idx="4">
                  <c:v>1Q24</c:v>
                </c:pt>
                <c:pt idx="5">
                  <c:v>2Q24</c:v>
                </c:pt>
                <c:pt idx="6">
                  <c:v>3Q24</c:v>
                </c:pt>
                <c:pt idx="7">
                  <c:v>4Q24</c:v>
                </c:pt>
                <c:pt idx="8">
                  <c:v>1Q25</c:v>
                </c:pt>
              </c:strCache>
            </c:strRef>
          </c:cat>
          <c:val>
            <c:numRef>
              <c:f>Sheet1!$BK$146:$BS$146</c:f>
              <c:numCache>
                <c:formatCode>General</c:formatCode>
                <c:ptCount val="9"/>
                <c:pt idx="0">
                  <c:v>468</c:v>
                </c:pt>
                <c:pt idx="1">
                  <c:v>365</c:v>
                </c:pt>
                <c:pt idx="2">
                  <c:v>352</c:v>
                </c:pt>
                <c:pt idx="3">
                  <c:v>369</c:v>
                </c:pt>
                <c:pt idx="4">
                  <c:v>361</c:v>
                </c:pt>
                <c:pt idx="5">
                  <c:v>384</c:v>
                </c:pt>
                <c:pt idx="6">
                  <c:v>391</c:v>
                </c:pt>
                <c:pt idx="7">
                  <c:v>453</c:v>
                </c:pt>
                <c:pt idx="8">
                  <c:v>475</c:v>
                </c:pt>
              </c:numCache>
            </c:numRef>
          </c:val>
          <c:extLst>
            <c:ext xmlns:c16="http://schemas.microsoft.com/office/drawing/2014/chart" uri="{C3380CC4-5D6E-409C-BE32-E72D297353CC}">
              <c16:uniqueId val="{00000003-7133-4591-B0EF-984C6CC7EE42}"/>
            </c:ext>
          </c:extLst>
        </c:ser>
        <c:dLbls>
          <c:showLegendKey val="0"/>
          <c:showVal val="0"/>
          <c:showCatName val="0"/>
          <c:showSerName val="0"/>
          <c:showPercent val="0"/>
          <c:showBubbleSize val="0"/>
        </c:dLbls>
        <c:gapWidth val="219"/>
        <c:axId val="660640800"/>
        <c:axId val="660641760"/>
      </c:barChart>
      <c:lineChart>
        <c:grouping val="standard"/>
        <c:varyColors val="0"/>
        <c:ser>
          <c:idx val="2"/>
          <c:order val="2"/>
          <c:tx>
            <c:strRef>
              <c:f>Sheet1!$BJ$144</c:f>
              <c:strCache>
                <c:ptCount val="1"/>
                <c:pt idx="0">
                  <c:v>TDI</c:v>
                </c:pt>
              </c:strCache>
            </c:strRef>
          </c:tx>
          <c:spPr>
            <a:ln w="15875" cap="rnd">
              <a:solidFill>
                <a:srgbClr val="D0CECE"/>
              </a:solidFill>
              <a:round/>
            </a:ln>
            <a:effectLst/>
          </c:spPr>
          <c:marker>
            <c:symbol val="circle"/>
            <c:size val="5"/>
            <c:spPr>
              <a:solidFill>
                <a:srgbClr val="E7E6E6"/>
              </a:solidFill>
              <a:ln w="6350">
                <a:solidFill>
                  <a:srgbClr val="D0CECE"/>
                </a:solidFill>
              </a:ln>
              <a:effectLst/>
            </c:spPr>
          </c:marker>
          <c:cat>
            <c:strRef>
              <c:f>Sheet1!$BK$141:$BS$141</c:f>
              <c:strCache>
                <c:ptCount val="9"/>
                <c:pt idx="0">
                  <c:v>1Q23</c:v>
                </c:pt>
                <c:pt idx="1">
                  <c:v>2Q23</c:v>
                </c:pt>
                <c:pt idx="2">
                  <c:v>3Q23</c:v>
                </c:pt>
                <c:pt idx="3">
                  <c:v>4Q23</c:v>
                </c:pt>
                <c:pt idx="4">
                  <c:v>1Q24</c:v>
                </c:pt>
                <c:pt idx="5">
                  <c:v>2Q24</c:v>
                </c:pt>
                <c:pt idx="6">
                  <c:v>3Q24</c:v>
                </c:pt>
                <c:pt idx="7">
                  <c:v>4Q24</c:v>
                </c:pt>
                <c:pt idx="8">
                  <c:v>1Q25</c:v>
                </c:pt>
              </c:strCache>
            </c:strRef>
          </c:cat>
          <c:val>
            <c:numRef>
              <c:f>Sheet1!$BK$144:$BS$144</c:f>
              <c:numCache>
                <c:formatCode>General</c:formatCode>
                <c:ptCount val="9"/>
                <c:pt idx="0">
                  <c:v>2510</c:v>
                </c:pt>
                <c:pt idx="1">
                  <c:v>2250</c:v>
                </c:pt>
                <c:pt idx="2">
                  <c:v>2111</c:v>
                </c:pt>
                <c:pt idx="3">
                  <c:v>2006</c:v>
                </c:pt>
                <c:pt idx="4">
                  <c:v>1990</c:v>
                </c:pt>
                <c:pt idx="5">
                  <c:v>2013</c:v>
                </c:pt>
                <c:pt idx="6">
                  <c:v>1910</c:v>
                </c:pt>
                <c:pt idx="7">
                  <c:v>1745</c:v>
                </c:pt>
                <c:pt idx="8">
                  <c:v>1780</c:v>
                </c:pt>
              </c:numCache>
            </c:numRef>
          </c:val>
          <c:smooth val="0"/>
          <c:extLst>
            <c:ext xmlns:c16="http://schemas.microsoft.com/office/drawing/2014/chart" uri="{C3380CC4-5D6E-409C-BE32-E72D297353CC}">
              <c16:uniqueId val="{00000004-7133-4591-B0EF-984C6CC7EE42}"/>
            </c:ext>
          </c:extLst>
        </c:ser>
        <c:dLbls>
          <c:showLegendKey val="0"/>
          <c:showVal val="0"/>
          <c:showCatName val="0"/>
          <c:showSerName val="0"/>
          <c:showPercent val="0"/>
          <c:showBubbleSize val="0"/>
        </c:dLbls>
        <c:marker val="1"/>
        <c:smooth val="0"/>
        <c:axId val="661914784"/>
        <c:axId val="661909024"/>
      </c:lineChart>
      <c:catAx>
        <c:axId val="660640800"/>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8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660641760"/>
        <c:crosses val="autoZero"/>
        <c:auto val="1"/>
        <c:lblAlgn val="ctr"/>
        <c:lblOffset val="100"/>
        <c:tickLblSkip val="2"/>
        <c:tickMarkSkip val="2"/>
        <c:noMultiLvlLbl val="0"/>
      </c:catAx>
      <c:valAx>
        <c:axId val="660641760"/>
        <c:scaling>
          <c:orientation val="minMax"/>
          <c:min val="200"/>
        </c:scaling>
        <c:delete val="0"/>
        <c:axPos val="l"/>
        <c:numFmt formatCode="#,##0_);[Red]\(#,##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660640800"/>
        <c:crosses val="autoZero"/>
        <c:crossBetween val="between"/>
        <c:majorUnit val="300"/>
      </c:valAx>
      <c:valAx>
        <c:axId val="661909024"/>
        <c:scaling>
          <c:orientation val="minMax"/>
          <c:min val="1000"/>
        </c:scaling>
        <c:delete val="0"/>
        <c:axPos val="r"/>
        <c:numFmt formatCode="#,##0_);[Red]\(#,##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661914784"/>
        <c:crosses val="max"/>
        <c:crossBetween val="between"/>
        <c:majorUnit val="400"/>
      </c:valAx>
      <c:catAx>
        <c:axId val="661914784"/>
        <c:scaling>
          <c:orientation val="minMax"/>
        </c:scaling>
        <c:delete val="1"/>
        <c:axPos val="b"/>
        <c:numFmt formatCode="General" sourceLinked="1"/>
        <c:majorTickMark val="out"/>
        <c:minorTickMark val="none"/>
        <c:tickLblPos val="nextTo"/>
        <c:crossAx val="661909024"/>
        <c:crosses val="autoZero"/>
        <c:auto val="1"/>
        <c:lblAlgn val="ctr"/>
        <c:lblOffset val="100"/>
        <c:noMultiLvlLbl val="0"/>
      </c:catAx>
      <c:spPr>
        <a:noFill/>
        <a:ln>
          <a:noFill/>
        </a:ln>
        <a:effectLst/>
      </c:spPr>
    </c:plotArea>
    <c:legend>
      <c:legendPos val="t"/>
      <c:layout>
        <c:manualLayout>
          <c:xMode val="edge"/>
          <c:yMode val="edge"/>
          <c:x val="0.05"/>
          <c:y val="5.2840158520475564E-2"/>
          <c:w val="0.9"/>
          <c:h val="8.0039942167070596E-2"/>
        </c:manualLayout>
      </c:layout>
      <c:overlay val="0"/>
      <c:spPr>
        <a:noFill/>
        <a:ln>
          <a:noFill/>
        </a:ln>
        <a:effectLst/>
      </c:spPr>
      <c:txPr>
        <a:bodyPr rot="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a:pPr>
      <a:endParaRPr lang="ko-KR"/>
    </a:p>
  </c:txPr>
  <c:externalData r:id="rId3">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526992287917737"/>
          <c:y val="0.16024691828775639"/>
          <c:w val="0.74310078500669707"/>
          <c:h val="0.78964172845741221"/>
        </c:manualLayout>
      </c:layout>
      <c:barChart>
        <c:barDir val="col"/>
        <c:grouping val="clustered"/>
        <c:varyColors val="0"/>
        <c:ser>
          <c:idx val="0"/>
          <c:order val="0"/>
          <c:tx>
            <c:strRef>
              <c:f>Sheet1!$P$106</c:f>
              <c:strCache>
                <c:ptCount val="1"/>
                <c:pt idx="0">
                  <c:v>영업이익</c:v>
                </c:pt>
              </c:strCache>
            </c:strRef>
          </c:tx>
          <c:spPr>
            <a:solidFill>
              <a:srgbClr val="203864"/>
            </a:solidFill>
            <a:ln>
              <a:noFill/>
            </a:ln>
            <a:effectLst/>
          </c:spPr>
          <c:invertIfNegative val="0"/>
          <c:cat>
            <c:numRef>
              <c:f>Sheet1!$Q$105:$U$105</c:f>
              <c:numCache>
                <c:formatCode>General</c:formatCode>
                <c:ptCount val="5"/>
              </c:numCache>
            </c:numRef>
          </c:cat>
          <c:val>
            <c:numRef>
              <c:f>Sheet1!$Q$106:$U$106</c:f>
              <c:numCache>
                <c:formatCode>General</c:formatCode>
                <c:ptCount val="5"/>
                <c:pt idx="0">
                  <c:v>-187</c:v>
                </c:pt>
                <c:pt idx="1">
                  <c:v>-174</c:v>
                </c:pt>
                <c:pt idx="2">
                  <c:v>-310</c:v>
                </c:pt>
                <c:pt idx="3">
                  <c:v>-542</c:v>
                </c:pt>
                <c:pt idx="4">
                  <c:v>-912</c:v>
                </c:pt>
              </c:numCache>
            </c:numRef>
          </c:val>
          <c:extLst>
            <c:ext xmlns:c16="http://schemas.microsoft.com/office/drawing/2014/chart" uri="{C3380CC4-5D6E-409C-BE32-E72D297353CC}">
              <c16:uniqueId val="{00000000-4952-4921-93F1-A3024EAA4125}"/>
            </c:ext>
          </c:extLst>
        </c:ser>
        <c:dLbls>
          <c:showLegendKey val="0"/>
          <c:showVal val="0"/>
          <c:showCatName val="0"/>
          <c:showSerName val="0"/>
          <c:showPercent val="0"/>
          <c:showBubbleSize val="0"/>
        </c:dLbls>
        <c:gapWidth val="219"/>
        <c:overlap val="-27"/>
        <c:axId val="520570096"/>
        <c:axId val="520568176"/>
      </c:barChart>
      <c:lineChart>
        <c:grouping val="standard"/>
        <c:varyColors val="0"/>
        <c:ser>
          <c:idx val="1"/>
          <c:order val="1"/>
          <c:tx>
            <c:strRef>
              <c:f>Sheet1!$P$107</c:f>
              <c:strCache>
                <c:ptCount val="1"/>
                <c:pt idx="0">
                  <c:v>영업이익률</c:v>
                </c:pt>
              </c:strCache>
            </c:strRef>
          </c:tx>
          <c:spPr>
            <a:ln w="19050" cap="rnd">
              <a:solidFill>
                <a:srgbClr val="D0CECE"/>
              </a:solidFill>
              <a:round/>
            </a:ln>
            <a:effectLst/>
          </c:spPr>
          <c:marker>
            <c:symbol val="circle"/>
            <c:size val="5"/>
            <c:spPr>
              <a:solidFill>
                <a:srgbClr val="E7E6E6"/>
              </a:solidFill>
              <a:ln w="9525">
                <a:solidFill>
                  <a:srgbClr val="D0CECE"/>
                </a:solidFill>
              </a:ln>
              <a:effectLst/>
            </c:spPr>
          </c:marker>
          <c:cat>
            <c:numRef>
              <c:f>Sheet1!$Q$105:$U$105</c:f>
              <c:numCache>
                <c:formatCode>General</c:formatCode>
                <c:ptCount val="5"/>
              </c:numCache>
            </c:numRef>
          </c:cat>
          <c:val>
            <c:numRef>
              <c:f>Sheet1!$Q$107:$U$107</c:f>
              <c:numCache>
                <c:formatCode>0.00%</c:formatCode>
                <c:ptCount val="5"/>
                <c:pt idx="0">
                  <c:v>-1.4999999999999999E-2</c:v>
                </c:pt>
                <c:pt idx="1">
                  <c:v>-1.4E-2</c:v>
                </c:pt>
                <c:pt idx="2">
                  <c:v>-2.5999999999999999E-2</c:v>
                </c:pt>
                <c:pt idx="3">
                  <c:v>-4.5999999999999999E-2</c:v>
                </c:pt>
                <c:pt idx="4">
                  <c:v>-8.5000000000000006E-2</c:v>
                </c:pt>
              </c:numCache>
            </c:numRef>
          </c:val>
          <c:smooth val="0"/>
          <c:extLst>
            <c:ext xmlns:c16="http://schemas.microsoft.com/office/drawing/2014/chart" uri="{C3380CC4-5D6E-409C-BE32-E72D297353CC}">
              <c16:uniqueId val="{00000001-4952-4921-93F1-A3024EAA4125}"/>
            </c:ext>
          </c:extLst>
        </c:ser>
        <c:dLbls>
          <c:showLegendKey val="0"/>
          <c:showVal val="0"/>
          <c:showCatName val="0"/>
          <c:showSerName val="0"/>
          <c:showPercent val="0"/>
          <c:showBubbleSize val="0"/>
        </c:dLbls>
        <c:marker val="1"/>
        <c:smooth val="0"/>
        <c:axId val="520571056"/>
        <c:axId val="520569136"/>
      </c:lineChart>
      <c:catAx>
        <c:axId val="520570096"/>
        <c:scaling>
          <c:orientation val="minMax"/>
        </c:scaling>
        <c:delete val="0"/>
        <c:axPos val="b"/>
        <c:numFmt formatCode="General" sourceLinked="1"/>
        <c:majorTickMark val="out"/>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20568176"/>
        <c:crosses val="autoZero"/>
        <c:auto val="1"/>
        <c:lblAlgn val="ctr"/>
        <c:lblOffset val="100"/>
        <c:noMultiLvlLbl val="0"/>
      </c:catAx>
      <c:valAx>
        <c:axId val="520568176"/>
        <c:scaling>
          <c:orientation val="minMax"/>
        </c:scaling>
        <c:delete val="0"/>
        <c:axPos val="l"/>
        <c:numFmt formatCode="#,##0_ "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20570096"/>
        <c:crosses val="autoZero"/>
        <c:crossBetween val="between"/>
        <c:majorUnit val="300"/>
      </c:valAx>
      <c:valAx>
        <c:axId val="520569136"/>
        <c:scaling>
          <c:orientation val="minMax"/>
        </c:scaling>
        <c:delete val="0"/>
        <c:axPos val="r"/>
        <c:numFmt formatCode="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20571056"/>
        <c:crosses val="max"/>
        <c:crossBetween val="between"/>
        <c:minorUnit val="3.0000000000000006E-2"/>
      </c:valAx>
      <c:catAx>
        <c:axId val="520571056"/>
        <c:scaling>
          <c:orientation val="minMax"/>
        </c:scaling>
        <c:delete val="1"/>
        <c:axPos val="b"/>
        <c:numFmt formatCode="General" sourceLinked="1"/>
        <c:majorTickMark val="none"/>
        <c:minorTickMark val="none"/>
        <c:tickLblPos val="nextTo"/>
        <c:crossAx val="520569136"/>
        <c:crosses val="autoZero"/>
        <c:auto val="1"/>
        <c:lblAlgn val="ctr"/>
        <c:lblOffset val="100"/>
        <c:noMultiLvlLbl val="0"/>
      </c:catAx>
      <c:spPr>
        <a:noFill/>
        <a:ln w="3175">
          <a:noFill/>
        </a:ln>
        <a:effectLst/>
      </c:spPr>
    </c:plotArea>
    <c:legend>
      <c:legendPos val="t"/>
      <c:layout>
        <c:manualLayout>
          <c:xMode val="edge"/>
          <c:yMode val="edge"/>
          <c:x val="0.26536535616828527"/>
          <c:y val="3.2220943613348679E-2"/>
          <c:w val="0.48482737734706238"/>
          <c:h val="8.6116353224441985E-2"/>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a:pPr>
      <a:endParaRPr lang="ko-KR"/>
    </a:p>
  </c:txPr>
  <c:externalData r:id="rId3">
    <c:autoUpdate val="0"/>
  </c:externalData>
  <c:userShapes r:id="rId4"/>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99529491859863"/>
          <c:y val="6.5550660792951548E-2"/>
          <c:w val="0.82341030415711691"/>
          <c:h val="0.82038179148311308"/>
        </c:manualLayout>
      </c:layout>
      <c:barChart>
        <c:barDir val="col"/>
        <c:grouping val="clustered"/>
        <c:varyColors val="0"/>
        <c:ser>
          <c:idx val="0"/>
          <c:order val="0"/>
          <c:tx>
            <c:strRef>
              <c:f>Sheet1!$CD$139</c:f>
              <c:strCache>
                <c:ptCount val="1"/>
                <c:pt idx="0">
                  <c:v>2024</c:v>
                </c:pt>
              </c:strCache>
            </c:strRef>
          </c:tx>
          <c:spPr>
            <a:solidFill>
              <a:srgbClr val="203864"/>
            </a:solidFill>
            <a:ln>
              <a:noFill/>
            </a:ln>
            <a:effectLst/>
          </c:spPr>
          <c:invertIfNegative val="0"/>
          <c:cat>
            <c:strRef>
              <c:f>Sheet1!$CC$140:$CC$141</c:f>
              <c:strCache>
                <c:ptCount val="2"/>
                <c:pt idx="0">
                  <c:v>PP</c:v>
                </c:pt>
                <c:pt idx="1">
                  <c:v>EVA RESIN</c:v>
                </c:pt>
              </c:strCache>
            </c:strRef>
          </c:cat>
          <c:val>
            <c:numRef>
              <c:f>Sheet1!$CD$140:$CD$141</c:f>
              <c:numCache>
                <c:formatCode>General</c:formatCode>
                <c:ptCount val="2"/>
                <c:pt idx="0">
                  <c:v>1356</c:v>
                </c:pt>
                <c:pt idx="1">
                  <c:v>1574</c:v>
                </c:pt>
              </c:numCache>
            </c:numRef>
          </c:val>
          <c:extLst>
            <c:ext xmlns:c16="http://schemas.microsoft.com/office/drawing/2014/chart" uri="{C3380CC4-5D6E-409C-BE32-E72D297353CC}">
              <c16:uniqueId val="{00000000-0666-45D6-93DE-41D425919F9B}"/>
            </c:ext>
          </c:extLst>
        </c:ser>
        <c:ser>
          <c:idx val="1"/>
          <c:order val="1"/>
          <c:tx>
            <c:strRef>
              <c:f>Sheet1!$CE$139</c:f>
              <c:strCache>
                <c:ptCount val="1"/>
                <c:pt idx="0">
                  <c:v>1Q25</c:v>
                </c:pt>
              </c:strCache>
            </c:strRef>
          </c:tx>
          <c:spPr>
            <a:solidFill>
              <a:srgbClr val="D0CECE"/>
            </a:solidFill>
            <a:ln>
              <a:noFill/>
            </a:ln>
            <a:effectLst/>
          </c:spPr>
          <c:invertIfNegative val="0"/>
          <c:cat>
            <c:strRef>
              <c:f>Sheet1!$CC$140:$CC$141</c:f>
              <c:strCache>
                <c:ptCount val="2"/>
                <c:pt idx="0">
                  <c:v>PP</c:v>
                </c:pt>
                <c:pt idx="1">
                  <c:v>EVA RESIN</c:v>
                </c:pt>
              </c:strCache>
            </c:strRef>
          </c:cat>
          <c:val>
            <c:numRef>
              <c:f>Sheet1!$CE$140:$CE$141</c:f>
              <c:numCache>
                <c:formatCode>General</c:formatCode>
                <c:ptCount val="2"/>
                <c:pt idx="0">
                  <c:v>1430</c:v>
                </c:pt>
                <c:pt idx="1">
                  <c:v>1763</c:v>
                </c:pt>
              </c:numCache>
            </c:numRef>
          </c:val>
          <c:extLst>
            <c:ext xmlns:c16="http://schemas.microsoft.com/office/drawing/2014/chart" uri="{C3380CC4-5D6E-409C-BE32-E72D297353CC}">
              <c16:uniqueId val="{00000001-0666-45D6-93DE-41D425919F9B}"/>
            </c:ext>
          </c:extLst>
        </c:ser>
        <c:dLbls>
          <c:showLegendKey val="0"/>
          <c:showVal val="0"/>
          <c:showCatName val="0"/>
          <c:showSerName val="0"/>
          <c:showPercent val="0"/>
          <c:showBubbleSize val="0"/>
        </c:dLbls>
        <c:gapWidth val="219"/>
        <c:overlap val="-27"/>
        <c:axId val="887787440"/>
        <c:axId val="887785520"/>
      </c:barChart>
      <c:catAx>
        <c:axId val="887787440"/>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8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887785520"/>
        <c:crosses val="autoZero"/>
        <c:auto val="1"/>
        <c:lblAlgn val="ctr"/>
        <c:lblOffset val="100"/>
        <c:noMultiLvlLbl val="0"/>
      </c:catAx>
      <c:valAx>
        <c:axId val="887785520"/>
        <c:scaling>
          <c:orientation val="minMax"/>
          <c:max val="1800"/>
          <c:min val="1000"/>
        </c:scaling>
        <c:delete val="0"/>
        <c:axPos val="l"/>
        <c:numFmt formatCode="#,##0_);[Red]\(#,##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8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88778744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a:pPr>
      <a:endParaRPr lang="ko-KR"/>
    </a:p>
  </c:txPr>
  <c:externalData r:id="rId3">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938236149268078"/>
          <c:y val="0.13650978688229248"/>
          <c:w val="0.79071168760272714"/>
          <c:h val="0.80340945941649622"/>
        </c:manualLayout>
      </c:layout>
      <c:barChart>
        <c:barDir val="col"/>
        <c:grouping val="clustered"/>
        <c:varyColors val="0"/>
        <c:ser>
          <c:idx val="0"/>
          <c:order val="0"/>
          <c:tx>
            <c:strRef>
              <c:f>Sheet1!$AE$100</c:f>
              <c:strCache>
                <c:ptCount val="1"/>
                <c:pt idx="0">
                  <c:v>영업이익</c:v>
                </c:pt>
              </c:strCache>
            </c:strRef>
          </c:tx>
          <c:spPr>
            <a:solidFill>
              <a:srgbClr val="203864"/>
            </a:solidFill>
            <a:ln>
              <a:noFill/>
            </a:ln>
            <a:effectLst/>
          </c:spPr>
          <c:invertIfNegative val="0"/>
          <c:cat>
            <c:numRef>
              <c:f>Sheet1!$AF$99:$AJ$99</c:f>
              <c:numCache>
                <c:formatCode>General</c:formatCode>
                <c:ptCount val="5"/>
              </c:numCache>
            </c:numRef>
          </c:cat>
          <c:val>
            <c:numRef>
              <c:f>Sheet1!$AF$100:$AJ$100</c:f>
              <c:numCache>
                <c:formatCode>General</c:formatCode>
                <c:ptCount val="5"/>
                <c:pt idx="0">
                  <c:v>106</c:v>
                </c:pt>
                <c:pt idx="1">
                  <c:v>90</c:v>
                </c:pt>
                <c:pt idx="2">
                  <c:v>61</c:v>
                </c:pt>
                <c:pt idx="3">
                  <c:v>-22</c:v>
                </c:pt>
                <c:pt idx="4">
                  <c:v>-18</c:v>
                </c:pt>
              </c:numCache>
            </c:numRef>
          </c:val>
          <c:extLst>
            <c:ext xmlns:c16="http://schemas.microsoft.com/office/drawing/2014/chart" uri="{C3380CC4-5D6E-409C-BE32-E72D297353CC}">
              <c16:uniqueId val="{00000000-1BD4-4AAF-A311-2C79EFB14E27}"/>
            </c:ext>
          </c:extLst>
        </c:ser>
        <c:dLbls>
          <c:showLegendKey val="0"/>
          <c:showVal val="0"/>
          <c:showCatName val="0"/>
          <c:showSerName val="0"/>
          <c:showPercent val="0"/>
          <c:showBubbleSize val="0"/>
        </c:dLbls>
        <c:gapWidth val="219"/>
        <c:overlap val="-27"/>
        <c:axId val="889376144"/>
        <c:axId val="889375664"/>
      </c:barChart>
      <c:lineChart>
        <c:grouping val="standard"/>
        <c:varyColors val="0"/>
        <c:ser>
          <c:idx val="1"/>
          <c:order val="1"/>
          <c:tx>
            <c:strRef>
              <c:f>Sheet1!$AE$101</c:f>
              <c:strCache>
                <c:ptCount val="1"/>
                <c:pt idx="0">
                  <c:v>영업이익률</c:v>
                </c:pt>
              </c:strCache>
            </c:strRef>
          </c:tx>
          <c:spPr>
            <a:ln w="19050" cap="rnd">
              <a:solidFill>
                <a:srgbClr val="D0CECE"/>
              </a:solidFill>
              <a:round/>
            </a:ln>
            <a:effectLst/>
          </c:spPr>
          <c:marker>
            <c:symbol val="circle"/>
            <c:size val="5"/>
            <c:spPr>
              <a:solidFill>
                <a:srgbClr val="E7E6E6"/>
              </a:solidFill>
              <a:ln w="9525">
                <a:solidFill>
                  <a:srgbClr val="D0CECE"/>
                </a:solidFill>
              </a:ln>
              <a:effectLst/>
            </c:spPr>
          </c:marker>
          <c:cat>
            <c:numRef>
              <c:f>Sheet1!$AF$99:$AJ$99</c:f>
              <c:numCache>
                <c:formatCode>General</c:formatCode>
                <c:ptCount val="5"/>
              </c:numCache>
            </c:numRef>
          </c:cat>
          <c:val>
            <c:numRef>
              <c:f>Sheet1!$AF$101:$AJ$101</c:f>
              <c:numCache>
                <c:formatCode>0.00%</c:formatCode>
                <c:ptCount val="5"/>
                <c:pt idx="0">
                  <c:v>4.2000000000000003E-2</c:v>
                </c:pt>
                <c:pt idx="1">
                  <c:v>3.4000000000000002E-2</c:v>
                </c:pt>
                <c:pt idx="2">
                  <c:v>2.4E-2</c:v>
                </c:pt>
                <c:pt idx="3">
                  <c:v>-8.0000000000000002E-3</c:v>
                </c:pt>
                <c:pt idx="4">
                  <c:v>-7.0000000000000001E-3</c:v>
                </c:pt>
              </c:numCache>
            </c:numRef>
          </c:val>
          <c:smooth val="0"/>
          <c:extLst>
            <c:ext xmlns:c16="http://schemas.microsoft.com/office/drawing/2014/chart" uri="{C3380CC4-5D6E-409C-BE32-E72D297353CC}">
              <c16:uniqueId val="{00000001-1BD4-4AAF-A311-2C79EFB14E27}"/>
            </c:ext>
          </c:extLst>
        </c:ser>
        <c:dLbls>
          <c:showLegendKey val="0"/>
          <c:showVal val="0"/>
          <c:showCatName val="0"/>
          <c:showSerName val="0"/>
          <c:showPercent val="0"/>
          <c:showBubbleSize val="0"/>
        </c:dLbls>
        <c:marker val="1"/>
        <c:smooth val="0"/>
        <c:axId val="588602784"/>
        <c:axId val="889372784"/>
      </c:lineChart>
      <c:catAx>
        <c:axId val="889376144"/>
        <c:scaling>
          <c:orientation val="minMax"/>
        </c:scaling>
        <c:delete val="0"/>
        <c:axPos val="b"/>
        <c:numFmt formatCode="General" sourceLinked="1"/>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889375664"/>
        <c:crosses val="autoZero"/>
        <c:auto val="1"/>
        <c:lblAlgn val="ctr"/>
        <c:lblOffset val="100"/>
        <c:noMultiLvlLbl val="0"/>
      </c:catAx>
      <c:valAx>
        <c:axId val="889375664"/>
        <c:scaling>
          <c:orientation val="minMax"/>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8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889376144"/>
        <c:crosses val="autoZero"/>
        <c:crossBetween val="between"/>
        <c:majorUnit val="40"/>
      </c:valAx>
      <c:valAx>
        <c:axId val="889372784"/>
        <c:scaling>
          <c:orientation val="minMax"/>
        </c:scaling>
        <c:delete val="0"/>
        <c:axPos val="r"/>
        <c:numFmt formatCode="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8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588602784"/>
        <c:crosses val="max"/>
        <c:crossBetween val="between"/>
        <c:majorUnit val="3.0000000000000006E-2"/>
      </c:valAx>
      <c:catAx>
        <c:axId val="588602784"/>
        <c:scaling>
          <c:orientation val="minMax"/>
        </c:scaling>
        <c:delete val="1"/>
        <c:axPos val="b"/>
        <c:numFmt formatCode="General" sourceLinked="1"/>
        <c:majorTickMark val="none"/>
        <c:minorTickMark val="none"/>
        <c:tickLblPos val="nextTo"/>
        <c:crossAx val="889372784"/>
        <c:crosses val="autoZero"/>
        <c:auto val="1"/>
        <c:lblAlgn val="ctr"/>
        <c:lblOffset val="100"/>
        <c:noMultiLvlLbl val="0"/>
      </c:cat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a:pPr>
      <a:endParaRPr lang="ko-KR"/>
    </a:p>
  </c:txPr>
  <c:externalData r:id="rId3">
    <c:autoUpdate val="0"/>
  </c:externalData>
  <c:userShapes r:id="rId4"/>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69402582955276"/>
          <c:y val="0.1701826334208224"/>
          <c:w val="0.8519858858702265"/>
          <c:h val="0.7829790026246719"/>
        </c:manualLayout>
      </c:layout>
      <c:barChart>
        <c:barDir val="col"/>
        <c:grouping val="clustered"/>
        <c:varyColors val="0"/>
        <c:ser>
          <c:idx val="1"/>
          <c:order val="1"/>
          <c:tx>
            <c:strRef>
              <c:f>data_5333_20250526!$B$1337</c:f>
              <c:strCache>
                <c:ptCount val="1"/>
                <c:pt idx="0">
                  <c:v>영업활동으로 인한 현금흐름</c:v>
                </c:pt>
              </c:strCache>
            </c:strRef>
          </c:tx>
          <c:spPr>
            <a:solidFill>
              <a:srgbClr val="203864"/>
            </a:solidFill>
            <a:ln>
              <a:noFill/>
            </a:ln>
            <a:effectLst/>
          </c:spPr>
          <c:invertIfNegative val="0"/>
          <c:cat>
            <c:numRef>
              <c:f>data_5333_20250526!$C$1335:$F$1335</c:f>
              <c:numCache>
                <c:formatCode>General</c:formatCode>
                <c:ptCount val="4"/>
                <c:pt idx="0">
                  <c:v>2021</c:v>
                </c:pt>
                <c:pt idx="1">
                  <c:v>2022</c:v>
                </c:pt>
                <c:pt idx="2">
                  <c:v>2023</c:v>
                </c:pt>
                <c:pt idx="3">
                  <c:v>2024</c:v>
                </c:pt>
              </c:numCache>
            </c:numRef>
          </c:cat>
          <c:val>
            <c:numRef>
              <c:f>data_5333_20250526!$C$1337:$F$1337</c:f>
              <c:numCache>
                <c:formatCode>#,##0</c:formatCode>
                <c:ptCount val="4"/>
                <c:pt idx="0">
                  <c:v>9909</c:v>
                </c:pt>
                <c:pt idx="1">
                  <c:v>1157</c:v>
                </c:pt>
                <c:pt idx="2">
                  <c:v>5179</c:v>
                </c:pt>
                <c:pt idx="3">
                  <c:v>6384</c:v>
                </c:pt>
              </c:numCache>
            </c:numRef>
          </c:val>
          <c:extLst>
            <c:ext xmlns:c16="http://schemas.microsoft.com/office/drawing/2014/chart" uri="{C3380CC4-5D6E-409C-BE32-E72D297353CC}">
              <c16:uniqueId val="{00000000-CEFA-4B60-B510-D63EBB2D3915}"/>
            </c:ext>
          </c:extLst>
        </c:ser>
        <c:ser>
          <c:idx val="2"/>
          <c:order val="2"/>
          <c:tx>
            <c:strRef>
              <c:f>data_5333_20250526!$B$1338</c:f>
              <c:strCache>
                <c:ptCount val="1"/>
                <c:pt idx="0">
                  <c:v>투자활동으로 인한 현금흐름</c:v>
                </c:pt>
              </c:strCache>
            </c:strRef>
          </c:tx>
          <c:spPr>
            <a:solidFill>
              <a:srgbClr val="D0CECE"/>
            </a:solidFill>
            <a:ln>
              <a:noFill/>
            </a:ln>
            <a:effectLst/>
          </c:spPr>
          <c:invertIfNegative val="0"/>
          <c:cat>
            <c:numRef>
              <c:f>data_5333_20250526!$C$1335:$F$1335</c:f>
              <c:numCache>
                <c:formatCode>General</c:formatCode>
                <c:ptCount val="4"/>
                <c:pt idx="0">
                  <c:v>2021</c:v>
                </c:pt>
                <c:pt idx="1">
                  <c:v>2022</c:v>
                </c:pt>
                <c:pt idx="2">
                  <c:v>2023</c:v>
                </c:pt>
                <c:pt idx="3">
                  <c:v>2024</c:v>
                </c:pt>
              </c:numCache>
            </c:numRef>
          </c:cat>
          <c:val>
            <c:numRef>
              <c:f>data_5333_20250526!$C$1338:$F$1338</c:f>
              <c:numCache>
                <c:formatCode>#,##0</c:formatCode>
                <c:ptCount val="4"/>
                <c:pt idx="0">
                  <c:v>-16549</c:v>
                </c:pt>
                <c:pt idx="1">
                  <c:v>-14766</c:v>
                </c:pt>
                <c:pt idx="2">
                  <c:v>-27991</c:v>
                </c:pt>
                <c:pt idx="3">
                  <c:v>-32874</c:v>
                </c:pt>
              </c:numCache>
            </c:numRef>
          </c:val>
          <c:extLst>
            <c:ext xmlns:c16="http://schemas.microsoft.com/office/drawing/2014/chart" uri="{C3380CC4-5D6E-409C-BE32-E72D297353CC}">
              <c16:uniqueId val="{00000001-CEFA-4B60-B510-D63EBB2D3915}"/>
            </c:ext>
          </c:extLst>
        </c:ser>
        <c:dLbls>
          <c:showLegendKey val="0"/>
          <c:showVal val="0"/>
          <c:showCatName val="0"/>
          <c:showSerName val="0"/>
          <c:showPercent val="0"/>
          <c:showBubbleSize val="0"/>
        </c:dLbls>
        <c:gapWidth val="150"/>
        <c:axId val="1531904976"/>
        <c:axId val="177627296"/>
        <c:extLst>
          <c:ext xmlns:c15="http://schemas.microsoft.com/office/drawing/2012/chart" uri="{02D57815-91ED-43cb-92C2-25804820EDAC}">
            <c15:filteredBarSeries>
              <c15:ser>
                <c:idx val="0"/>
                <c:order val="0"/>
                <c:tx>
                  <c:strRef>
                    <c:extLst>
                      <c:ext uri="{02D57815-91ED-43cb-92C2-25804820EDAC}">
                        <c15:formulaRef>
                          <c15:sqref>data_5333_20250526!$B$1336</c15:sqref>
                        </c15:formulaRef>
                      </c:ext>
                    </c:extLst>
                    <c:strCache>
                      <c:ptCount val="1"/>
                    </c:strCache>
                  </c:strRef>
                </c:tx>
                <c:spPr>
                  <a:solidFill>
                    <a:schemeClr val="accent1"/>
                  </a:solidFill>
                  <a:ln>
                    <a:noFill/>
                  </a:ln>
                  <a:effectLst/>
                </c:spPr>
                <c:invertIfNegative val="0"/>
                <c:cat>
                  <c:numRef>
                    <c:extLst>
                      <c:ext uri="{02D57815-91ED-43cb-92C2-25804820EDAC}">
                        <c15:formulaRef>
                          <c15:sqref>data_5333_20250526!$C$1335:$F$1335</c15:sqref>
                        </c15:formulaRef>
                      </c:ext>
                    </c:extLst>
                    <c:numCache>
                      <c:formatCode>General</c:formatCode>
                      <c:ptCount val="4"/>
                      <c:pt idx="0">
                        <c:v>2021</c:v>
                      </c:pt>
                      <c:pt idx="1">
                        <c:v>2022</c:v>
                      </c:pt>
                      <c:pt idx="2">
                        <c:v>2023</c:v>
                      </c:pt>
                      <c:pt idx="3">
                        <c:v>2024</c:v>
                      </c:pt>
                    </c:numCache>
                  </c:numRef>
                </c:cat>
                <c:val>
                  <c:numRef>
                    <c:extLst>
                      <c:ext uri="{02D57815-91ED-43cb-92C2-25804820EDAC}">
                        <c15:formulaRef>
                          <c15:sqref>data_5333_20250526!$C$1336:$F$1336</c15:sqref>
                        </c15:formulaRef>
                      </c:ext>
                    </c:extLst>
                    <c:numCache>
                      <c:formatCode>General</c:formatCode>
                      <c:ptCount val="4"/>
                    </c:numCache>
                  </c:numRef>
                </c:val>
                <c:extLst>
                  <c:ext xmlns:c16="http://schemas.microsoft.com/office/drawing/2014/chart" uri="{C3380CC4-5D6E-409C-BE32-E72D297353CC}">
                    <c16:uniqueId val="{00000002-CEFA-4B60-B510-D63EBB2D3915}"/>
                  </c:ext>
                </c:extLst>
              </c15:ser>
            </c15:filteredBarSeries>
          </c:ext>
        </c:extLst>
      </c:barChart>
      <c:catAx>
        <c:axId val="1531904976"/>
        <c:scaling>
          <c:orientation val="minMax"/>
        </c:scaling>
        <c:delete val="0"/>
        <c:axPos val="b"/>
        <c:numFmt formatCode="General" sourceLinked="1"/>
        <c:majorTickMark val="none"/>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5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77627296"/>
        <c:crosses val="autoZero"/>
        <c:auto val="1"/>
        <c:lblAlgn val="ctr"/>
        <c:lblOffset val="100"/>
        <c:noMultiLvlLbl val="0"/>
      </c:catAx>
      <c:valAx>
        <c:axId val="177627296"/>
        <c:scaling>
          <c:orientation val="minMax"/>
        </c:scaling>
        <c:delete val="0"/>
        <c:axPos val="l"/>
        <c:majorGridlines>
          <c:spPr>
            <a:ln w="9525" cap="flat" cmpd="sng" algn="ctr">
              <a:noFill/>
              <a:round/>
            </a:ln>
            <a:effectLst/>
          </c:spPr>
        </c:majorGridlines>
        <c:numFmt formatCode="#,##0"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5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531904976"/>
        <c:crosses val="autoZero"/>
        <c:crossBetween val="between"/>
        <c:majorUnit val="20000"/>
      </c:valAx>
      <c:spPr>
        <a:noFill/>
        <a:ln>
          <a:noFill/>
        </a:ln>
        <a:effectLst/>
      </c:spPr>
    </c:plotArea>
    <c:legend>
      <c:legendPos val="t"/>
      <c:overlay val="0"/>
      <c:spPr>
        <a:noFill/>
        <a:ln>
          <a:noFill/>
        </a:ln>
        <a:effectLst/>
      </c:spPr>
      <c:txPr>
        <a:bodyPr rot="0" spcFirstLastPara="1" vertOverflow="ellipsis" vert="horz" wrap="square" anchor="ctr" anchorCtr="1"/>
        <a:lstStyle/>
        <a:p>
          <a:pPr>
            <a:defRPr sz="6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legend>
    <c:plotVisOnly val="1"/>
    <c:dispBlanksAs val="gap"/>
    <c:showDLblsOverMax val="0"/>
  </c:chart>
  <c:spPr>
    <a:noFill/>
    <a:ln w="9525" cap="flat" cmpd="sng" algn="ctr">
      <a:noFill/>
      <a:round/>
    </a:ln>
    <a:effectLst/>
  </c:spPr>
  <c:txPr>
    <a:bodyPr/>
    <a:lstStyle/>
    <a:p>
      <a:pPr>
        <a:defRPr sz="500">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0489535210312727E-2"/>
          <c:y val="7.0512820512820512E-2"/>
          <c:w val="0.88568512653630471"/>
          <c:h val="0.84807692307692306"/>
        </c:manualLayout>
      </c:layout>
      <c:lineChart>
        <c:grouping val="standard"/>
        <c:varyColors val="0"/>
        <c:ser>
          <c:idx val="0"/>
          <c:order val="0"/>
          <c:tx>
            <c:strRef>
              <c:f>data_0649_20250527!$B$8</c:f>
              <c:strCache>
                <c:ptCount val="1"/>
                <c:pt idx="0">
                  <c:v>종가</c:v>
                </c:pt>
              </c:strCache>
            </c:strRef>
          </c:tx>
          <c:spPr>
            <a:ln w="25400" cap="rnd">
              <a:solidFill>
                <a:srgbClr val="203864"/>
              </a:solidFill>
              <a:round/>
            </a:ln>
            <a:effectLst/>
          </c:spPr>
          <c:marker>
            <c:symbol val="none"/>
          </c:marker>
          <c:cat>
            <c:numRef>
              <c:f>data_0649_20250527!$A$9:$A$83</c:f>
              <c:numCache>
                <c:formatCode>m/d/yyyy</c:formatCode>
                <c:ptCount val="75"/>
                <c:pt idx="0">
                  <c:v>44278</c:v>
                </c:pt>
                <c:pt idx="1">
                  <c:v>44277</c:v>
                </c:pt>
                <c:pt idx="2">
                  <c:v>44274</c:v>
                </c:pt>
                <c:pt idx="3">
                  <c:v>44273</c:v>
                </c:pt>
                <c:pt idx="4">
                  <c:v>44272</c:v>
                </c:pt>
                <c:pt idx="5">
                  <c:v>44271</c:v>
                </c:pt>
                <c:pt idx="6">
                  <c:v>44270</c:v>
                </c:pt>
                <c:pt idx="7">
                  <c:v>44267</c:v>
                </c:pt>
                <c:pt idx="8">
                  <c:v>44266</c:v>
                </c:pt>
                <c:pt idx="9">
                  <c:v>44265</c:v>
                </c:pt>
                <c:pt idx="10">
                  <c:v>44264</c:v>
                </c:pt>
                <c:pt idx="11">
                  <c:v>44263</c:v>
                </c:pt>
                <c:pt idx="12">
                  <c:v>44260</c:v>
                </c:pt>
                <c:pt idx="13">
                  <c:v>44259</c:v>
                </c:pt>
                <c:pt idx="14">
                  <c:v>44258</c:v>
                </c:pt>
                <c:pt idx="15">
                  <c:v>44257</c:v>
                </c:pt>
                <c:pt idx="16">
                  <c:v>44253</c:v>
                </c:pt>
                <c:pt idx="17">
                  <c:v>44252</c:v>
                </c:pt>
                <c:pt idx="18">
                  <c:v>44251</c:v>
                </c:pt>
                <c:pt idx="19">
                  <c:v>44250</c:v>
                </c:pt>
                <c:pt idx="20">
                  <c:v>44249</c:v>
                </c:pt>
                <c:pt idx="21">
                  <c:v>44246</c:v>
                </c:pt>
                <c:pt idx="22">
                  <c:v>44245</c:v>
                </c:pt>
                <c:pt idx="23">
                  <c:v>44244</c:v>
                </c:pt>
                <c:pt idx="24">
                  <c:v>44243</c:v>
                </c:pt>
                <c:pt idx="25">
                  <c:v>44242</c:v>
                </c:pt>
                <c:pt idx="26">
                  <c:v>44237</c:v>
                </c:pt>
                <c:pt idx="27">
                  <c:v>44236</c:v>
                </c:pt>
                <c:pt idx="28">
                  <c:v>44235</c:v>
                </c:pt>
                <c:pt idx="29">
                  <c:v>44232</c:v>
                </c:pt>
                <c:pt idx="30">
                  <c:v>44231</c:v>
                </c:pt>
                <c:pt idx="31">
                  <c:v>44230</c:v>
                </c:pt>
                <c:pt idx="32">
                  <c:v>44229</c:v>
                </c:pt>
                <c:pt idx="33">
                  <c:v>44228</c:v>
                </c:pt>
                <c:pt idx="34">
                  <c:v>44225</c:v>
                </c:pt>
                <c:pt idx="35">
                  <c:v>44224</c:v>
                </c:pt>
                <c:pt idx="36">
                  <c:v>44223</c:v>
                </c:pt>
                <c:pt idx="37">
                  <c:v>44222</c:v>
                </c:pt>
                <c:pt idx="38">
                  <c:v>44221</c:v>
                </c:pt>
                <c:pt idx="39">
                  <c:v>44218</c:v>
                </c:pt>
                <c:pt idx="40">
                  <c:v>44217</c:v>
                </c:pt>
                <c:pt idx="41">
                  <c:v>44216</c:v>
                </c:pt>
                <c:pt idx="42">
                  <c:v>44215</c:v>
                </c:pt>
                <c:pt idx="43">
                  <c:v>44214</c:v>
                </c:pt>
                <c:pt idx="44">
                  <c:v>44211</c:v>
                </c:pt>
                <c:pt idx="45">
                  <c:v>44210</c:v>
                </c:pt>
                <c:pt idx="46">
                  <c:v>44209</c:v>
                </c:pt>
                <c:pt idx="47">
                  <c:v>44208</c:v>
                </c:pt>
                <c:pt idx="48">
                  <c:v>44207</c:v>
                </c:pt>
                <c:pt idx="49">
                  <c:v>44204</c:v>
                </c:pt>
                <c:pt idx="50">
                  <c:v>44203</c:v>
                </c:pt>
                <c:pt idx="51">
                  <c:v>44202</c:v>
                </c:pt>
                <c:pt idx="52">
                  <c:v>44201</c:v>
                </c:pt>
                <c:pt idx="53">
                  <c:v>44200</c:v>
                </c:pt>
                <c:pt idx="54">
                  <c:v>44195</c:v>
                </c:pt>
                <c:pt idx="55">
                  <c:v>44194</c:v>
                </c:pt>
                <c:pt idx="56">
                  <c:v>44193</c:v>
                </c:pt>
                <c:pt idx="57">
                  <c:v>44189</c:v>
                </c:pt>
                <c:pt idx="58">
                  <c:v>44188</c:v>
                </c:pt>
                <c:pt idx="59">
                  <c:v>44187</c:v>
                </c:pt>
                <c:pt idx="60">
                  <c:v>44186</c:v>
                </c:pt>
                <c:pt idx="61">
                  <c:v>44183</c:v>
                </c:pt>
                <c:pt idx="62">
                  <c:v>44182</c:v>
                </c:pt>
                <c:pt idx="63">
                  <c:v>44181</c:v>
                </c:pt>
                <c:pt idx="64">
                  <c:v>44180</c:v>
                </c:pt>
                <c:pt idx="65">
                  <c:v>44179</c:v>
                </c:pt>
                <c:pt idx="66">
                  <c:v>44176</c:v>
                </c:pt>
                <c:pt idx="67">
                  <c:v>44175</c:v>
                </c:pt>
                <c:pt idx="68">
                  <c:v>44174</c:v>
                </c:pt>
                <c:pt idx="69">
                  <c:v>44173</c:v>
                </c:pt>
                <c:pt idx="70">
                  <c:v>44172</c:v>
                </c:pt>
                <c:pt idx="71">
                  <c:v>44169</c:v>
                </c:pt>
                <c:pt idx="72">
                  <c:v>44168</c:v>
                </c:pt>
                <c:pt idx="73">
                  <c:v>44167</c:v>
                </c:pt>
                <c:pt idx="74">
                  <c:v>44166</c:v>
                </c:pt>
              </c:numCache>
            </c:numRef>
          </c:cat>
          <c:val>
            <c:numRef>
              <c:f>data_0649_20250527!$B$9:$B$83</c:f>
              <c:numCache>
                <c:formatCode>General</c:formatCode>
                <c:ptCount val="75"/>
                <c:pt idx="0">
                  <c:v>43650</c:v>
                </c:pt>
                <c:pt idx="1">
                  <c:v>43250</c:v>
                </c:pt>
                <c:pt idx="2">
                  <c:v>44300</c:v>
                </c:pt>
                <c:pt idx="3">
                  <c:v>45500</c:v>
                </c:pt>
                <c:pt idx="4">
                  <c:v>45100</c:v>
                </c:pt>
                <c:pt idx="5">
                  <c:v>45050</c:v>
                </c:pt>
                <c:pt idx="6">
                  <c:v>44250</c:v>
                </c:pt>
                <c:pt idx="7">
                  <c:v>44100</c:v>
                </c:pt>
                <c:pt idx="8">
                  <c:v>42000</c:v>
                </c:pt>
                <c:pt idx="9">
                  <c:v>41000</c:v>
                </c:pt>
                <c:pt idx="10">
                  <c:v>41600</c:v>
                </c:pt>
                <c:pt idx="11">
                  <c:v>42750</c:v>
                </c:pt>
                <c:pt idx="12">
                  <c:v>43950</c:v>
                </c:pt>
                <c:pt idx="13">
                  <c:v>44700</c:v>
                </c:pt>
                <c:pt idx="14">
                  <c:v>46150</c:v>
                </c:pt>
                <c:pt idx="15">
                  <c:v>45250</c:v>
                </c:pt>
                <c:pt idx="16">
                  <c:v>45050</c:v>
                </c:pt>
                <c:pt idx="17">
                  <c:v>47150</c:v>
                </c:pt>
                <c:pt idx="18">
                  <c:v>45200</c:v>
                </c:pt>
                <c:pt idx="19">
                  <c:v>46950</c:v>
                </c:pt>
                <c:pt idx="20">
                  <c:v>48600</c:v>
                </c:pt>
                <c:pt idx="21">
                  <c:v>50400</c:v>
                </c:pt>
                <c:pt idx="22">
                  <c:v>51300</c:v>
                </c:pt>
                <c:pt idx="23">
                  <c:v>51700</c:v>
                </c:pt>
                <c:pt idx="24">
                  <c:v>52900</c:v>
                </c:pt>
                <c:pt idx="25">
                  <c:v>52500</c:v>
                </c:pt>
                <c:pt idx="26">
                  <c:v>53400</c:v>
                </c:pt>
                <c:pt idx="27">
                  <c:v>53300</c:v>
                </c:pt>
                <c:pt idx="28">
                  <c:v>54100</c:v>
                </c:pt>
                <c:pt idx="29">
                  <c:v>54200</c:v>
                </c:pt>
                <c:pt idx="30">
                  <c:v>50600</c:v>
                </c:pt>
                <c:pt idx="31">
                  <c:v>51900</c:v>
                </c:pt>
                <c:pt idx="32">
                  <c:v>52100</c:v>
                </c:pt>
                <c:pt idx="33">
                  <c:v>51500</c:v>
                </c:pt>
                <c:pt idx="34">
                  <c:v>49800</c:v>
                </c:pt>
                <c:pt idx="35">
                  <c:v>51500</c:v>
                </c:pt>
                <c:pt idx="36">
                  <c:v>54200</c:v>
                </c:pt>
                <c:pt idx="37">
                  <c:v>54600</c:v>
                </c:pt>
                <c:pt idx="38">
                  <c:v>55900</c:v>
                </c:pt>
                <c:pt idx="39">
                  <c:v>56700</c:v>
                </c:pt>
                <c:pt idx="40">
                  <c:v>56700</c:v>
                </c:pt>
                <c:pt idx="41">
                  <c:v>57200</c:v>
                </c:pt>
                <c:pt idx="42">
                  <c:v>55200</c:v>
                </c:pt>
                <c:pt idx="43">
                  <c:v>51900</c:v>
                </c:pt>
                <c:pt idx="44">
                  <c:v>55400</c:v>
                </c:pt>
                <c:pt idx="45">
                  <c:v>55500</c:v>
                </c:pt>
                <c:pt idx="46">
                  <c:v>55000</c:v>
                </c:pt>
                <c:pt idx="47">
                  <c:v>53700</c:v>
                </c:pt>
                <c:pt idx="48">
                  <c:v>56800</c:v>
                </c:pt>
                <c:pt idx="49">
                  <c:v>56700</c:v>
                </c:pt>
                <c:pt idx="50">
                  <c:v>55400</c:v>
                </c:pt>
                <c:pt idx="51">
                  <c:v>53200</c:v>
                </c:pt>
                <c:pt idx="52">
                  <c:v>53900</c:v>
                </c:pt>
                <c:pt idx="53">
                  <c:v>49200</c:v>
                </c:pt>
                <c:pt idx="54">
                  <c:v>47900</c:v>
                </c:pt>
                <c:pt idx="55">
                  <c:v>47500</c:v>
                </c:pt>
                <c:pt idx="56">
                  <c:v>45050</c:v>
                </c:pt>
                <c:pt idx="57">
                  <c:v>45650</c:v>
                </c:pt>
                <c:pt idx="58">
                  <c:v>46400</c:v>
                </c:pt>
                <c:pt idx="59">
                  <c:v>45600</c:v>
                </c:pt>
                <c:pt idx="60">
                  <c:v>46150</c:v>
                </c:pt>
                <c:pt idx="61">
                  <c:v>46200</c:v>
                </c:pt>
                <c:pt idx="62">
                  <c:v>47550</c:v>
                </c:pt>
                <c:pt idx="63">
                  <c:v>48400</c:v>
                </c:pt>
                <c:pt idx="64">
                  <c:v>45350</c:v>
                </c:pt>
                <c:pt idx="65">
                  <c:v>45900</c:v>
                </c:pt>
                <c:pt idx="66">
                  <c:v>46300</c:v>
                </c:pt>
                <c:pt idx="67">
                  <c:v>46200</c:v>
                </c:pt>
                <c:pt idx="68">
                  <c:v>46800</c:v>
                </c:pt>
                <c:pt idx="69">
                  <c:v>47150</c:v>
                </c:pt>
                <c:pt idx="70">
                  <c:v>46700</c:v>
                </c:pt>
                <c:pt idx="71">
                  <c:v>45100</c:v>
                </c:pt>
                <c:pt idx="72">
                  <c:v>46500</c:v>
                </c:pt>
                <c:pt idx="73">
                  <c:v>47100</c:v>
                </c:pt>
                <c:pt idx="74">
                  <c:v>47350</c:v>
                </c:pt>
              </c:numCache>
            </c:numRef>
          </c:val>
          <c:smooth val="0"/>
          <c:extLst>
            <c:ext xmlns:c16="http://schemas.microsoft.com/office/drawing/2014/chart" uri="{C3380CC4-5D6E-409C-BE32-E72D297353CC}">
              <c16:uniqueId val="{00000000-4CCF-4F2F-8D0E-A2C4405E6BA8}"/>
            </c:ext>
          </c:extLst>
        </c:ser>
        <c:dLbls>
          <c:showLegendKey val="0"/>
          <c:showVal val="0"/>
          <c:showCatName val="0"/>
          <c:showSerName val="0"/>
          <c:showPercent val="0"/>
          <c:showBubbleSize val="0"/>
        </c:dLbls>
        <c:smooth val="0"/>
        <c:axId val="1530193056"/>
        <c:axId val="1530193536"/>
      </c:lineChart>
      <c:dateAx>
        <c:axId val="1530193056"/>
        <c:scaling>
          <c:orientation val="minMax"/>
        </c:scaling>
        <c:delete val="0"/>
        <c:axPos val="b"/>
        <c:numFmt formatCode="[$-409]mmm&quot;-&quot;yy;@"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5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530193536"/>
        <c:crosses val="autoZero"/>
        <c:auto val="1"/>
        <c:lblOffset val="100"/>
        <c:baseTimeUnit val="days"/>
        <c:majorUnit val="31"/>
        <c:majorTimeUnit val="days"/>
      </c:dateAx>
      <c:valAx>
        <c:axId val="1530193536"/>
        <c:scaling>
          <c:orientation val="minMax"/>
          <c:min val="40000"/>
        </c:scaling>
        <c:delete val="0"/>
        <c:axPos val="l"/>
        <c:numFmt formatCode="#,##0_);[Red]\(#,##0\)" sourceLinked="0"/>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500" b="0" i="0" u="none" strike="noStrike" kern="1200" baseline="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530193056"/>
        <c:crosses val="autoZero"/>
        <c:crossBetween val="between"/>
        <c:majorUnit val="5000"/>
      </c:valAx>
      <c:spPr>
        <a:noFill/>
        <a:ln>
          <a:noFill/>
        </a:ln>
        <a:effectLst/>
      </c:spPr>
    </c:plotArea>
    <c:plotVisOnly val="1"/>
    <c:dispBlanksAs val="gap"/>
    <c:showDLblsOverMax val="0"/>
  </c:chart>
  <c:spPr>
    <a:noFill/>
    <a:ln w="9525" cap="flat" cmpd="sng" algn="ctr">
      <a:noFill/>
      <a:round/>
    </a:ln>
    <a:effectLst/>
  </c:spPr>
  <c:txPr>
    <a:bodyPr/>
    <a:lstStyle/>
    <a:p>
      <a:pPr>
        <a:defRPr sz="500">
          <a:solidFill>
            <a:schemeClr val="tx1"/>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7671031126463467E-2"/>
          <c:y val="6.4244604316546758E-2"/>
          <c:w val="0.93269662905558182"/>
          <c:h val="0.77992805755395689"/>
        </c:manualLayout>
      </c:layout>
      <c:lineChart>
        <c:grouping val="standard"/>
        <c:varyColors val="0"/>
        <c:ser>
          <c:idx val="0"/>
          <c:order val="0"/>
          <c:spPr>
            <a:ln w="22225" cap="rnd">
              <a:solidFill>
                <a:srgbClr val="203864"/>
              </a:solidFill>
              <a:round/>
            </a:ln>
            <a:effectLst/>
          </c:spPr>
          <c:marker>
            <c:symbol val="none"/>
          </c:marker>
          <c:cat>
            <c:numRef>
              <c:f>Sheet1!$B$2:$B$586</c:f>
              <c:numCache>
                <c:formatCode>m/d/yyyy</c:formatCode>
                <c:ptCount val="585"/>
                <c:pt idx="0">
                  <c:v>45803</c:v>
                </c:pt>
                <c:pt idx="1">
                  <c:v>45802</c:v>
                </c:pt>
                <c:pt idx="2">
                  <c:v>45799</c:v>
                </c:pt>
                <c:pt idx="3">
                  <c:v>45798</c:v>
                </c:pt>
                <c:pt idx="4">
                  <c:v>45797</c:v>
                </c:pt>
                <c:pt idx="5">
                  <c:v>45796</c:v>
                </c:pt>
                <c:pt idx="6">
                  <c:v>45795</c:v>
                </c:pt>
                <c:pt idx="7">
                  <c:v>45792</c:v>
                </c:pt>
                <c:pt idx="8">
                  <c:v>45791</c:v>
                </c:pt>
                <c:pt idx="9">
                  <c:v>45790</c:v>
                </c:pt>
                <c:pt idx="10">
                  <c:v>45789</c:v>
                </c:pt>
                <c:pt idx="11">
                  <c:v>45788</c:v>
                </c:pt>
                <c:pt idx="12">
                  <c:v>45785</c:v>
                </c:pt>
                <c:pt idx="13">
                  <c:v>45784</c:v>
                </c:pt>
                <c:pt idx="14">
                  <c:v>45783</c:v>
                </c:pt>
                <c:pt idx="15">
                  <c:v>45778</c:v>
                </c:pt>
                <c:pt idx="16">
                  <c:v>45776</c:v>
                </c:pt>
                <c:pt idx="17">
                  <c:v>45775</c:v>
                </c:pt>
                <c:pt idx="18">
                  <c:v>45774</c:v>
                </c:pt>
                <c:pt idx="19">
                  <c:v>45771</c:v>
                </c:pt>
                <c:pt idx="20">
                  <c:v>45770</c:v>
                </c:pt>
                <c:pt idx="21">
                  <c:v>45769</c:v>
                </c:pt>
                <c:pt idx="22">
                  <c:v>45768</c:v>
                </c:pt>
                <c:pt idx="23">
                  <c:v>45767</c:v>
                </c:pt>
                <c:pt idx="24">
                  <c:v>45764</c:v>
                </c:pt>
                <c:pt idx="25">
                  <c:v>45763</c:v>
                </c:pt>
                <c:pt idx="26">
                  <c:v>45762</c:v>
                </c:pt>
                <c:pt idx="27">
                  <c:v>45761</c:v>
                </c:pt>
                <c:pt idx="28">
                  <c:v>45760</c:v>
                </c:pt>
                <c:pt idx="29">
                  <c:v>45757</c:v>
                </c:pt>
                <c:pt idx="30">
                  <c:v>45756</c:v>
                </c:pt>
                <c:pt idx="31">
                  <c:v>45755</c:v>
                </c:pt>
                <c:pt idx="32">
                  <c:v>45754</c:v>
                </c:pt>
                <c:pt idx="33">
                  <c:v>45753</c:v>
                </c:pt>
                <c:pt idx="34">
                  <c:v>45750</c:v>
                </c:pt>
                <c:pt idx="35">
                  <c:v>45749</c:v>
                </c:pt>
                <c:pt idx="36">
                  <c:v>45748</c:v>
                </c:pt>
                <c:pt idx="37">
                  <c:v>45747</c:v>
                </c:pt>
                <c:pt idx="38">
                  <c:v>45746</c:v>
                </c:pt>
                <c:pt idx="39">
                  <c:v>45743</c:v>
                </c:pt>
                <c:pt idx="40">
                  <c:v>45742</c:v>
                </c:pt>
                <c:pt idx="41">
                  <c:v>45741</c:v>
                </c:pt>
                <c:pt idx="42">
                  <c:v>45740</c:v>
                </c:pt>
                <c:pt idx="43">
                  <c:v>45739</c:v>
                </c:pt>
                <c:pt idx="44">
                  <c:v>45736</c:v>
                </c:pt>
                <c:pt idx="45">
                  <c:v>45735</c:v>
                </c:pt>
                <c:pt idx="46">
                  <c:v>45734</c:v>
                </c:pt>
                <c:pt idx="47">
                  <c:v>45733</c:v>
                </c:pt>
                <c:pt idx="48">
                  <c:v>45732</c:v>
                </c:pt>
                <c:pt idx="49">
                  <c:v>45729</c:v>
                </c:pt>
                <c:pt idx="50">
                  <c:v>45728</c:v>
                </c:pt>
                <c:pt idx="51">
                  <c:v>45727</c:v>
                </c:pt>
                <c:pt idx="52">
                  <c:v>45726</c:v>
                </c:pt>
                <c:pt idx="53">
                  <c:v>45725</c:v>
                </c:pt>
                <c:pt idx="54">
                  <c:v>45722</c:v>
                </c:pt>
                <c:pt idx="55">
                  <c:v>45721</c:v>
                </c:pt>
                <c:pt idx="56">
                  <c:v>45720</c:v>
                </c:pt>
                <c:pt idx="57">
                  <c:v>45719</c:v>
                </c:pt>
                <c:pt idx="58">
                  <c:v>45715</c:v>
                </c:pt>
                <c:pt idx="59">
                  <c:v>45714</c:v>
                </c:pt>
                <c:pt idx="60">
                  <c:v>45713</c:v>
                </c:pt>
                <c:pt idx="61">
                  <c:v>45712</c:v>
                </c:pt>
                <c:pt idx="62">
                  <c:v>45711</c:v>
                </c:pt>
                <c:pt idx="63">
                  <c:v>45708</c:v>
                </c:pt>
                <c:pt idx="64">
                  <c:v>45707</c:v>
                </c:pt>
                <c:pt idx="65">
                  <c:v>45706</c:v>
                </c:pt>
                <c:pt idx="66">
                  <c:v>45705</c:v>
                </c:pt>
                <c:pt idx="67">
                  <c:v>45704</c:v>
                </c:pt>
                <c:pt idx="68">
                  <c:v>45701</c:v>
                </c:pt>
                <c:pt idx="69">
                  <c:v>45700</c:v>
                </c:pt>
                <c:pt idx="70">
                  <c:v>45699</c:v>
                </c:pt>
                <c:pt idx="71">
                  <c:v>45698</c:v>
                </c:pt>
                <c:pt idx="72">
                  <c:v>45697</c:v>
                </c:pt>
                <c:pt idx="73">
                  <c:v>45694</c:v>
                </c:pt>
                <c:pt idx="74">
                  <c:v>45693</c:v>
                </c:pt>
                <c:pt idx="75">
                  <c:v>45692</c:v>
                </c:pt>
                <c:pt idx="76">
                  <c:v>45691</c:v>
                </c:pt>
                <c:pt idx="77">
                  <c:v>45690</c:v>
                </c:pt>
                <c:pt idx="78">
                  <c:v>45687</c:v>
                </c:pt>
                <c:pt idx="79">
                  <c:v>45680</c:v>
                </c:pt>
                <c:pt idx="80">
                  <c:v>45679</c:v>
                </c:pt>
                <c:pt idx="81">
                  <c:v>45678</c:v>
                </c:pt>
                <c:pt idx="82">
                  <c:v>45677</c:v>
                </c:pt>
                <c:pt idx="83">
                  <c:v>45676</c:v>
                </c:pt>
                <c:pt idx="84">
                  <c:v>45673</c:v>
                </c:pt>
                <c:pt idx="85">
                  <c:v>45672</c:v>
                </c:pt>
                <c:pt idx="86">
                  <c:v>45671</c:v>
                </c:pt>
                <c:pt idx="87">
                  <c:v>45670</c:v>
                </c:pt>
                <c:pt idx="88">
                  <c:v>45669</c:v>
                </c:pt>
                <c:pt idx="89">
                  <c:v>45666</c:v>
                </c:pt>
                <c:pt idx="90">
                  <c:v>45665</c:v>
                </c:pt>
                <c:pt idx="91">
                  <c:v>45664</c:v>
                </c:pt>
                <c:pt idx="92">
                  <c:v>45663</c:v>
                </c:pt>
                <c:pt idx="93">
                  <c:v>45662</c:v>
                </c:pt>
                <c:pt idx="94">
                  <c:v>45659</c:v>
                </c:pt>
                <c:pt idx="95">
                  <c:v>45658</c:v>
                </c:pt>
                <c:pt idx="96">
                  <c:v>45655</c:v>
                </c:pt>
                <c:pt idx="97">
                  <c:v>45652</c:v>
                </c:pt>
                <c:pt idx="98">
                  <c:v>45651</c:v>
                </c:pt>
                <c:pt idx="99">
                  <c:v>45649</c:v>
                </c:pt>
                <c:pt idx="100">
                  <c:v>45648</c:v>
                </c:pt>
                <c:pt idx="101">
                  <c:v>45645</c:v>
                </c:pt>
                <c:pt idx="102">
                  <c:v>45644</c:v>
                </c:pt>
                <c:pt idx="103">
                  <c:v>45643</c:v>
                </c:pt>
                <c:pt idx="104">
                  <c:v>45642</c:v>
                </c:pt>
                <c:pt idx="105">
                  <c:v>45641</c:v>
                </c:pt>
                <c:pt idx="106">
                  <c:v>45638</c:v>
                </c:pt>
                <c:pt idx="107">
                  <c:v>45637</c:v>
                </c:pt>
                <c:pt idx="108">
                  <c:v>45636</c:v>
                </c:pt>
                <c:pt idx="109">
                  <c:v>45635</c:v>
                </c:pt>
                <c:pt idx="110">
                  <c:v>45634</c:v>
                </c:pt>
                <c:pt idx="111">
                  <c:v>45631</c:v>
                </c:pt>
                <c:pt idx="112">
                  <c:v>45630</c:v>
                </c:pt>
                <c:pt idx="113">
                  <c:v>45629</c:v>
                </c:pt>
                <c:pt idx="114">
                  <c:v>45628</c:v>
                </c:pt>
                <c:pt idx="115">
                  <c:v>45627</c:v>
                </c:pt>
                <c:pt idx="116">
                  <c:v>45624</c:v>
                </c:pt>
                <c:pt idx="117">
                  <c:v>45623</c:v>
                </c:pt>
                <c:pt idx="118">
                  <c:v>45622</c:v>
                </c:pt>
                <c:pt idx="119">
                  <c:v>45621</c:v>
                </c:pt>
                <c:pt idx="120">
                  <c:v>45620</c:v>
                </c:pt>
                <c:pt idx="121">
                  <c:v>45617</c:v>
                </c:pt>
                <c:pt idx="122">
                  <c:v>45616</c:v>
                </c:pt>
                <c:pt idx="123">
                  <c:v>45615</c:v>
                </c:pt>
                <c:pt idx="124">
                  <c:v>45614</c:v>
                </c:pt>
                <c:pt idx="125">
                  <c:v>45613</c:v>
                </c:pt>
                <c:pt idx="126">
                  <c:v>45610</c:v>
                </c:pt>
                <c:pt idx="127">
                  <c:v>45609</c:v>
                </c:pt>
                <c:pt idx="128">
                  <c:v>45608</c:v>
                </c:pt>
                <c:pt idx="129">
                  <c:v>45607</c:v>
                </c:pt>
                <c:pt idx="130">
                  <c:v>45606</c:v>
                </c:pt>
                <c:pt idx="131">
                  <c:v>45603</c:v>
                </c:pt>
                <c:pt idx="132">
                  <c:v>45602</c:v>
                </c:pt>
                <c:pt idx="133">
                  <c:v>45601</c:v>
                </c:pt>
                <c:pt idx="134">
                  <c:v>45600</c:v>
                </c:pt>
                <c:pt idx="135">
                  <c:v>45599</c:v>
                </c:pt>
                <c:pt idx="136">
                  <c:v>45596</c:v>
                </c:pt>
                <c:pt idx="137">
                  <c:v>45595</c:v>
                </c:pt>
                <c:pt idx="138">
                  <c:v>45594</c:v>
                </c:pt>
                <c:pt idx="139">
                  <c:v>45593</c:v>
                </c:pt>
                <c:pt idx="140">
                  <c:v>45592</c:v>
                </c:pt>
                <c:pt idx="141">
                  <c:v>45589</c:v>
                </c:pt>
                <c:pt idx="142">
                  <c:v>45588</c:v>
                </c:pt>
                <c:pt idx="143">
                  <c:v>45587</c:v>
                </c:pt>
                <c:pt idx="144">
                  <c:v>45586</c:v>
                </c:pt>
                <c:pt idx="145">
                  <c:v>45585</c:v>
                </c:pt>
                <c:pt idx="146">
                  <c:v>45582</c:v>
                </c:pt>
                <c:pt idx="147">
                  <c:v>45581</c:v>
                </c:pt>
                <c:pt idx="148">
                  <c:v>45580</c:v>
                </c:pt>
                <c:pt idx="149">
                  <c:v>45579</c:v>
                </c:pt>
                <c:pt idx="150">
                  <c:v>45578</c:v>
                </c:pt>
                <c:pt idx="151">
                  <c:v>45575</c:v>
                </c:pt>
                <c:pt idx="152">
                  <c:v>45574</c:v>
                </c:pt>
                <c:pt idx="153">
                  <c:v>45572</c:v>
                </c:pt>
                <c:pt idx="154">
                  <c:v>45571</c:v>
                </c:pt>
                <c:pt idx="155">
                  <c:v>45568</c:v>
                </c:pt>
                <c:pt idx="156">
                  <c:v>45566</c:v>
                </c:pt>
                <c:pt idx="157">
                  <c:v>45564</c:v>
                </c:pt>
                <c:pt idx="158">
                  <c:v>45561</c:v>
                </c:pt>
                <c:pt idx="159">
                  <c:v>45560</c:v>
                </c:pt>
                <c:pt idx="160">
                  <c:v>45559</c:v>
                </c:pt>
                <c:pt idx="161">
                  <c:v>45558</c:v>
                </c:pt>
                <c:pt idx="162">
                  <c:v>45557</c:v>
                </c:pt>
                <c:pt idx="163">
                  <c:v>45554</c:v>
                </c:pt>
                <c:pt idx="164">
                  <c:v>45553</c:v>
                </c:pt>
                <c:pt idx="165">
                  <c:v>45547</c:v>
                </c:pt>
                <c:pt idx="166">
                  <c:v>45546</c:v>
                </c:pt>
                <c:pt idx="167">
                  <c:v>45545</c:v>
                </c:pt>
                <c:pt idx="168">
                  <c:v>45544</c:v>
                </c:pt>
                <c:pt idx="169">
                  <c:v>45543</c:v>
                </c:pt>
                <c:pt idx="170">
                  <c:v>45540</c:v>
                </c:pt>
                <c:pt idx="171">
                  <c:v>45539</c:v>
                </c:pt>
                <c:pt idx="172">
                  <c:v>45538</c:v>
                </c:pt>
                <c:pt idx="173">
                  <c:v>45537</c:v>
                </c:pt>
                <c:pt idx="174">
                  <c:v>45536</c:v>
                </c:pt>
                <c:pt idx="175">
                  <c:v>45533</c:v>
                </c:pt>
                <c:pt idx="176">
                  <c:v>45532</c:v>
                </c:pt>
                <c:pt idx="177">
                  <c:v>45531</c:v>
                </c:pt>
                <c:pt idx="178">
                  <c:v>45530</c:v>
                </c:pt>
                <c:pt idx="179">
                  <c:v>45529</c:v>
                </c:pt>
                <c:pt idx="180">
                  <c:v>45526</c:v>
                </c:pt>
                <c:pt idx="181">
                  <c:v>45525</c:v>
                </c:pt>
                <c:pt idx="182">
                  <c:v>45524</c:v>
                </c:pt>
                <c:pt idx="183">
                  <c:v>45523</c:v>
                </c:pt>
                <c:pt idx="184">
                  <c:v>45522</c:v>
                </c:pt>
                <c:pt idx="185">
                  <c:v>45519</c:v>
                </c:pt>
                <c:pt idx="186">
                  <c:v>45517</c:v>
                </c:pt>
                <c:pt idx="187">
                  <c:v>45516</c:v>
                </c:pt>
                <c:pt idx="188">
                  <c:v>45515</c:v>
                </c:pt>
                <c:pt idx="189">
                  <c:v>45512</c:v>
                </c:pt>
                <c:pt idx="190">
                  <c:v>45511</c:v>
                </c:pt>
                <c:pt idx="191">
                  <c:v>45510</c:v>
                </c:pt>
                <c:pt idx="192">
                  <c:v>45509</c:v>
                </c:pt>
                <c:pt idx="193">
                  <c:v>45508</c:v>
                </c:pt>
                <c:pt idx="194">
                  <c:v>45505</c:v>
                </c:pt>
                <c:pt idx="195">
                  <c:v>45504</c:v>
                </c:pt>
                <c:pt idx="196">
                  <c:v>45503</c:v>
                </c:pt>
                <c:pt idx="197">
                  <c:v>45502</c:v>
                </c:pt>
                <c:pt idx="198">
                  <c:v>45501</c:v>
                </c:pt>
                <c:pt idx="199">
                  <c:v>45498</c:v>
                </c:pt>
                <c:pt idx="200">
                  <c:v>45497</c:v>
                </c:pt>
                <c:pt idx="201">
                  <c:v>45496</c:v>
                </c:pt>
                <c:pt idx="202">
                  <c:v>45495</c:v>
                </c:pt>
                <c:pt idx="203">
                  <c:v>45494</c:v>
                </c:pt>
                <c:pt idx="204">
                  <c:v>45491</c:v>
                </c:pt>
                <c:pt idx="205">
                  <c:v>45490</c:v>
                </c:pt>
                <c:pt idx="206">
                  <c:v>45489</c:v>
                </c:pt>
                <c:pt idx="207">
                  <c:v>45488</c:v>
                </c:pt>
                <c:pt idx="208">
                  <c:v>45487</c:v>
                </c:pt>
                <c:pt idx="209">
                  <c:v>45484</c:v>
                </c:pt>
                <c:pt idx="210">
                  <c:v>45483</c:v>
                </c:pt>
                <c:pt idx="211">
                  <c:v>45482</c:v>
                </c:pt>
                <c:pt idx="212">
                  <c:v>45481</c:v>
                </c:pt>
                <c:pt idx="213">
                  <c:v>45480</c:v>
                </c:pt>
                <c:pt idx="214">
                  <c:v>45477</c:v>
                </c:pt>
                <c:pt idx="215">
                  <c:v>45476</c:v>
                </c:pt>
                <c:pt idx="216">
                  <c:v>45475</c:v>
                </c:pt>
                <c:pt idx="217">
                  <c:v>45474</c:v>
                </c:pt>
                <c:pt idx="218">
                  <c:v>45473</c:v>
                </c:pt>
                <c:pt idx="219">
                  <c:v>45470</c:v>
                </c:pt>
                <c:pt idx="220">
                  <c:v>45469</c:v>
                </c:pt>
                <c:pt idx="221">
                  <c:v>45468</c:v>
                </c:pt>
                <c:pt idx="222">
                  <c:v>45467</c:v>
                </c:pt>
                <c:pt idx="223">
                  <c:v>45466</c:v>
                </c:pt>
                <c:pt idx="224">
                  <c:v>45463</c:v>
                </c:pt>
                <c:pt idx="225">
                  <c:v>45462</c:v>
                </c:pt>
                <c:pt idx="226">
                  <c:v>45461</c:v>
                </c:pt>
                <c:pt idx="227">
                  <c:v>45460</c:v>
                </c:pt>
                <c:pt idx="228">
                  <c:v>45459</c:v>
                </c:pt>
                <c:pt idx="229">
                  <c:v>45456</c:v>
                </c:pt>
                <c:pt idx="230">
                  <c:v>45455</c:v>
                </c:pt>
                <c:pt idx="231">
                  <c:v>45454</c:v>
                </c:pt>
                <c:pt idx="232">
                  <c:v>45453</c:v>
                </c:pt>
                <c:pt idx="233">
                  <c:v>45452</c:v>
                </c:pt>
                <c:pt idx="234">
                  <c:v>45449</c:v>
                </c:pt>
                <c:pt idx="235">
                  <c:v>45447</c:v>
                </c:pt>
                <c:pt idx="236">
                  <c:v>45446</c:v>
                </c:pt>
                <c:pt idx="237">
                  <c:v>45445</c:v>
                </c:pt>
                <c:pt idx="238">
                  <c:v>45442</c:v>
                </c:pt>
                <c:pt idx="239">
                  <c:v>45441</c:v>
                </c:pt>
                <c:pt idx="240">
                  <c:v>45440</c:v>
                </c:pt>
                <c:pt idx="241">
                  <c:v>45439</c:v>
                </c:pt>
                <c:pt idx="242">
                  <c:v>45438</c:v>
                </c:pt>
                <c:pt idx="243">
                  <c:v>45435</c:v>
                </c:pt>
                <c:pt idx="244">
                  <c:v>45434</c:v>
                </c:pt>
                <c:pt idx="245">
                  <c:v>45433</c:v>
                </c:pt>
                <c:pt idx="246">
                  <c:v>45432</c:v>
                </c:pt>
                <c:pt idx="247">
                  <c:v>45431</c:v>
                </c:pt>
                <c:pt idx="248">
                  <c:v>45428</c:v>
                </c:pt>
                <c:pt idx="249">
                  <c:v>45427</c:v>
                </c:pt>
                <c:pt idx="250">
                  <c:v>45425</c:v>
                </c:pt>
                <c:pt idx="251">
                  <c:v>45424</c:v>
                </c:pt>
                <c:pt idx="252">
                  <c:v>45421</c:v>
                </c:pt>
                <c:pt idx="253">
                  <c:v>45420</c:v>
                </c:pt>
                <c:pt idx="254">
                  <c:v>45419</c:v>
                </c:pt>
                <c:pt idx="255">
                  <c:v>45418</c:v>
                </c:pt>
                <c:pt idx="256">
                  <c:v>45414</c:v>
                </c:pt>
                <c:pt idx="257">
                  <c:v>45413</c:v>
                </c:pt>
                <c:pt idx="258">
                  <c:v>45411</c:v>
                </c:pt>
                <c:pt idx="259">
                  <c:v>45410</c:v>
                </c:pt>
                <c:pt idx="260">
                  <c:v>45407</c:v>
                </c:pt>
                <c:pt idx="261">
                  <c:v>45406</c:v>
                </c:pt>
                <c:pt idx="262">
                  <c:v>45405</c:v>
                </c:pt>
                <c:pt idx="263">
                  <c:v>45404</c:v>
                </c:pt>
                <c:pt idx="264">
                  <c:v>45403</c:v>
                </c:pt>
                <c:pt idx="265">
                  <c:v>45400</c:v>
                </c:pt>
                <c:pt idx="266">
                  <c:v>45399</c:v>
                </c:pt>
                <c:pt idx="267">
                  <c:v>45398</c:v>
                </c:pt>
                <c:pt idx="268">
                  <c:v>45397</c:v>
                </c:pt>
                <c:pt idx="269">
                  <c:v>45396</c:v>
                </c:pt>
                <c:pt idx="270">
                  <c:v>45393</c:v>
                </c:pt>
                <c:pt idx="271">
                  <c:v>45392</c:v>
                </c:pt>
                <c:pt idx="272">
                  <c:v>45390</c:v>
                </c:pt>
                <c:pt idx="273">
                  <c:v>45389</c:v>
                </c:pt>
                <c:pt idx="274">
                  <c:v>45386</c:v>
                </c:pt>
                <c:pt idx="275">
                  <c:v>45385</c:v>
                </c:pt>
                <c:pt idx="276">
                  <c:v>45384</c:v>
                </c:pt>
                <c:pt idx="277">
                  <c:v>45383</c:v>
                </c:pt>
                <c:pt idx="278">
                  <c:v>45382</c:v>
                </c:pt>
                <c:pt idx="279">
                  <c:v>45379</c:v>
                </c:pt>
                <c:pt idx="280">
                  <c:v>45378</c:v>
                </c:pt>
                <c:pt idx="281">
                  <c:v>45377</c:v>
                </c:pt>
                <c:pt idx="282">
                  <c:v>45376</c:v>
                </c:pt>
                <c:pt idx="283">
                  <c:v>45375</c:v>
                </c:pt>
                <c:pt idx="284">
                  <c:v>45372</c:v>
                </c:pt>
                <c:pt idx="285">
                  <c:v>45371</c:v>
                </c:pt>
                <c:pt idx="286">
                  <c:v>45370</c:v>
                </c:pt>
                <c:pt idx="287">
                  <c:v>45369</c:v>
                </c:pt>
                <c:pt idx="288">
                  <c:v>45368</c:v>
                </c:pt>
                <c:pt idx="289">
                  <c:v>45365</c:v>
                </c:pt>
                <c:pt idx="290">
                  <c:v>45364</c:v>
                </c:pt>
                <c:pt idx="291">
                  <c:v>45363</c:v>
                </c:pt>
                <c:pt idx="292">
                  <c:v>45362</c:v>
                </c:pt>
                <c:pt idx="293">
                  <c:v>45361</c:v>
                </c:pt>
                <c:pt idx="294">
                  <c:v>45358</c:v>
                </c:pt>
                <c:pt idx="295">
                  <c:v>45357</c:v>
                </c:pt>
                <c:pt idx="296">
                  <c:v>45356</c:v>
                </c:pt>
                <c:pt idx="297">
                  <c:v>45355</c:v>
                </c:pt>
                <c:pt idx="298">
                  <c:v>45354</c:v>
                </c:pt>
                <c:pt idx="299">
                  <c:v>45350</c:v>
                </c:pt>
                <c:pt idx="300">
                  <c:v>45349</c:v>
                </c:pt>
                <c:pt idx="301">
                  <c:v>45348</c:v>
                </c:pt>
                <c:pt idx="302">
                  <c:v>45347</c:v>
                </c:pt>
                <c:pt idx="303">
                  <c:v>45344</c:v>
                </c:pt>
                <c:pt idx="304">
                  <c:v>45343</c:v>
                </c:pt>
                <c:pt idx="305">
                  <c:v>45342</c:v>
                </c:pt>
                <c:pt idx="306">
                  <c:v>45341</c:v>
                </c:pt>
                <c:pt idx="307">
                  <c:v>45340</c:v>
                </c:pt>
                <c:pt idx="308">
                  <c:v>45337</c:v>
                </c:pt>
                <c:pt idx="309">
                  <c:v>45336</c:v>
                </c:pt>
                <c:pt idx="310">
                  <c:v>45335</c:v>
                </c:pt>
                <c:pt idx="311">
                  <c:v>45334</c:v>
                </c:pt>
                <c:pt idx="312">
                  <c:v>45329</c:v>
                </c:pt>
                <c:pt idx="313">
                  <c:v>45328</c:v>
                </c:pt>
                <c:pt idx="314">
                  <c:v>45327</c:v>
                </c:pt>
                <c:pt idx="315">
                  <c:v>45326</c:v>
                </c:pt>
                <c:pt idx="316">
                  <c:v>45323</c:v>
                </c:pt>
                <c:pt idx="317">
                  <c:v>45322</c:v>
                </c:pt>
                <c:pt idx="318">
                  <c:v>45321</c:v>
                </c:pt>
                <c:pt idx="319">
                  <c:v>45320</c:v>
                </c:pt>
                <c:pt idx="320">
                  <c:v>45319</c:v>
                </c:pt>
                <c:pt idx="321">
                  <c:v>45316</c:v>
                </c:pt>
                <c:pt idx="322">
                  <c:v>45315</c:v>
                </c:pt>
                <c:pt idx="323">
                  <c:v>45314</c:v>
                </c:pt>
                <c:pt idx="324">
                  <c:v>45313</c:v>
                </c:pt>
                <c:pt idx="325">
                  <c:v>45312</c:v>
                </c:pt>
                <c:pt idx="326">
                  <c:v>45309</c:v>
                </c:pt>
                <c:pt idx="327">
                  <c:v>45308</c:v>
                </c:pt>
                <c:pt idx="328">
                  <c:v>45307</c:v>
                </c:pt>
                <c:pt idx="329">
                  <c:v>45306</c:v>
                </c:pt>
                <c:pt idx="330">
                  <c:v>45305</c:v>
                </c:pt>
                <c:pt idx="331">
                  <c:v>45302</c:v>
                </c:pt>
                <c:pt idx="332">
                  <c:v>45301</c:v>
                </c:pt>
                <c:pt idx="333">
                  <c:v>45300</c:v>
                </c:pt>
                <c:pt idx="334">
                  <c:v>45299</c:v>
                </c:pt>
                <c:pt idx="335">
                  <c:v>45298</c:v>
                </c:pt>
                <c:pt idx="336">
                  <c:v>45295</c:v>
                </c:pt>
                <c:pt idx="337">
                  <c:v>45294</c:v>
                </c:pt>
                <c:pt idx="338">
                  <c:v>45293</c:v>
                </c:pt>
                <c:pt idx="339">
                  <c:v>45292</c:v>
                </c:pt>
                <c:pt idx="340">
                  <c:v>45287</c:v>
                </c:pt>
                <c:pt idx="341">
                  <c:v>45286</c:v>
                </c:pt>
                <c:pt idx="342">
                  <c:v>45285</c:v>
                </c:pt>
                <c:pt idx="343">
                  <c:v>45281</c:v>
                </c:pt>
                <c:pt idx="344">
                  <c:v>45280</c:v>
                </c:pt>
                <c:pt idx="345">
                  <c:v>45279</c:v>
                </c:pt>
                <c:pt idx="346">
                  <c:v>45278</c:v>
                </c:pt>
                <c:pt idx="347">
                  <c:v>45277</c:v>
                </c:pt>
                <c:pt idx="348">
                  <c:v>45274</c:v>
                </c:pt>
                <c:pt idx="349">
                  <c:v>45273</c:v>
                </c:pt>
                <c:pt idx="350">
                  <c:v>45272</c:v>
                </c:pt>
                <c:pt idx="351">
                  <c:v>45271</c:v>
                </c:pt>
                <c:pt idx="352">
                  <c:v>45270</c:v>
                </c:pt>
                <c:pt idx="353">
                  <c:v>45267</c:v>
                </c:pt>
                <c:pt idx="354">
                  <c:v>45266</c:v>
                </c:pt>
                <c:pt idx="355">
                  <c:v>45265</c:v>
                </c:pt>
                <c:pt idx="356">
                  <c:v>45264</c:v>
                </c:pt>
                <c:pt idx="357">
                  <c:v>45263</c:v>
                </c:pt>
                <c:pt idx="358">
                  <c:v>45260</c:v>
                </c:pt>
                <c:pt idx="359">
                  <c:v>45259</c:v>
                </c:pt>
                <c:pt idx="360">
                  <c:v>45258</c:v>
                </c:pt>
                <c:pt idx="361">
                  <c:v>45257</c:v>
                </c:pt>
                <c:pt idx="362">
                  <c:v>45256</c:v>
                </c:pt>
                <c:pt idx="363">
                  <c:v>45253</c:v>
                </c:pt>
                <c:pt idx="364">
                  <c:v>45252</c:v>
                </c:pt>
                <c:pt idx="365">
                  <c:v>45251</c:v>
                </c:pt>
                <c:pt idx="366">
                  <c:v>45250</c:v>
                </c:pt>
                <c:pt idx="367">
                  <c:v>45249</c:v>
                </c:pt>
                <c:pt idx="368">
                  <c:v>45246</c:v>
                </c:pt>
                <c:pt idx="369">
                  <c:v>45245</c:v>
                </c:pt>
                <c:pt idx="370">
                  <c:v>45244</c:v>
                </c:pt>
                <c:pt idx="371">
                  <c:v>45243</c:v>
                </c:pt>
                <c:pt idx="372">
                  <c:v>45242</c:v>
                </c:pt>
                <c:pt idx="373">
                  <c:v>45239</c:v>
                </c:pt>
                <c:pt idx="374">
                  <c:v>45238</c:v>
                </c:pt>
                <c:pt idx="375">
                  <c:v>45237</c:v>
                </c:pt>
                <c:pt idx="376">
                  <c:v>45236</c:v>
                </c:pt>
                <c:pt idx="377">
                  <c:v>45235</c:v>
                </c:pt>
                <c:pt idx="378">
                  <c:v>45232</c:v>
                </c:pt>
                <c:pt idx="379">
                  <c:v>45231</c:v>
                </c:pt>
                <c:pt idx="380">
                  <c:v>45230</c:v>
                </c:pt>
                <c:pt idx="381">
                  <c:v>45229</c:v>
                </c:pt>
                <c:pt idx="382">
                  <c:v>45228</c:v>
                </c:pt>
                <c:pt idx="383">
                  <c:v>45225</c:v>
                </c:pt>
                <c:pt idx="384">
                  <c:v>45224</c:v>
                </c:pt>
                <c:pt idx="385">
                  <c:v>45223</c:v>
                </c:pt>
                <c:pt idx="386">
                  <c:v>45222</c:v>
                </c:pt>
                <c:pt idx="387">
                  <c:v>45221</c:v>
                </c:pt>
                <c:pt idx="388">
                  <c:v>45218</c:v>
                </c:pt>
                <c:pt idx="389">
                  <c:v>45217</c:v>
                </c:pt>
                <c:pt idx="390">
                  <c:v>45216</c:v>
                </c:pt>
                <c:pt idx="391">
                  <c:v>45215</c:v>
                </c:pt>
                <c:pt idx="392">
                  <c:v>45214</c:v>
                </c:pt>
                <c:pt idx="393">
                  <c:v>45211</c:v>
                </c:pt>
                <c:pt idx="394">
                  <c:v>45210</c:v>
                </c:pt>
                <c:pt idx="395">
                  <c:v>45209</c:v>
                </c:pt>
                <c:pt idx="396">
                  <c:v>45208</c:v>
                </c:pt>
                <c:pt idx="397">
                  <c:v>45204</c:v>
                </c:pt>
                <c:pt idx="398">
                  <c:v>45203</c:v>
                </c:pt>
                <c:pt idx="399">
                  <c:v>45202</c:v>
                </c:pt>
                <c:pt idx="400">
                  <c:v>45195</c:v>
                </c:pt>
                <c:pt idx="401">
                  <c:v>45194</c:v>
                </c:pt>
                <c:pt idx="402">
                  <c:v>45193</c:v>
                </c:pt>
                <c:pt idx="403">
                  <c:v>45190</c:v>
                </c:pt>
                <c:pt idx="404">
                  <c:v>45189</c:v>
                </c:pt>
                <c:pt idx="405">
                  <c:v>45188</c:v>
                </c:pt>
                <c:pt idx="406">
                  <c:v>45187</c:v>
                </c:pt>
                <c:pt idx="407">
                  <c:v>45186</c:v>
                </c:pt>
                <c:pt idx="408">
                  <c:v>45183</c:v>
                </c:pt>
                <c:pt idx="409">
                  <c:v>45182</c:v>
                </c:pt>
                <c:pt idx="410">
                  <c:v>45181</c:v>
                </c:pt>
                <c:pt idx="411">
                  <c:v>45180</c:v>
                </c:pt>
                <c:pt idx="412">
                  <c:v>45179</c:v>
                </c:pt>
                <c:pt idx="413">
                  <c:v>45176</c:v>
                </c:pt>
                <c:pt idx="414">
                  <c:v>45175</c:v>
                </c:pt>
                <c:pt idx="415">
                  <c:v>45174</c:v>
                </c:pt>
                <c:pt idx="416">
                  <c:v>45173</c:v>
                </c:pt>
                <c:pt idx="417">
                  <c:v>45172</c:v>
                </c:pt>
                <c:pt idx="418">
                  <c:v>45169</c:v>
                </c:pt>
                <c:pt idx="419">
                  <c:v>45168</c:v>
                </c:pt>
                <c:pt idx="420">
                  <c:v>45167</c:v>
                </c:pt>
                <c:pt idx="421">
                  <c:v>45166</c:v>
                </c:pt>
                <c:pt idx="422">
                  <c:v>45165</c:v>
                </c:pt>
                <c:pt idx="423">
                  <c:v>45162</c:v>
                </c:pt>
                <c:pt idx="424">
                  <c:v>45161</c:v>
                </c:pt>
                <c:pt idx="425">
                  <c:v>45160</c:v>
                </c:pt>
                <c:pt idx="426">
                  <c:v>45159</c:v>
                </c:pt>
                <c:pt idx="427">
                  <c:v>45158</c:v>
                </c:pt>
                <c:pt idx="428">
                  <c:v>45155</c:v>
                </c:pt>
                <c:pt idx="429">
                  <c:v>45154</c:v>
                </c:pt>
                <c:pt idx="430">
                  <c:v>45153</c:v>
                </c:pt>
                <c:pt idx="431">
                  <c:v>45151</c:v>
                </c:pt>
                <c:pt idx="432">
                  <c:v>45148</c:v>
                </c:pt>
                <c:pt idx="433">
                  <c:v>45147</c:v>
                </c:pt>
                <c:pt idx="434">
                  <c:v>45146</c:v>
                </c:pt>
                <c:pt idx="435">
                  <c:v>45145</c:v>
                </c:pt>
                <c:pt idx="436">
                  <c:v>45144</c:v>
                </c:pt>
                <c:pt idx="437">
                  <c:v>45141</c:v>
                </c:pt>
                <c:pt idx="438">
                  <c:v>45140</c:v>
                </c:pt>
                <c:pt idx="439">
                  <c:v>45139</c:v>
                </c:pt>
                <c:pt idx="440">
                  <c:v>45138</c:v>
                </c:pt>
                <c:pt idx="441">
                  <c:v>45137</c:v>
                </c:pt>
                <c:pt idx="442">
                  <c:v>45134</c:v>
                </c:pt>
                <c:pt idx="443">
                  <c:v>45133</c:v>
                </c:pt>
                <c:pt idx="444">
                  <c:v>45132</c:v>
                </c:pt>
                <c:pt idx="445">
                  <c:v>45131</c:v>
                </c:pt>
                <c:pt idx="446">
                  <c:v>45130</c:v>
                </c:pt>
                <c:pt idx="447">
                  <c:v>45127</c:v>
                </c:pt>
                <c:pt idx="448">
                  <c:v>45126</c:v>
                </c:pt>
                <c:pt idx="449">
                  <c:v>45125</c:v>
                </c:pt>
                <c:pt idx="450">
                  <c:v>45124</c:v>
                </c:pt>
                <c:pt idx="451">
                  <c:v>45123</c:v>
                </c:pt>
                <c:pt idx="452">
                  <c:v>45120</c:v>
                </c:pt>
                <c:pt idx="453">
                  <c:v>45119</c:v>
                </c:pt>
                <c:pt idx="454">
                  <c:v>45118</c:v>
                </c:pt>
                <c:pt idx="455">
                  <c:v>45117</c:v>
                </c:pt>
                <c:pt idx="456">
                  <c:v>45116</c:v>
                </c:pt>
                <c:pt idx="457">
                  <c:v>45113</c:v>
                </c:pt>
                <c:pt idx="458">
                  <c:v>45112</c:v>
                </c:pt>
                <c:pt idx="459">
                  <c:v>45111</c:v>
                </c:pt>
                <c:pt idx="460">
                  <c:v>45110</c:v>
                </c:pt>
                <c:pt idx="461">
                  <c:v>45109</c:v>
                </c:pt>
                <c:pt idx="462">
                  <c:v>45106</c:v>
                </c:pt>
                <c:pt idx="463">
                  <c:v>45105</c:v>
                </c:pt>
                <c:pt idx="464">
                  <c:v>45104</c:v>
                </c:pt>
                <c:pt idx="465">
                  <c:v>45103</c:v>
                </c:pt>
                <c:pt idx="466">
                  <c:v>45102</c:v>
                </c:pt>
                <c:pt idx="467">
                  <c:v>45099</c:v>
                </c:pt>
                <c:pt idx="468">
                  <c:v>45098</c:v>
                </c:pt>
                <c:pt idx="469">
                  <c:v>45097</c:v>
                </c:pt>
                <c:pt idx="470">
                  <c:v>45096</c:v>
                </c:pt>
                <c:pt idx="471">
                  <c:v>45095</c:v>
                </c:pt>
                <c:pt idx="472">
                  <c:v>45092</c:v>
                </c:pt>
                <c:pt idx="473">
                  <c:v>45091</c:v>
                </c:pt>
                <c:pt idx="474">
                  <c:v>45090</c:v>
                </c:pt>
                <c:pt idx="475">
                  <c:v>45089</c:v>
                </c:pt>
                <c:pt idx="476">
                  <c:v>45088</c:v>
                </c:pt>
                <c:pt idx="477">
                  <c:v>45085</c:v>
                </c:pt>
                <c:pt idx="478">
                  <c:v>45084</c:v>
                </c:pt>
                <c:pt idx="479">
                  <c:v>45083</c:v>
                </c:pt>
                <c:pt idx="480">
                  <c:v>45081</c:v>
                </c:pt>
                <c:pt idx="481">
                  <c:v>45078</c:v>
                </c:pt>
                <c:pt idx="482">
                  <c:v>45077</c:v>
                </c:pt>
                <c:pt idx="483">
                  <c:v>45076</c:v>
                </c:pt>
                <c:pt idx="484">
                  <c:v>45075</c:v>
                </c:pt>
                <c:pt idx="485">
                  <c:v>45071</c:v>
                </c:pt>
                <c:pt idx="486">
                  <c:v>45070</c:v>
                </c:pt>
                <c:pt idx="487">
                  <c:v>45069</c:v>
                </c:pt>
                <c:pt idx="488">
                  <c:v>45068</c:v>
                </c:pt>
                <c:pt idx="489">
                  <c:v>45067</c:v>
                </c:pt>
                <c:pt idx="490">
                  <c:v>45064</c:v>
                </c:pt>
                <c:pt idx="491">
                  <c:v>45063</c:v>
                </c:pt>
                <c:pt idx="492">
                  <c:v>45062</c:v>
                </c:pt>
                <c:pt idx="493">
                  <c:v>45061</c:v>
                </c:pt>
                <c:pt idx="494">
                  <c:v>45060</c:v>
                </c:pt>
                <c:pt idx="495">
                  <c:v>45057</c:v>
                </c:pt>
                <c:pt idx="496">
                  <c:v>45056</c:v>
                </c:pt>
                <c:pt idx="497">
                  <c:v>45055</c:v>
                </c:pt>
                <c:pt idx="498">
                  <c:v>45054</c:v>
                </c:pt>
                <c:pt idx="499">
                  <c:v>45053</c:v>
                </c:pt>
                <c:pt idx="500">
                  <c:v>45049</c:v>
                </c:pt>
                <c:pt idx="501">
                  <c:v>45048</c:v>
                </c:pt>
                <c:pt idx="502">
                  <c:v>45047</c:v>
                </c:pt>
                <c:pt idx="503">
                  <c:v>45043</c:v>
                </c:pt>
                <c:pt idx="504">
                  <c:v>45042</c:v>
                </c:pt>
                <c:pt idx="505">
                  <c:v>45041</c:v>
                </c:pt>
                <c:pt idx="506">
                  <c:v>45040</c:v>
                </c:pt>
                <c:pt idx="507">
                  <c:v>45039</c:v>
                </c:pt>
                <c:pt idx="508">
                  <c:v>45036</c:v>
                </c:pt>
                <c:pt idx="509">
                  <c:v>45035</c:v>
                </c:pt>
                <c:pt idx="510">
                  <c:v>45034</c:v>
                </c:pt>
                <c:pt idx="511">
                  <c:v>45033</c:v>
                </c:pt>
                <c:pt idx="512">
                  <c:v>45032</c:v>
                </c:pt>
                <c:pt idx="513">
                  <c:v>45029</c:v>
                </c:pt>
                <c:pt idx="514">
                  <c:v>45028</c:v>
                </c:pt>
                <c:pt idx="515">
                  <c:v>45027</c:v>
                </c:pt>
                <c:pt idx="516">
                  <c:v>45026</c:v>
                </c:pt>
                <c:pt idx="517">
                  <c:v>45025</c:v>
                </c:pt>
                <c:pt idx="518">
                  <c:v>45022</c:v>
                </c:pt>
                <c:pt idx="519">
                  <c:v>45021</c:v>
                </c:pt>
                <c:pt idx="520">
                  <c:v>45020</c:v>
                </c:pt>
                <c:pt idx="521">
                  <c:v>45019</c:v>
                </c:pt>
                <c:pt idx="522">
                  <c:v>45018</c:v>
                </c:pt>
                <c:pt idx="523">
                  <c:v>45015</c:v>
                </c:pt>
                <c:pt idx="524">
                  <c:v>45014</c:v>
                </c:pt>
                <c:pt idx="525">
                  <c:v>45013</c:v>
                </c:pt>
                <c:pt idx="526">
                  <c:v>45012</c:v>
                </c:pt>
                <c:pt idx="527">
                  <c:v>45011</c:v>
                </c:pt>
                <c:pt idx="528">
                  <c:v>45008</c:v>
                </c:pt>
                <c:pt idx="529">
                  <c:v>45007</c:v>
                </c:pt>
                <c:pt idx="530">
                  <c:v>45006</c:v>
                </c:pt>
                <c:pt idx="531">
                  <c:v>45005</c:v>
                </c:pt>
                <c:pt idx="532">
                  <c:v>45004</c:v>
                </c:pt>
                <c:pt idx="533">
                  <c:v>45001</c:v>
                </c:pt>
                <c:pt idx="534">
                  <c:v>45000</c:v>
                </c:pt>
                <c:pt idx="535">
                  <c:v>44999</c:v>
                </c:pt>
                <c:pt idx="536">
                  <c:v>44998</c:v>
                </c:pt>
                <c:pt idx="537">
                  <c:v>44997</c:v>
                </c:pt>
                <c:pt idx="538">
                  <c:v>44994</c:v>
                </c:pt>
                <c:pt idx="539">
                  <c:v>44993</c:v>
                </c:pt>
                <c:pt idx="540">
                  <c:v>44992</c:v>
                </c:pt>
                <c:pt idx="541">
                  <c:v>44991</c:v>
                </c:pt>
                <c:pt idx="542">
                  <c:v>44990</c:v>
                </c:pt>
                <c:pt idx="543">
                  <c:v>44987</c:v>
                </c:pt>
                <c:pt idx="544">
                  <c:v>44986</c:v>
                </c:pt>
                <c:pt idx="545">
                  <c:v>44984</c:v>
                </c:pt>
                <c:pt idx="546">
                  <c:v>44983</c:v>
                </c:pt>
                <c:pt idx="547">
                  <c:v>44980</c:v>
                </c:pt>
                <c:pt idx="548">
                  <c:v>44979</c:v>
                </c:pt>
                <c:pt idx="549">
                  <c:v>44978</c:v>
                </c:pt>
                <c:pt idx="550">
                  <c:v>44977</c:v>
                </c:pt>
                <c:pt idx="551">
                  <c:v>44976</c:v>
                </c:pt>
                <c:pt idx="552">
                  <c:v>44973</c:v>
                </c:pt>
                <c:pt idx="553">
                  <c:v>44972</c:v>
                </c:pt>
                <c:pt idx="554">
                  <c:v>44971</c:v>
                </c:pt>
                <c:pt idx="555">
                  <c:v>44970</c:v>
                </c:pt>
                <c:pt idx="556">
                  <c:v>44969</c:v>
                </c:pt>
                <c:pt idx="557">
                  <c:v>44966</c:v>
                </c:pt>
                <c:pt idx="558">
                  <c:v>44965</c:v>
                </c:pt>
                <c:pt idx="559">
                  <c:v>44964</c:v>
                </c:pt>
                <c:pt idx="560">
                  <c:v>44963</c:v>
                </c:pt>
                <c:pt idx="561">
                  <c:v>44962</c:v>
                </c:pt>
                <c:pt idx="562">
                  <c:v>44959</c:v>
                </c:pt>
                <c:pt idx="563">
                  <c:v>44958</c:v>
                </c:pt>
                <c:pt idx="564">
                  <c:v>44957</c:v>
                </c:pt>
                <c:pt idx="565">
                  <c:v>44956</c:v>
                </c:pt>
                <c:pt idx="566">
                  <c:v>44955</c:v>
                </c:pt>
                <c:pt idx="567">
                  <c:v>44952</c:v>
                </c:pt>
                <c:pt idx="568">
                  <c:v>44951</c:v>
                </c:pt>
                <c:pt idx="569">
                  <c:v>44950</c:v>
                </c:pt>
                <c:pt idx="570">
                  <c:v>44945</c:v>
                </c:pt>
                <c:pt idx="571">
                  <c:v>44944</c:v>
                </c:pt>
                <c:pt idx="572">
                  <c:v>44943</c:v>
                </c:pt>
                <c:pt idx="573">
                  <c:v>44942</c:v>
                </c:pt>
                <c:pt idx="574">
                  <c:v>44941</c:v>
                </c:pt>
                <c:pt idx="575">
                  <c:v>44938</c:v>
                </c:pt>
                <c:pt idx="576">
                  <c:v>44937</c:v>
                </c:pt>
                <c:pt idx="577">
                  <c:v>44936</c:v>
                </c:pt>
                <c:pt idx="578">
                  <c:v>44935</c:v>
                </c:pt>
                <c:pt idx="579">
                  <c:v>44934</c:v>
                </c:pt>
                <c:pt idx="580">
                  <c:v>44931</c:v>
                </c:pt>
                <c:pt idx="581">
                  <c:v>44930</c:v>
                </c:pt>
                <c:pt idx="582">
                  <c:v>44929</c:v>
                </c:pt>
                <c:pt idx="583">
                  <c:v>44928</c:v>
                </c:pt>
                <c:pt idx="584">
                  <c:v>44927</c:v>
                </c:pt>
              </c:numCache>
            </c:numRef>
          </c:cat>
          <c:val>
            <c:numRef>
              <c:f>Sheet1!$C$2:$C$586</c:f>
              <c:numCache>
                <c:formatCode>General</c:formatCode>
                <c:ptCount val="585"/>
                <c:pt idx="0">
                  <c:v>10.4046</c:v>
                </c:pt>
                <c:pt idx="1">
                  <c:v>10.4291</c:v>
                </c:pt>
                <c:pt idx="2">
                  <c:v>10.514200000000001</c:v>
                </c:pt>
                <c:pt idx="3">
                  <c:v>10.8947</c:v>
                </c:pt>
                <c:pt idx="4">
                  <c:v>11.3575</c:v>
                </c:pt>
                <c:pt idx="5">
                  <c:v>11.2034</c:v>
                </c:pt>
                <c:pt idx="6">
                  <c:v>11.4688</c:v>
                </c:pt>
                <c:pt idx="7">
                  <c:v>11.403</c:v>
                </c:pt>
                <c:pt idx="8">
                  <c:v>11.262</c:v>
                </c:pt>
                <c:pt idx="9">
                  <c:v>10.532</c:v>
                </c:pt>
                <c:pt idx="10">
                  <c:v>10.167899999999999</c:v>
                </c:pt>
                <c:pt idx="11">
                  <c:v>10.0793</c:v>
                </c:pt>
                <c:pt idx="12">
                  <c:v>10.0641</c:v>
                </c:pt>
                <c:pt idx="13">
                  <c:v>10.019600000000001</c:v>
                </c:pt>
                <c:pt idx="14">
                  <c:v>9.8450000000000006</c:v>
                </c:pt>
                <c:pt idx="15">
                  <c:v>9.8300999999999998</c:v>
                </c:pt>
                <c:pt idx="16">
                  <c:v>9.7902000000000005</c:v>
                </c:pt>
                <c:pt idx="17">
                  <c:v>9.8802000000000003</c:v>
                </c:pt>
                <c:pt idx="18">
                  <c:v>9.8119999999999994</c:v>
                </c:pt>
                <c:pt idx="19">
                  <c:v>9.7822999999999993</c:v>
                </c:pt>
                <c:pt idx="20">
                  <c:v>9.7965</c:v>
                </c:pt>
                <c:pt idx="21">
                  <c:v>10.049899999999999</c:v>
                </c:pt>
                <c:pt idx="22">
                  <c:v>10.025399999999999</c:v>
                </c:pt>
                <c:pt idx="23">
                  <c:v>10.0159</c:v>
                </c:pt>
                <c:pt idx="24">
                  <c:v>10.0024</c:v>
                </c:pt>
                <c:pt idx="25">
                  <c:v>9.9941999999999993</c:v>
                </c:pt>
                <c:pt idx="26">
                  <c:v>9.7689000000000004</c:v>
                </c:pt>
                <c:pt idx="27">
                  <c:v>9.5686999999999998</c:v>
                </c:pt>
                <c:pt idx="28">
                  <c:v>9.4959000000000007</c:v>
                </c:pt>
                <c:pt idx="29">
                  <c:v>9.5451999999999995</c:v>
                </c:pt>
                <c:pt idx="30">
                  <c:v>9.3862000000000005</c:v>
                </c:pt>
                <c:pt idx="31">
                  <c:v>9.2942999999999998</c:v>
                </c:pt>
                <c:pt idx="32">
                  <c:v>9.3749000000000002</c:v>
                </c:pt>
                <c:pt idx="33">
                  <c:v>9.4077000000000002</c:v>
                </c:pt>
                <c:pt idx="34">
                  <c:v>9.4905000000000008</c:v>
                </c:pt>
                <c:pt idx="35">
                  <c:v>9.4033999999999995</c:v>
                </c:pt>
                <c:pt idx="36">
                  <c:v>9.3719000000000001</c:v>
                </c:pt>
                <c:pt idx="37">
                  <c:v>9.4153000000000002</c:v>
                </c:pt>
                <c:pt idx="38">
                  <c:v>9.2622</c:v>
                </c:pt>
                <c:pt idx="39">
                  <c:v>9.3658000000000001</c:v>
                </c:pt>
                <c:pt idx="40">
                  <c:v>9.4025999999999996</c:v>
                </c:pt>
                <c:pt idx="41">
                  <c:v>9.4661000000000008</c:v>
                </c:pt>
                <c:pt idx="42">
                  <c:v>9.4248999999999992</c:v>
                </c:pt>
                <c:pt idx="43">
                  <c:v>9.4709000000000003</c:v>
                </c:pt>
                <c:pt idx="44">
                  <c:v>9.4643999999999995</c:v>
                </c:pt>
                <c:pt idx="45">
                  <c:v>9.6021000000000001</c:v>
                </c:pt>
                <c:pt idx="46">
                  <c:v>9.6631999999999998</c:v>
                </c:pt>
                <c:pt idx="47">
                  <c:v>9.5624000000000002</c:v>
                </c:pt>
                <c:pt idx="48">
                  <c:v>9.5263000000000009</c:v>
                </c:pt>
                <c:pt idx="49">
                  <c:v>9.6715</c:v>
                </c:pt>
                <c:pt idx="50">
                  <c:v>9.6999999999999993</c:v>
                </c:pt>
                <c:pt idx="51">
                  <c:v>9.7129999999999992</c:v>
                </c:pt>
                <c:pt idx="52">
                  <c:v>9.6930999999999994</c:v>
                </c:pt>
                <c:pt idx="53">
                  <c:v>9.7705000000000002</c:v>
                </c:pt>
                <c:pt idx="54">
                  <c:v>9.8482000000000003</c:v>
                </c:pt>
                <c:pt idx="55">
                  <c:v>9.7692999999999994</c:v>
                </c:pt>
                <c:pt idx="56">
                  <c:v>9.8251000000000008</c:v>
                </c:pt>
                <c:pt idx="57">
                  <c:v>9.7834000000000003</c:v>
                </c:pt>
                <c:pt idx="58">
                  <c:v>9.9108999999999998</c:v>
                </c:pt>
                <c:pt idx="59">
                  <c:v>10.0328</c:v>
                </c:pt>
                <c:pt idx="60">
                  <c:v>9.8483000000000001</c:v>
                </c:pt>
                <c:pt idx="61">
                  <c:v>9.6669</c:v>
                </c:pt>
                <c:pt idx="62">
                  <c:v>9.7225999999999999</c:v>
                </c:pt>
                <c:pt idx="63">
                  <c:v>9.7873000000000001</c:v>
                </c:pt>
                <c:pt idx="64">
                  <c:v>9.7943999999999996</c:v>
                </c:pt>
                <c:pt idx="65">
                  <c:v>9.8934999999999995</c:v>
                </c:pt>
                <c:pt idx="66">
                  <c:v>9.9221000000000004</c:v>
                </c:pt>
                <c:pt idx="67">
                  <c:v>9.8859999999999992</c:v>
                </c:pt>
                <c:pt idx="68">
                  <c:v>9.9404000000000003</c:v>
                </c:pt>
                <c:pt idx="69">
                  <c:v>9.9375</c:v>
                </c:pt>
                <c:pt idx="70">
                  <c:v>9.8576999999999995</c:v>
                </c:pt>
                <c:pt idx="71">
                  <c:v>9.7939000000000007</c:v>
                </c:pt>
                <c:pt idx="72">
                  <c:v>9.7401999999999997</c:v>
                </c:pt>
                <c:pt idx="73">
                  <c:v>9.7848000000000006</c:v>
                </c:pt>
                <c:pt idx="74">
                  <c:v>9.9883000000000006</c:v>
                </c:pt>
                <c:pt idx="75">
                  <c:v>10.174300000000001</c:v>
                </c:pt>
                <c:pt idx="76">
                  <c:v>10.1571</c:v>
                </c:pt>
                <c:pt idx="77">
                  <c:v>10.1058</c:v>
                </c:pt>
                <c:pt idx="78">
                  <c:v>10.4498</c:v>
                </c:pt>
                <c:pt idx="79">
                  <c:v>10.488799999999999</c:v>
                </c:pt>
                <c:pt idx="80">
                  <c:v>10.3889</c:v>
                </c:pt>
                <c:pt idx="81">
                  <c:v>10.534599999999999</c:v>
                </c:pt>
                <c:pt idx="82">
                  <c:v>10.4595</c:v>
                </c:pt>
                <c:pt idx="83">
                  <c:v>10.6129</c:v>
                </c:pt>
                <c:pt idx="84">
                  <c:v>10.677099999999999</c:v>
                </c:pt>
                <c:pt idx="85">
                  <c:v>10.236800000000001</c:v>
                </c:pt>
                <c:pt idx="86">
                  <c:v>9.9347999999999992</c:v>
                </c:pt>
                <c:pt idx="87">
                  <c:v>9.9647000000000006</c:v>
                </c:pt>
                <c:pt idx="88">
                  <c:v>9.9634999999999998</c:v>
                </c:pt>
                <c:pt idx="89">
                  <c:v>10.011699999999999</c:v>
                </c:pt>
                <c:pt idx="90">
                  <c:v>9.9062999999999999</c:v>
                </c:pt>
                <c:pt idx="91">
                  <c:v>9.9185999999999996</c:v>
                </c:pt>
                <c:pt idx="92">
                  <c:v>9.8009000000000004</c:v>
                </c:pt>
                <c:pt idx="93">
                  <c:v>9.82</c:v>
                </c:pt>
                <c:pt idx="94">
                  <c:v>9.8140000000000001</c:v>
                </c:pt>
                <c:pt idx="95">
                  <c:v>9.5706000000000007</c:v>
                </c:pt>
                <c:pt idx="96">
                  <c:v>9.5843000000000007</c:v>
                </c:pt>
                <c:pt idx="97">
                  <c:v>9.5618999999999996</c:v>
                </c:pt>
                <c:pt idx="98">
                  <c:v>9.6369000000000007</c:v>
                </c:pt>
                <c:pt idx="99">
                  <c:v>9.6588999999999992</c:v>
                </c:pt>
                <c:pt idx="100">
                  <c:v>9.6678999999999995</c:v>
                </c:pt>
                <c:pt idx="101">
                  <c:v>9.6959999999999997</c:v>
                </c:pt>
                <c:pt idx="102">
                  <c:v>9.7646999999999995</c:v>
                </c:pt>
                <c:pt idx="103">
                  <c:v>9.8316999999999997</c:v>
                </c:pt>
                <c:pt idx="104">
                  <c:v>9.8650000000000002</c:v>
                </c:pt>
                <c:pt idx="105">
                  <c:v>9.9275000000000002</c:v>
                </c:pt>
                <c:pt idx="106">
                  <c:v>9.9741</c:v>
                </c:pt>
                <c:pt idx="107">
                  <c:v>9.9825999999999997</c:v>
                </c:pt>
                <c:pt idx="108">
                  <c:v>9.9627999999999997</c:v>
                </c:pt>
                <c:pt idx="109">
                  <c:v>9.9695999999999998</c:v>
                </c:pt>
                <c:pt idx="110">
                  <c:v>9.8173999999999992</c:v>
                </c:pt>
                <c:pt idx="111">
                  <c:v>9.9946999999999999</c:v>
                </c:pt>
                <c:pt idx="112">
                  <c:v>10.044</c:v>
                </c:pt>
                <c:pt idx="113">
                  <c:v>10.222799999999999</c:v>
                </c:pt>
                <c:pt idx="114">
                  <c:v>10.2126</c:v>
                </c:pt>
                <c:pt idx="115">
                  <c:v>10.1297</c:v>
                </c:pt>
                <c:pt idx="116">
                  <c:v>10.1677</c:v>
                </c:pt>
                <c:pt idx="117">
                  <c:v>10.290900000000001</c:v>
                </c:pt>
                <c:pt idx="118">
                  <c:v>10.2903</c:v>
                </c:pt>
                <c:pt idx="119">
                  <c:v>10.4003</c:v>
                </c:pt>
                <c:pt idx="120">
                  <c:v>10.3194</c:v>
                </c:pt>
                <c:pt idx="121">
                  <c:v>10.193</c:v>
                </c:pt>
                <c:pt idx="122">
                  <c:v>10.241300000000001</c:v>
                </c:pt>
                <c:pt idx="123">
                  <c:v>10.290800000000001</c:v>
                </c:pt>
                <c:pt idx="124">
                  <c:v>10.3429</c:v>
                </c:pt>
                <c:pt idx="125">
                  <c:v>10.392799999999999</c:v>
                </c:pt>
                <c:pt idx="126">
                  <c:v>10.3872</c:v>
                </c:pt>
                <c:pt idx="127">
                  <c:v>10.4633</c:v>
                </c:pt>
                <c:pt idx="128">
                  <c:v>10.337300000000001</c:v>
                </c:pt>
                <c:pt idx="129">
                  <c:v>10.4307</c:v>
                </c:pt>
                <c:pt idx="130">
                  <c:v>10.5318</c:v>
                </c:pt>
                <c:pt idx="131">
                  <c:v>10.6822</c:v>
                </c:pt>
                <c:pt idx="132">
                  <c:v>10.682700000000001</c:v>
                </c:pt>
                <c:pt idx="133">
                  <c:v>10.8482</c:v>
                </c:pt>
                <c:pt idx="134">
                  <c:v>11.0914</c:v>
                </c:pt>
                <c:pt idx="135">
                  <c:v>11.1439</c:v>
                </c:pt>
                <c:pt idx="136">
                  <c:v>11.131</c:v>
                </c:pt>
                <c:pt idx="137">
                  <c:v>11.1473</c:v>
                </c:pt>
                <c:pt idx="138">
                  <c:v>10.661300000000001</c:v>
                </c:pt>
                <c:pt idx="139">
                  <c:v>10.3797</c:v>
                </c:pt>
                <c:pt idx="140">
                  <c:v>10.3825</c:v>
                </c:pt>
                <c:pt idx="141">
                  <c:v>10.2918</c:v>
                </c:pt>
                <c:pt idx="142">
                  <c:v>10.3116</c:v>
                </c:pt>
                <c:pt idx="143">
                  <c:v>10.342599999999999</c:v>
                </c:pt>
                <c:pt idx="144">
                  <c:v>10.326700000000001</c:v>
                </c:pt>
                <c:pt idx="145">
                  <c:v>10.3323</c:v>
                </c:pt>
                <c:pt idx="146">
                  <c:v>10.3514</c:v>
                </c:pt>
                <c:pt idx="147">
                  <c:v>10.400600000000001</c:v>
                </c:pt>
                <c:pt idx="148">
                  <c:v>10.4902</c:v>
                </c:pt>
                <c:pt idx="149">
                  <c:v>10.6211</c:v>
                </c:pt>
                <c:pt idx="150">
                  <c:v>10.565799999999999</c:v>
                </c:pt>
                <c:pt idx="151">
                  <c:v>10.6188</c:v>
                </c:pt>
                <c:pt idx="152">
                  <c:v>10.7196</c:v>
                </c:pt>
                <c:pt idx="153">
                  <c:v>10.8522</c:v>
                </c:pt>
                <c:pt idx="154">
                  <c:v>10.9826</c:v>
                </c:pt>
                <c:pt idx="155">
                  <c:v>10.9396</c:v>
                </c:pt>
                <c:pt idx="156">
                  <c:v>11.0044</c:v>
                </c:pt>
                <c:pt idx="157">
                  <c:v>11.019399999999999</c:v>
                </c:pt>
                <c:pt idx="158">
                  <c:v>11.109</c:v>
                </c:pt>
                <c:pt idx="159">
                  <c:v>11.0884</c:v>
                </c:pt>
                <c:pt idx="160">
                  <c:v>11.073700000000001</c:v>
                </c:pt>
                <c:pt idx="161">
                  <c:v>11.1934</c:v>
                </c:pt>
                <c:pt idx="162">
                  <c:v>10.914300000000001</c:v>
                </c:pt>
                <c:pt idx="163">
                  <c:v>10.885400000000001</c:v>
                </c:pt>
                <c:pt idx="164">
                  <c:v>10.9757</c:v>
                </c:pt>
                <c:pt idx="165">
                  <c:v>10.929500000000001</c:v>
                </c:pt>
                <c:pt idx="166">
                  <c:v>10.983499999999999</c:v>
                </c:pt>
                <c:pt idx="167">
                  <c:v>11.015700000000001</c:v>
                </c:pt>
                <c:pt idx="168">
                  <c:v>10.834199999999999</c:v>
                </c:pt>
                <c:pt idx="169">
                  <c:v>10.854100000000001</c:v>
                </c:pt>
                <c:pt idx="170">
                  <c:v>10.8262</c:v>
                </c:pt>
                <c:pt idx="171">
                  <c:v>10.8812</c:v>
                </c:pt>
                <c:pt idx="172">
                  <c:v>10.895</c:v>
                </c:pt>
                <c:pt idx="173">
                  <c:v>11.0329</c:v>
                </c:pt>
                <c:pt idx="174">
                  <c:v>11.070499999999999</c:v>
                </c:pt>
                <c:pt idx="175">
                  <c:v>11.2552</c:v>
                </c:pt>
                <c:pt idx="176">
                  <c:v>11.2577</c:v>
                </c:pt>
                <c:pt idx="177">
                  <c:v>11.296200000000001</c:v>
                </c:pt>
                <c:pt idx="178">
                  <c:v>11.364699999999999</c:v>
                </c:pt>
                <c:pt idx="179">
                  <c:v>11.3437</c:v>
                </c:pt>
                <c:pt idx="180">
                  <c:v>11.382</c:v>
                </c:pt>
                <c:pt idx="181">
                  <c:v>11.4628</c:v>
                </c:pt>
                <c:pt idx="182">
                  <c:v>11.484</c:v>
                </c:pt>
                <c:pt idx="183">
                  <c:v>11.6989</c:v>
                </c:pt>
                <c:pt idx="184">
                  <c:v>11.4594</c:v>
                </c:pt>
                <c:pt idx="185">
                  <c:v>11.5825</c:v>
                </c:pt>
                <c:pt idx="186">
                  <c:v>11.625999999999999</c:v>
                </c:pt>
                <c:pt idx="187">
                  <c:v>10.118499999999999</c:v>
                </c:pt>
                <c:pt idx="188">
                  <c:v>9.9667999999999992</c:v>
                </c:pt>
                <c:pt idx="189">
                  <c:v>9.8405000000000005</c:v>
                </c:pt>
                <c:pt idx="190">
                  <c:v>9.5812000000000008</c:v>
                </c:pt>
                <c:pt idx="191">
                  <c:v>9.6463999999999999</c:v>
                </c:pt>
                <c:pt idx="192">
                  <c:v>9.6869999999999994</c:v>
                </c:pt>
                <c:pt idx="193">
                  <c:v>9.4755000000000003</c:v>
                </c:pt>
                <c:pt idx="194">
                  <c:v>9.9118999999999993</c:v>
                </c:pt>
                <c:pt idx="195">
                  <c:v>10.025499999999999</c:v>
                </c:pt>
                <c:pt idx="196">
                  <c:v>9.7812000000000001</c:v>
                </c:pt>
                <c:pt idx="197">
                  <c:v>9.7819000000000003</c:v>
                </c:pt>
                <c:pt idx="198">
                  <c:v>9.8691999999999993</c:v>
                </c:pt>
                <c:pt idx="199">
                  <c:v>9.9201999999999995</c:v>
                </c:pt>
                <c:pt idx="200">
                  <c:v>9.6295999999999999</c:v>
                </c:pt>
                <c:pt idx="201">
                  <c:v>9.5419</c:v>
                </c:pt>
                <c:pt idx="202">
                  <c:v>9.5633999999999997</c:v>
                </c:pt>
                <c:pt idx="203">
                  <c:v>9.6414000000000009</c:v>
                </c:pt>
                <c:pt idx="204">
                  <c:v>9.7192000000000007</c:v>
                </c:pt>
                <c:pt idx="205">
                  <c:v>9.6059999999999999</c:v>
                </c:pt>
                <c:pt idx="206">
                  <c:v>9.6217000000000006</c:v>
                </c:pt>
                <c:pt idx="207">
                  <c:v>9.6259999999999994</c:v>
                </c:pt>
                <c:pt idx="208">
                  <c:v>9.8302999999999994</c:v>
                </c:pt>
                <c:pt idx="209">
                  <c:v>9.8963000000000001</c:v>
                </c:pt>
                <c:pt idx="210">
                  <c:v>9.9128000000000007</c:v>
                </c:pt>
                <c:pt idx="211">
                  <c:v>9.8836999999999993</c:v>
                </c:pt>
                <c:pt idx="212">
                  <c:v>9.9435000000000002</c:v>
                </c:pt>
                <c:pt idx="213">
                  <c:v>9.9311000000000007</c:v>
                </c:pt>
                <c:pt idx="214">
                  <c:v>9.9862000000000002</c:v>
                </c:pt>
                <c:pt idx="215">
                  <c:v>10.0054</c:v>
                </c:pt>
                <c:pt idx="216">
                  <c:v>9.8880999999999997</c:v>
                </c:pt>
                <c:pt idx="217">
                  <c:v>9.8683999999999994</c:v>
                </c:pt>
                <c:pt idx="218">
                  <c:v>9.9960000000000004</c:v>
                </c:pt>
                <c:pt idx="219">
                  <c:v>10.1761</c:v>
                </c:pt>
                <c:pt idx="220">
                  <c:v>10.264200000000001</c:v>
                </c:pt>
                <c:pt idx="221">
                  <c:v>10.110099999999999</c:v>
                </c:pt>
                <c:pt idx="222">
                  <c:v>10.2415</c:v>
                </c:pt>
                <c:pt idx="223">
                  <c:v>10.274900000000001</c:v>
                </c:pt>
                <c:pt idx="224">
                  <c:v>10.312200000000001</c:v>
                </c:pt>
                <c:pt idx="225">
                  <c:v>10.3812</c:v>
                </c:pt>
                <c:pt idx="226">
                  <c:v>10.460100000000001</c:v>
                </c:pt>
                <c:pt idx="227">
                  <c:v>10.394600000000001</c:v>
                </c:pt>
                <c:pt idx="228">
                  <c:v>10.4815</c:v>
                </c:pt>
                <c:pt idx="229">
                  <c:v>10.626200000000001</c:v>
                </c:pt>
                <c:pt idx="230">
                  <c:v>10.9162</c:v>
                </c:pt>
                <c:pt idx="231">
                  <c:v>10.8691</c:v>
                </c:pt>
                <c:pt idx="232">
                  <c:v>10.704000000000001</c:v>
                </c:pt>
                <c:pt idx="233">
                  <c:v>10.413500000000001</c:v>
                </c:pt>
                <c:pt idx="234">
                  <c:v>10.4213</c:v>
                </c:pt>
                <c:pt idx="235">
                  <c:v>10.460100000000001</c:v>
                </c:pt>
                <c:pt idx="236">
                  <c:v>10.506600000000001</c:v>
                </c:pt>
                <c:pt idx="237">
                  <c:v>10.605399999999999</c:v>
                </c:pt>
                <c:pt idx="238">
                  <c:v>10.7271</c:v>
                </c:pt>
                <c:pt idx="239">
                  <c:v>10.833500000000001</c:v>
                </c:pt>
                <c:pt idx="240">
                  <c:v>10.7875</c:v>
                </c:pt>
                <c:pt idx="241">
                  <c:v>10.9529</c:v>
                </c:pt>
                <c:pt idx="242">
                  <c:v>11.0549</c:v>
                </c:pt>
                <c:pt idx="243">
                  <c:v>10.8575</c:v>
                </c:pt>
                <c:pt idx="244">
                  <c:v>11.1204</c:v>
                </c:pt>
                <c:pt idx="245">
                  <c:v>10.714499999999999</c:v>
                </c:pt>
                <c:pt idx="246">
                  <c:v>10.2957</c:v>
                </c:pt>
                <c:pt idx="247">
                  <c:v>10.7562</c:v>
                </c:pt>
                <c:pt idx="248">
                  <c:v>10.7042</c:v>
                </c:pt>
                <c:pt idx="249">
                  <c:v>10.606299999999999</c:v>
                </c:pt>
                <c:pt idx="250">
                  <c:v>9.5205000000000002</c:v>
                </c:pt>
                <c:pt idx="251">
                  <c:v>9.4987999999999992</c:v>
                </c:pt>
                <c:pt idx="252">
                  <c:v>9.5244</c:v>
                </c:pt>
                <c:pt idx="253">
                  <c:v>9.5518000000000001</c:v>
                </c:pt>
                <c:pt idx="254">
                  <c:v>9.5542999999999996</c:v>
                </c:pt>
                <c:pt idx="255">
                  <c:v>9.4718</c:v>
                </c:pt>
                <c:pt idx="256">
                  <c:v>9.3474000000000004</c:v>
                </c:pt>
                <c:pt idx="257">
                  <c:v>9.2946000000000009</c:v>
                </c:pt>
                <c:pt idx="258">
                  <c:v>9.2806999999999995</c:v>
                </c:pt>
                <c:pt idx="259">
                  <c:v>9.3013999999999992</c:v>
                </c:pt>
                <c:pt idx="260">
                  <c:v>8.9581999999999997</c:v>
                </c:pt>
                <c:pt idx="261">
                  <c:v>8.4746000000000006</c:v>
                </c:pt>
                <c:pt idx="262">
                  <c:v>8.173</c:v>
                </c:pt>
                <c:pt idx="263">
                  <c:v>8.1189</c:v>
                </c:pt>
                <c:pt idx="264">
                  <c:v>8.1885999999999992</c:v>
                </c:pt>
                <c:pt idx="265">
                  <c:v>8.1529000000000007</c:v>
                </c:pt>
                <c:pt idx="266">
                  <c:v>8.1903000000000006</c:v>
                </c:pt>
                <c:pt idx="267">
                  <c:v>8.0469000000000008</c:v>
                </c:pt>
                <c:pt idx="268">
                  <c:v>8.0996000000000006</c:v>
                </c:pt>
                <c:pt idx="269">
                  <c:v>8.1297999999999995</c:v>
                </c:pt>
                <c:pt idx="270">
                  <c:v>8.2649000000000008</c:v>
                </c:pt>
                <c:pt idx="271">
                  <c:v>8.4100999999999999</c:v>
                </c:pt>
                <c:pt idx="272">
                  <c:v>8.4664000000000001</c:v>
                </c:pt>
                <c:pt idx="273">
                  <c:v>8.4314</c:v>
                </c:pt>
                <c:pt idx="274">
                  <c:v>8.4864999999999995</c:v>
                </c:pt>
                <c:pt idx="275">
                  <c:v>8.4959000000000007</c:v>
                </c:pt>
                <c:pt idx="276">
                  <c:v>8.5429999999999993</c:v>
                </c:pt>
                <c:pt idx="277">
                  <c:v>8.5800999999999998</c:v>
                </c:pt>
                <c:pt idx="278">
                  <c:v>8.6483000000000008</c:v>
                </c:pt>
                <c:pt idx="279">
                  <c:v>8.5991999999999997</c:v>
                </c:pt>
                <c:pt idx="280">
                  <c:v>8.5313999999999997</c:v>
                </c:pt>
                <c:pt idx="281">
                  <c:v>8.4799000000000007</c:v>
                </c:pt>
                <c:pt idx="282">
                  <c:v>8.4998000000000005</c:v>
                </c:pt>
                <c:pt idx="283">
                  <c:v>8.5145</c:v>
                </c:pt>
                <c:pt idx="284">
                  <c:v>8.5803999999999991</c:v>
                </c:pt>
                <c:pt idx="285">
                  <c:v>8.5835000000000008</c:v>
                </c:pt>
                <c:pt idx="286">
                  <c:v>8.5373000000000001</c:v>
                </c:pt>
                <c:pt idx="287">
                  <c:v>8.5467999999999993</c:v>
                </c:pt>
                <c:pt idx="288">
                  <c:v>8.6597000000000008</c:v>
                </c:pt>
                <c:pt idx="289">
                  <c:v>8.3005999999999993</c:v>
                </c:pt>
                <c:pt idx="290">
                  <c:v>8.3485999999999994</c:v>
                </c:pt>
                <c:pt idx="291">
                  <c:v>8.2568999999999999</c:v>
                </c:pt>
                <c:pt idx="292">
                  <c:v>8.3048999999999999</c:v>
                </c:pt>
                <c:pt idx="293">
                  <c:v>8.2857000000000003</c:v>
                </c:pt>
                <c:pt idx="294">
                  <c:v>8.3512000000000004</c:v>
                </c:pt>
                <c:pt idx="295">
                  <c:v>8.2812000000000001</c:v>
                </c:pt>
                <c:pt idx="296">
                  <c:v>8.3177000000000003</c:v>
                </c:pt>
                <c:pt idx="297">
                  <c:v>8.3661999999999992</c:v>
                </c:pt>
                <c:pt idx="298">
                  <c:v>8.4146999999999998</c:v>
                </c:pt>
                <c:pt idx="299">
                  <c:v>8.4674999999999994</c:v>
                </c:pt>
                <c:pt idx="300">
                  <c:v>8.4992000000000001</c:v>
                </c:pt>
                <c:pt idx="301">
                  <c:v>8.4657</c:v>
                </c:pt>
                <c:pt idx="302">
                  <c:v>8.4176000000000002</c:v>
                </c:pt>
                <c:pt idx="303">
                  <c:v>8.4563000000000006</c:v>
                </c:pt>
                <c:pt idx="304">
                  <c:v>7.8582999999999998</c:v>
                </c:pt>
                <c:pt idx="305">
                  <c:v>7.5613999999999999</c:v>
                </c:pt>
                <c:pt idx="306">
                  <c:v>7.5814000000000004</c:v>
                </c:pt>
                <c:pt idx="307">
                  <c:v>7.6155999999999997</c:v>
                </c:pt>
                <c:pt idx="308">
                  <c:v>7.6657000000000002</c:v>
                </c:pt>
                <c:pt idx="309">
                  <c:v>7.5427999999999997</c:v>
                </c:pt>
                <c:pt idx="310">
                  <c:v>7.5247000000000002</c:v>
                </c:pt>
                <c:pt idx="311">
                  <c:v>7.5544000000000002</c:v>
                </c:pt>
                <c:pt idx="312">
                  <c:v>7.5444000000000004</c:v>
                </c:pt>
                <c:pt idx="313">
                  <c:v>7.5259</c:v>
                </c:pt>
                <c:pt idx="314">
                  <c:v>7.5936000000000003</c:v>
                </c:pt>
                <c:pt idx="315">
                  <c:v>7.8211000000000004</c:v>
                </c:pt>
                <c:pt idx="316">
                  <c:v>7.9672999999999998</c:v>
                </c:pt>
                <c:pt idx="317">
                  <c:v>7.9962999999999997</c:v>
                </c:pt>
                <c:pt idx="318">
                  <c:v>7.8353000000000002</c:v>
                </c:pt>
                <c:pt idx="319">
                  <c:v>7.8258000000000001</c:v>
                </c:pt>
                <c:pt idx="320">
                  <c:v>7.7377000000000002</c:v>
                </c:pt>
                <c:pt idx="321">
                  <c:v>7.7716000000000003</c:v>
                </c:pt>
                <c:pt idx="322">
                  <c:v>7.7713999999999999</c:v>
                </c:pt>
                <c:pt idx="323">
                  <c:v>7.7915999999999999</c:v>
                </c:pt>
                <c:pt idx="324">
                  <c:v>7.7092000000000001</c:v>
                </c:pt>
                <c:pt idx="325">
                  <c:v>7.6414999999999997</c:v>
                </c:pt>
                <c:pt idx="326">
                  <c:v>7.6802000000000001</c:v>
                </c:pt>
                <c:pt idx="327">
                  <c:v>7.7472000000000003</c:v>
                </c:pt>
                <c:pt idx="328">
                  <c:v>7.8390000000000004</c:v>
                </c:pt>
                <c:pt idx="329">
                  <c:v>8.1882999999999999</c:v>
                </c:pt>
                <c:pt idx="330">
                  <c:v>8.1034000000000006</c:v>
                </c:pt>
                <c:pt idx="331">
                  <c:v>8.0031999999999996</c:v>
                </c:pt>
                <c:pt idx="332">
                  <c:v>8.1012000000000004</c:v>
                </c:pt>
                <c:pt idx="333">
                  <c:v>8.2015999999999991</c:v>
                </c:pt>
                <c:pt idx="334">
                  <c:v>8.0463000000000005</c:v>
                </c:pt>
                <c:pt idx="335">
                  <c:v>7.8757999999999999</c:v>
                </c:pt>
                <c:pt idx="336">
                  <c:v>7.9424999999999999</c:v>
                </c:pt>
                <c:pt idx="337">
                  <c:v>7.9705000000000004</c:v>
                </c:pt>
                <c:pt idx="338">
                  <c:v>8.0520999999999994</c:v>
                </c:pt>
                <c:pt idx="339">
                  <c:v>8.1622000000000003</c:v>
                </c:pt>
                <c:pt idx="340">
                  <c:v>8.2606999999999999</c:v>
                </c:pt>
                <c:pt idx="341">
                  <c:v>8.1786999999999992</c:v>
                </c:pt>
                <c:pt idx="342">
                  <c:v>8.1686999999999994</c:v>
                </c:pt>
                <c:pt idx="343">
                  <c:v>8.1954999999999991</c:v>
                </c:pt>
                <c:pt idx="344">
                  <c:v>8.2199000000000009</c:v>
                </c:pt>
                <c:pt idx="345">
                  <c:v>8.1509999999999998</c:v>
                </c:pt>
                <c:pt idx="346">
                  <c:v>7.8608000000000002</c:v>
                </c:pt>
                <c:pt idx="347">
                  <c:v>7.9008000000000003</c:v>
                </c:pt>
                <c:pt idx="348">
                  <c:v>7.9080000000000004</c:v>
                </c:pt>
                <c:pt idx="349">
                  <c:v>7.6622000000000003</c:v>
                </c:pt>
                <c:pt idx="350">
                  <c:v>7.5297000000000001</c:v>
                </c:pt>
                <c:pt idx="351">
                  <c:v>7.6403999999999996</c:v>
                </c:pt>
                <c:pt idx="352">
                  <c:v>7.5769000000000002</c:v>
                </c:pt>
                <c:pt idx="353">
                  <c:v>7.5891000000000002</c:v>
                </c:pt>
                <c:pt idx="354">
                  <c:v>7.6078999999999999</c:v>
                </c:pt>
                <c:pt idx="355">
                  <c:v>7.6698000000000004</c:v>
                </c:pt>
                <c:pt idx="356">
                  <c:v>7.7122000000000002</c:v>
                </c:pt>
                <c:pt idx="357">
                  <c:v>7.7167000000000003</c:v>
                </c:pt>
                <c:pt idx="358">
                  <c:v>7.6609999999999996</c:v>
                </c:pt>
                <c:pt idx="359">
                  <c:v>7.8143000000000002</c:v>
                </c:pt>
                <c:pt idx="360">
                  <c:v>7.7308000000000003</c:v>
                </c:pt>
                <c:pt idx="361">
                  <c:v>7.7541000000000002</c:v>
                </c:pt>
                <c:pt idx="362">
                  <c:v>7.8118999999999996</c:v>
                </c:pt>
                <c:pt idx="363">
                  <c:v>7.8280000000000003</c:v>
                </c:pt>
                <c:pt idx="364">
                  <c:v>7.8144</c:v>
                </c:pt>
                <c:pt idx="365">
                  <c:v>7.7678000000000003</c:v>
                </c:pt>
                <c:pt idx="366">
                  <c:v>7.8007</c:v>
                </c:pt>
                <c:pt idx="367">
                  <c:v>7.68</c:v>
                </c:pt>
                <c:pt idx="368">
                  <c:v>7.5723000000000003</c:v>
                </c:pt>
                <c:pt idx="369">
                  <c:v>7.6966999999999999</c:v>
                </c:pt>
                <c:pt idx="370">
                  <c:v>7.7340999999999998</c:v>
                </c:pt>
                <c:pt idx="371">
                  <c:v>6.8794000000000004</c:v>
                </c:pt>
                <c:pt idx="372">
                  <c:v>6.8293999999999997</c:v>
                </c:pt>
                <c:pt idx="373">
                  <c:v>6.7638999999999996</c:v>
                </c:pt>
                <c:pt idx="374">
                  <c:v>6.8684000000000003</c:v>
                </c:pt>
                <c:pt idx="375">
                  <c:v>6.8964999999999996</c:v>
                </c:pt>
                <c:pt idx="376">
                  <c:v>6.9149000000000003</c:v>
                </c:pt>
                <c:pt idx="377">
                  <c:v>6.9734999999999996</c:v>
                </c:pt>
                <c:pt idx="378">
                  <c:v>6.7553999999999998</c:v>
                </c:pt>
                <c:pt idx="379">
                  <c:v>6.7012</c:v>
                </c:pt>
                <c:pt idx="380">
                  <c:v>6.7050000000000001</c:v>
                </c:pt>
                <c:pt idx="381">
                  <c:v>6.3928000000000003</c:v>
                </c:pt>
                <c:pt idx="382">
                  <c:v>6.1958000000000002</c:v>
                </c:pt>
                <c:pt idx="383">
                  <c:v>6.1879</c:v>
                </c:pt>
                <c:pt idx="384">
                  <c:v>6.2187999999999999</c:v>
                </c:pt>
                <c:pt idx="385">
                  <c:v>6.3320999999999996</c:v>
                </c:pt>
                <c:pt idx="386">
                  <c:v>6.2241999999999997</c:v>
                </c:pt>
                <c:pt idx="387">
                  <c:v>6.1199000000000003</c:v>
                </c:pt>
                <c:pt idx="388">
                  <c:v>6.3288000000000002</c:v>
                </c:pt>
                <c:pt idx="389">
                  <c:v>6.3868</c:v>
                </c:pt>
                <c:pt idx="390">
                  <c:v>6.4638</c:v>
                </c:pt>
                <c:pt idx="391">
                  <c:v>6.4588000000000001</c:v>
                </c:pt>
                <c:pt idx="392">
                  <c:v>6.4081999999999999</c:v>
                </c:pt>
                <c:pt idx="393">
                  <c:v>6.3182</c:v>
                </c:pt>
                <c:pt idx="394">
                  <c:v>6.3140999999999998</c:v>
                </c:pt>
                <c:pt idx="395">
                  <c:v>6.2103999999999999</c:v>
                </c:pt>
                <c:pt idx="396">
                  <c:v>6.0099</c:v>
                </c:pt>
                <c:pt idx="397">
                  <c:v>6.0071000000000003</c:v>
                </c:pt>
                <c:pt idx="398">
                  <c:v>6.0332999999999997</c:v>
                </c:pt>
                <c:pt idx="399">
                  <c:v>6.0590999999999999</c:v>
                </c:pt>
                <c:pt idx="400">
                  <c:v>6.2538999999999998</c:v>
                </c:pt>
                <c:pt idx="401">
                  <c:v>6.2351999999999999</c:v>
                </c:pt>
                <c:pt idx="402">
                  <c:v>6.2614000000000001</c:v>
                </c:pt>
                <c:pt idx="403">
                  <c:v>6.3038999999999996</c:v>
                </c:pt>
                <c:pt idx="404">
                  <c:v>6.3532000000000002</c:v>
                </c:pt>
                <c:pt idx="405">
                  <c:v>6.4516999999999998</c:v>
                </c:pt>
                <c:pt idx="406">
                  <c:v>6.4870000000000001</c:v>
                </c:pt>
                <c:pt idx="407">
                  <c:v>6.5399000000000003</c:v>
                </c:pt>
                <c:pt idx="408">
                  <c:v>6.5606999999999998</c:v>
                </c:pt>
                <c:pt idx="409">
                  <c:v>6.5151000000000003</c:v>
                </c:pt>
                <c:pt idx="410">
                  <c:v>6.5194999999999999</c:v>
                </c:pt>
                <c:pt idx="411">
                  <c:v>6.6176000000000004</c:v>
                </c:pt>
                <c:pt idx="412">
                  <c:v>6.5717999999999996</c:v>
                </c:pt>
                <c:pt idx="413">
                  <c:v>6.5632000000000001</c:v>
                </c:pt>
                <c:pt idx="414">
                  <c:v>6.5528000000000004</c:v>
                </c:pt>
                <c:pt idx="415">
                  <c:v>6.6059999999999999</c:v>
                </c:pt>
                <c:pt idx="416">
                  <c:v>6.7695999999999996</c:v>
                </c:pt>
                <c:pt idx="417">
                  <c:v>6.8974000000000002</c:v>
                </c:pt>
                <c:pt idx="418">
                  <c:v>6.8247999999999998</c:v>
                </c:pt>
                <c:pt idx="419">
                  <c:v>6.8421000000000003</c:v>
                </c:pt>
                <c:pt idx="420">
                  <c:v>6.9085999999999999</c:v>
                </c:pt>
                <c:pt idx="421">
                  <c:v>6.8056000000000001</c:v>
                </c:pt>
                <c:pt idx="422">
                  <c:v>6.8133999999999997</c:v>
                </c:pt>
                <c:pt idx="423">
                  <c:v>6.7624000000000004</c:v>
                </c:pt>
                <c:pt idx="424">
                  <c:v>6.8201000000000001</c:v>
                </c:pt>
                <c:pt idx="425">
                  <c:v>6.8150000000000004</c:v>
                </c:pt>
                <c:pt idx="426">
                  <c:v>6.9175000000000004</c:v>
                </c:pt>
                <c:pt idx="427">
                  <c:v>6.9973000000000001</c:v>
                </c:pt>
                <c:pt idx="428">
                  <c:v>6.7759999999999998</c:v>
                </c:pt>
                <c:pt idx="429">
                  <c:v>6.7850000000000001</c:v>
                </c:pt>
                <c:pt idx="430">
                  <c:v>6.7984999999999998</c:v>
                </c:pt>
                <c:pt idx="431">
                  <c:v>6.9465000000000003</c:v>
                </c:pt>
                <c:pt idx="432">
                  <c:v>6.4945000000000004</c:v>
                </c:pt>
                <c:pt idx="433">
                  <c:v>6.4663000000000004</c:v>
                </c:pt>
                <c:pt idx="434">
                  <c:v>6.4203000000000001</c:v>
                </c:pt>
                <c:pt idx="435">
                  <c:v>6.3783000000000003</c:v>
                </c:pt>
                <c:pt idx="436">
                  <c:v>6.423</c:v>
                </c:pt>
                <c:pt idx="437">
                  <c:v>6.4707999999999997</c:v>
                </c:pt>
                <c:pt idx="438">
                  <c:v>6.4562999999999997</c:v>
                </c:pt>
                <c:pt idx="439">
                  <c:v>6.4893000000000001</c:v>
                </c:pt>
                <c:pt idx="440">
                  <c:v>6.4972000000000003</c:v>
                </c:pt>
                <c:pt idx="441">
                  <c:v>6.3929</c:v>
                </c:pt>
                <c:pt idx="442">
                  <c:v>6.1760000000000002</c:v>
                </c:pt>
                <c:pt idx="443">
                  <c:v>6.2583000000000002</c:v>
                </c:pt>
                <c:pt idx="444">
                  <c:v>6.4306999999999999</c:v>
                </c:pt>
                <c:pt idx="445">
                  <c:v>6.5582000000000003</c:v>
                </c:pt>
                <c:pt idx="446">
                  <c:v>6.5704000000000002</c:v>
                </c:pt>
                <c:pt idx="447">
                  <c:v>6.6614000000000004</c:v>
                </c:pt>
                <c:pt idx="448">
                  <c:v>6.6653000000000002</c:v>
                </c:pt>
                <c:pt idx="449">
                  <c:v>6.6684999999999999</c:v>
                </c:pt>
                <c:pt idx="450">
                  <c:v>6.6332000000000004</c:v>
                </c:pt>
                <c:pt idx="451">
                  <c:v>6.5469999999999997</c:v>
                </c:pt>
                <c:pt idx="452">
                  <c:v>6.7478999999999996</c:v>
                </c:pt>
                <c:pt idx="453">
                  <c:v>6.7854999999999999</c:v>
                </c:pt>
                <c:pt idx="454">
                  <c:v>6.6036000000000001</c:v>
                </c:pt>
                <c:pt idx="455">
                  <c:v>6.5805999999999996</c:v>
                </c:pt>
                <c:pt idx="456">
                  <c:v>6.5152000000000001</c:v>
                </c:pt>
                <c:pt idx="457">
                  <c:v>6.4927999999999999</c:v>
                </c:pt>
                <c:pt idx="458">
                  <c:v>6.5095999999999998</c:v>
                </c:pt>
                <c:pt idx="459">
                  <c:v>6.5682999999999998</c:v>
                </c:pt>
                <c:pt idx="460">
                  <c:v>6.5568</c:v>
                </c:pt>
                <c:pt idx="461">
                  <c:v>6.6337999999999999</c:v>
                </c:pt>
                <c:pt idx="462">
                  <c:v>6.5865</c:v>
                </c:pt>
                <c:pt idx="463">
                  <c:v>6.5419</c:v>
                </c:pt>
                <c:pt idx="464">
                  <c:v>6.5928000000000004</c:v>
                </c:pt>
                <c:pt idx="465">
                  <c:v>6.6443000000000003</c:v>
                </c:pt>
                <c:pt idx="466">
                  <c:v>6.5868000000000002</c:v>
                </c:pt>
                <c:pt idx="467">
                  <c:v>6.6231</c:v>
                </c:pt>
                <c:pt idx="468">
                  <c:v>6.7946</c:v>
                </c:pt>
                <c:pt idx="469">
                  <c:v>6.7721999999999998</c:v>
                </c:pt>
                <c:pt idx="470">
                  <c:v>6.8925999999999998</c:v>
                </c:pt>
                <c:pt idx="471">
                  <c:v>6.9962999999999997</c:v>
                </c:pt>
                <c:pt idx="472">
                  <c:v>6.9295999999999998</c:v>
                </c:pt>
                <c:pt idx="473">
                  <c:v>6.8776999999999999</c:v>
                </c:pt>
                <c:pt idx="474">
                  <c:v>6.9802999999999997</c:v>
                </c:pt>
                <c:pt idx="475">
                  <c:v>6.9626000000000001</c:v>
                </c:pt>
                <c:pt idx="476">
                  <c:v>7.0132000000000003</c:v>
                </c:pt>
                <c:pt idx="477">
                  <c:v>7.0717999999999996</c:v>
                </c:pt>
                <c:pt idx="478">
                  <c:v>7.1407999999999996</c:v>
                </c:pt>
                <c:pt idx="479">
                  <c:v>7.0237999999999996</c:v>
                </c:pt>
                <c:pt idx="480">
                  <c:v>7.0499000000000001</c:v>
                </c:pt>
                <c:pt idx="481">
                  <c:v>7.0304000000000002</c:v>
                </c:pt>
                <c:pt idx="482">
                  <c:v>6.8037999999999998</c:v>
                </c:pt>
                <c:pt idx="483">
                  <c:v>6.8202999999999996</c:v>
                </c:pt>
                <c:pt idx="484">
                  <c:v>6.8907999999999996</c:v>
                </c:pt>
                <c:pt idx="485">
                  <c:v>6.8045</c:v>
                </c:pt>
                <c:pt idx="486">
                  <c:v>6.8471000000000002</c:v>
                </c:pt>
                <c:pt idx="487">
                  <c:v>6.9806999999999997</c:v>
                </c:pt>
                <c:pt idx="488">
                  <c:v>6.9714</c:v>
                </c:pt>
                <c:pt idx="489">
                  <c:v>6.9621000000000004</c:v>
                </c:pt>
                <c:pt idx="490">
                  <c:v>6.9687999999999999</c:v>
                </c:pt>
                <c:pt idx="491">
                  <c:v>7.0509000000000004</c:v>
                </c:pt>
                <c:pt idx="492">
                  <c:v>7.1022999999999996</c:v>
                </c:pt>
                <c:pt idx="493">
                  <c:v>7.0103999999999997</c:v>
                </c:pt>
                <c:pt idx="494">
                  <c:v>7.0275999999999996</c:v>
                </c:pt>
                <c:pt idx="495">
                  <c:v>7.0209999999999999</c:v>
                </c:pt>
                <c:pt idx="496">
                  <c:v>7.1391</c:v>
                </c:pt>
                <c:pt idx="497">
                  <c:v>7.0331999999999999</c:v>
                </c:pt>
                <c:pt idx="498">
                  <c:v>7.0194000000000001</c:v>
                </c:pt>
                <c:pt idx="499">
                  <c:v>7.1334999999999997</c:v>
                </c:pt>
                <c:pt idx="500">
                  <c:v>7.1489000000000003</c:v>
                </c:pt>
                <c:pt idx="501">
                  <c:v>7.1311</c:v>
                </c:pt>
                <c:pt idx="502">
                  <c:v>7.2766999999999999</c:v>
                </c:pt>
                <c:pt idx="503">
                  <c:v>7.3673999999999999</c:v>
                </c:pt>
                <c:pt idx="504">
                  <c:v>7.7723000000000004</c:v>
                </c:pt>
                <c:pt idx="505">
                  <c:v>8.0116999999999994</c:v>
                </c:pt>
                <c:pt idx="506">
                  <c:v>8.1577999999999999</c:v>
                </c:pt>
                <c:pt idx="507">
                  <c:v>8.1170000000000009</c:v>
                </c:pt>
                <c:pt idx="508">
                  <c:v>8.1737000000000002</c:v>
                </c:pt>
                <c:pt idx="509">
                  <c:v>7.9965000000000002</c:v>
                </c:pt>
                <c:pt idx="510">
                  <c:v>8.0998000000000001</c:v>
                </c:pt>
                <c:pt idx="511">
                  <c:v>8.1486000000000001</c:v>
                </c:pt>
                <c:pt idx="512">
                  <c:v>7.9330999999999996</c:v>
                </c:pt>
                <c:pt idx="513">
                  <c:v>7.8806000000000003</c:v>
                </c:pt>
                <c:pt idx="514">
                  <c:v>7.9385000000000003</c:v>
                </c:pt>
                <c:pt idx="515">
                  <c:v>7.8170000000000002</c:v>
                </c:pt>
                <c:pt idx="516">
                  <c:v>7.9294000000000002</c:v>
                </c:pt>
                <c:pt idx="517">
                  <c:v>7.9741999999999997</c:v>
                </c:pt>
                <c:pt idx="518">
                  <c:v>7.8216000000000001</c:v>
                </c:pt>
                <c:pt idx="519">
                  <c:v>7.7206000000000001</c:v>
                </c:pt>
                <c:pt idx="520">
                  <c:v>7.6420000000000003</c:v>
                </c:pt>
                <c:pt idx="521">
                  <c:v>7.7770000000000001</c:v>
                </c:pt>
                <c:pt idx="522">
                  <c:v>7.7889999999999997</c:v>
                </c:pt>
                <c:pt idx="523">
                  <c:v>8.0030999999999999</c:v>
                </c:pt>
                <c:pt idx="524">
                  <c:v>7.2550999999999997</c:v>
                </c:pt>
                <c:pt idx="525">
                  <c:v>7.2361000000000004</c:v>
                </c:pt>
                <c:pt idx="526">
                  <c:v>7.2028999999999996</c:v>
                </c:pt>
                <c:pt idx="527">
                  <c:v>7.1977000000000002</c:v>
                </c:pt>
                <c:pt idx="528">
                  <c:v>7.2060000000000004</c:v>
                </c:pt>
                <c:pt idx="529">
                  <c:v>7.2088000000000001</c:v>
                </c:pt>
                <c:pt idx="530">
                  <c:v>7.2115</c:v>
                </c:pt>
                <c:pt idx="531">
                  <c:v>7.2142999999999997</c:v>
                </c:pt>
                <c:pt idx="532">
                  <c:v>7.2171000000000003</c:v>
                </c:pt>
                <c:pt idx="533">
                  <c:v>7.2253999999999996</c:v>
                </c:pt>
                <c:pt idx="534">
                  <c:v>7.2282000000000002</c:v>
                </c:pt>
                <c:pt idx="535">
                  <c:v>7.2606999999999999</c:v>
                </c:pt>
                <c:pt idx="536">
                  <c:v>7.2634999999999996</c:v>
                </c:pt>
                <c:pt idx="537">
                  <c:v>7.2663000000000002</c:v>
                </c:pt>
                <c:pt idx="538">
                  <c:v>7.2747000000000002</c:v>
                </c:pt>
                <c:pt idx="539">
                  <c:v>7.2774999999999999</c:v>
                </c:pt>
                <c:pt idx="540">
                  <c:v>7.2803000000000004</c:v>
                </c:pt>
                <c:pt idx="541">
                  <c:v>7.3158000000000003</c:v>
                </c:pt>
                <c:pt idx="542">
                  <c:v>7.2504999999999997</c:v>
                </c:pt>
                <c:pt idx="543">
                  <c:v>7.2591000000000001</c:v>
                </c:pt>
                <c:pt idx="544">
                  <c:v>7.2618999999999998</c:v>
                </c:pt>
                <c:pt idx="545">
                  <c:v>7.2675999999999998</c:v>
                </c:pt>
                <c:pt idx="546">
                  <c:v>7.2705000000000002</c:v>
                </c:pt>
                <c:pt idx="547">
                  <c:v>7.2790999999999997</c:v>
                </c:pt>
                <c:pt idx="548">
                  <c:v>7.2346000000000004</c:v>
                </c:pt>
                <c:pt idx="549">
                  <c:v>7.2321999999999997</c:v>
                </c:pt>
                <c:pt idx="550">
                  <c:v>7.4386000000000001</c:v>
                </c:pt>
                <c:pt idx="551">
                  <c:v>7.4584999999999999</c:v>
                </c:pt>
                <c:pt idx="552">
                  <c:v>7.7858999999999998</c:v>
                </c:pt>
                <c:pt idx="553">
                  <c:v>7.5918000000000001</c:v>
                </c:pt>
                <c:pt idx="554">
                  <c:v>7.6025999999999998</c:v>
                </c:pt>
                <c:pt idx="555">
                  <c:v>7.6917999999999997</c:v>
                </c:pt>
                <c:pt idx="556">
                  <c:v>7.726</c:v>
                </c:pt>
                <c:pt idx="557">
                  <c:v>7.7507000000000001</c:v>
                </c:pt>
                <c:pt idx="558">
                  <c:v>7.9040999999999997</c:v>
                </c:pt>
                <c:pt idx="559">
                  <c:v>7.8000999999999996</c:v>
                </c:pt>
                <c:pt idx="560">
                  <c:v>7.8442999999999996</c:v>
                </c:pt>
                <c:pt idx="561">
                  <c:v>7.8049999999999997</c:v>
                </c:pt>
                <c:pt idx="562">
                  <c:v>7.7797000000000001</c:v>
                </c:pt>
                <c:pt idx="563">
                  <c:v>7.7896000000000001</c:v>
                </c:pt>
                <c:pt idx="564">
                  <c:v>7.7346000000000004</c:v>
                </c:pt>
                <c:pt idx="565">
                  <c:v>7.6649000000000003</c:v>
                </c:pt>
                <c:pt idx="566">
                  <c:v>7.7001999999999997</c:v>
                </c:pt>
                <c:pt idx="567">
                  <c:v>7.7751000000000001</c:v>
                </c:pt>
                <c:pt idx="568">
                  <c:v>7.7958999999999996</c:v>
                </c:pt>
                <c:pt idx="569">
                  <c:v>7.6649000000000003</c:v>
                </c:pt>
                <c:pt idx="570">
                  <c:v>7.6925999999999997</c:v>
                </c:pt>
                <c:pt idx="571">
                  <c:v>7.7180999999999997</c:v>
                </c:pt>
                <c:pt idx="572">
                  <c:v>7.7510000000000003</c:v>
                </c:pt>
                <c:pt idx="573">
                  <c:v>7.8007</c:v>
                </c:pt>
                <c:pt idx="574">
                  <c:v>7.8480999999999996</c:v>
                </c:pt>
                <c:pt idx="575">
                  <c:v>7.9358000000000004</c:v>
                </c:pt>
                <c:pt idx="576">
                  <c:v>7.9611000000000001</c:v>
                </c:pt>
                <c:pt idx="577">
                  <c:v>7.8033999999999999</c:v>
                </c:pt>
                <c:pt idx="578">
                  <c:v>7.5769000000000002</c:v>
                </c:pt>
                <c:pt idx="579">
                  <c:v>7.5773000000000001</c:v>
                </c:pt>
                <c:pt idx="580">
                  <c:v>7.3356000000000003</c:v>
                </c:pt>
                <c:pt idx="581">
                  <c:v>7.3281000000000001</c:v>
                </c:pt>
                <c:pt idx="582">
                  <c:v>7.5193000000000003</c:v>
                </c:pt>
                <c:pt idx="583">
                  <c:v>7.5743999999999998</c:v>
                </c:pt>
                <c:pt idx="584">
                  <c:v>7.5590999999999999</c:v>
                </c:pt>
              </c:numCache>
            </c:numRef>
          </c:val>
          <c:smooth val="0"/>
          <c:extLst>
            <c:ext xmlns:c16="http://schemas.microsoft.com/office/drawing/2014/chart" uri="{C3380CC4-5D6E-409C-BE32-E72D297353CC}">
              <c16:uniqueId val="{00000000-0FDE-4968-8F31-8158034369A3}"/>
            </c:ext>
          </c:extLst>
        </c:ser>
        <c:dLbls>
          <c:showLegendKey val="0"/>
          <c:showVal val="0"/>
          <c:showCatName val="0"/>
          <c:showSerName val="0"/>
          <c:showPercent val="0"/>
          <c:showBubbleSize val="0"/>
        </c:dLbls>
        <c:smooth val="0"/>
        <c:axId val="1888354239"/>
        <c:axId val="1888352319"/>
      </c:lineChart>
      <c:dateAx>
        <c:axId val="1888354239"/>
        <c:scaling>
          <c:orientation val="minMax"/>
        </c:scaling>
        <c:delete val="0"/>
        <c:axPos val="b"/>
        <c:numFmt formatCode="[$-409]mmm&quot;-&quot;yy;@" sourceLinked="0"/>
        <c:majorTickMark val="in"/>
        <c:minorTickMark val="none"/>
        <c:tickLblPos val="nextTo"/>
        <c:spPr>
          <a:noFill/>
          <a:ln w="317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888352319"/>
        <c:crosses val="autoZero"/>
        <c:auto val="1"/>
        <c:lblOffset val="100"/>
        <c:baseTimeUnit val="days"/>
        <c:majorUnit val="6"/>
        <c:majorTimeUnit val="months"/>
      </c:dateAx>
      <c:valAx>
        <c:axId val="1888352319"/>
        <c:scaling>
          <c:orientation val="minMax"/>
          <c:max val="15"/>
          <c:min val="5"/>
        </c:scaling>
        <c:delete val="0"/>
        <c:axPos val="l"/>
        <c:numFmt formatCode="General" sourceLinked="1"/>
        <c:majorTickMark val="in"/>
        <c:minorTickMark val="none"/>
        <c:tickLblPos val="nextTo"/>
        <c:spPr>
          <a:noFill/>
          <a:ln w="3175">
            <a:solidFill>
              <a:schemeClr val="tx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crossAx val="1888354239"/>
        <c:crosses val="autoZero"/>
        <c:crossBetween val="between"/>
        <c:majorUnit val="5"/>
      </c:valAx>
      <c:spPr>
        <a:noFill/>
        <a:ln>
          <a:noFill/>
        </a:ln>
        <a:effectLst/>
      </c:spPr>
    </c:plotArea>
    <c:plotVisOnly val="1"/>
    <c:dispBlanksAs val="gap"/>
    <c:showDLblsOverMax val="0"/>
  </c:chart>
  <c:spPr>
    <a:noFill/>
    <a:ln w="9525" cap="flat" cmpd="sng" algn="ctr">
      <a:noFill/>
      <a:round/>
    </a:ln>
    <a:effectLst/>
  </c:spPr>
  <c:txPr>
    <a:bodyPr/>
    <a:lstStyle/>
    <a:p>
      <a:pPr>
        <a:defRPr>
          <a:latin typeface="KoPubWorld돋움체 Medium" panose="00000600000000000000" pitchFamily="2" charset="-127"/>
          <a:ea typeface="KoPubWorld돋움체 Medium" panose="00000600000000000000" pitchFamily="2" charset="-127"/>
          <a:cs typeface="KoPubWorld돋움체 Medium" panose="00000600000000000000" pitchFamily="2" charset="-127"/>
        </a:defRPr>
      </a:pPr>
      <a:endParaRPr lang="ko-K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0.10779</cdr:x>
      <cdr:y>0.3232</cdr:y>
    </cdr:from>
    <cdr:to>
      <cdr:x>0.18067</cdr:x>
      <cdr:y>0.72268</cdr:y>
    </cdr:to>
    <cdr:cxnSp macro="">
      <cdr:nvCxnSpPr>
        <cdr:cNvPr id="3" name="직선 화살표 연결선 2">
          <a:extLst xmlns:a="http://schemas.openxmlformats.org/drawingml/2006/main">
            <a:ext uri="{FF2B5EF4-FFF2-40B4-BE49-F238E27FC236}">
              <a16:creationId xmlns:a16="http://schemas.microsoft.com/office/drawing/2014/main" id="{9503AA76-4498-84FE-90E2-E07F5FBB290A}"/>
            </a:ext>
          </a:extLst>
        </cdr:cNvPr>
        <cdr:cNvCxnSpPr/>
      </cdr:nvCxnSpPr>
      <cdr:spPr>
        <a:xfrm xmlns:a="http://schemas.openxmlformats.org/drawingml/2006/main" flipV="1">
          <a:off x="760442" y="1177636"/>
          <a:ext cx="514176" cy="1455543"/>
        </a:xfrm>
        <a:prstGeom xmlns:a="http://schemas.openxmlformats.org/drawingml/2006/main" prst="straightConnector1">
          <a:avLst/>
        </a:prstGeom>
        <a:ln xmlns:a="http://schemas.openxmlformats.org/drawingml/2006/main">
          <a:solidFill>
            <a:srgbClr val="C00000"/>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0.47442</cdr:x>
      <cdr:y>0.31174</cdr:y>
    </cdr:from>
    <cdr:to>
      <cdr:x>0.49767</cdr:x>
      <cdr:y>0.4538</cdr:y>
    </cdr:to>
    <cdr:cxnSp macro="">
      <cdr:nvCxnSpPr>
        <cdr:cNvPr id="7" name="직선 화살표 연결선 6">
          <a:extLst xmlns:a="http://schemas.openxmlformats.org/drawingml/2006/main">
            <a:ext uri="{FF2B5EF4-FFF2-40B4-BE49-F238E27FC236}">
              <a16:creationId xmlns:a16="http://schemas.microsoft.com/office/drawing/2014/main" id="{C7D1E877-A495-260D-F1D0-3256D17A17D1}"/>
            </a:ext>
          </a:extLst>
        </cdr:cNvPr>
        <cdr:cNvCxnSpPr/>
      </cdr:nvCxnSpPr>
      <cdr:spPr>
        <a:xfrm xmlns:a="http://schemas.openxmlformats.org/drawingml/2006/main" flipV="1">
          <a:off x="3421380" y="1203960"/>
          <a:ext cx="167640" cy="548640"/>
        </a:xfrm>
        <a:prstGeom xmlns:a="http://schemas.openxmlformats.org/drawingml/2006/main" prst="straightConnector1">
          <a:avLst/>
        </a:prstGeom>
        <a:ln xmlns:a="http://schemas.openxmlformats.org/drawingml/2006/main">
          <a:solidFill>
            <a:srgbClr val="C00000"/>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0.22103</cdr:x>
      <cdr:y>0.48182</cdr:y>
    </cdr:from>
    <cdr:to>
      <cdr:x>0.42356</cdr:x>
      <cdr:y>0.63455</cdr:y>
    </cdr:to>
    <cdr:cxnSp macro="">
      <cdr:nvCxnSpPr>
        <cdr:cNvPr id="9" name="직선 화살표 연결선 8">
          <a:extLst xmlns:a="http://schemas.openxmlformats.org/drawingml/2006/main">
            <a:ext uri="{FF2B5EF4-FFF2-40B4-BE49-F238E27FC236}">
              <a16:creationId xmlns:a16="http://schemas.microsoft.com/office/drawing/2014/main" id="{60207A5C-CBBA-4E09-CD25-CCFE874FCE17}"/>
            </a:ext>
          </a:extLst>
        </cdr:cNvPr>
        <cdr:cNvCxnSpPr/>
      </cdr:nvCxnSpPr>
      <cdr:spPr>
        <a:xfrm xmlns:a="http://schemas.openxmlformats.org/drawingml/2006/main">
          <a:off x="2627452" y="3067291"/>
          <a:ext cx="2407535" cy="972273"/>
        </a:xfrm>
        <a:prstGeom xmlns:a="http://schemas.openxmlformats.org/drawingml/2006/main" prst="straightConnector1">
          <a:avLst/>
        </a:prstGeom>
        <a:ln xmlns:a="http://schemas.openxmlformats.org/drawingml/2006/main">
          <a:solidFill>
            <a:schemeClr val="tx1"/>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0.61389</cdr:x>
      <cdr:y>0.44196</cdr:y>
    </cdr:from>
    <cdr:to>
      <cdr:x>0.67868</cdr:x>
      <cdr:y>0.63091</cdr:y>
    </cdr:to>
    <cdr:cxnSp macro="">
      <cdr:nvCxnSpPr>
        <cdr:cNvPr id="12" name="직선 화살표 연결선 11">
          <a:extLst xmlns:a="http://schemas.openxmlformats.org/drawingml/2006/main">
            <a:ext uri="{FF2B5EF4-FFF2-40B4-BE49-F238E27FC236}">
              <a16:creationId xmlns:a16="http://schemas.microsoft.com/office/drawing/2014/main" id="{A52BA1F6-EE5C-3A75-1175-04C1487AFE2A}"/>
            </a:ext>
          </a:extLst>
        </cdr:cNvPr>
        <cdr:cNvCxnSpPr/>
      </cdr:nvCxnSpPr>
      <cdr:spPr>
        <a:xfrm xmlns:a="http://schemas.openxmlformats.org/drawingml/2006/main">
          <a:off x="4427220" y="1706880"/>
          <a:ext cx="467213" cy="729739"/>
        </a:xfrm>
        <a:prstGeom xmlns:a="http://schemas.openxmlformats.org/drawingml/2006/main" prst="straightConnector1">
          <a:avLst/>
        </a:prstGeom>
        <a:ln xmlns:a="http://schemas.openxmlformats.org/drawingml/2006/main">
          <a:solidFill>
            <a:schemeClr val="tx1"/>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0.71178</cdr:x>
      <cdr:y>0.64362</cdr:y>
    </cdr:from>
    <cdr:to>
      <cdr:x>0.87829</cdr:x>
      <cdr:y>0.80544</cdr:y>
    </cdr:to>
    <cdr:cxnSp macro="">
      <cdr:nvCxnSpPr>
        <cdr:cNvPr id="17" name="직선 화살표 연결선 16">
          <a:extLst xmlns:a="http://schemas.openxmlformats.org/drawingml/2006/main">
            <a:ext uri="{FF2B5EF4-FFF2-40B4-BE49-F238E27FC236}">
              <a16:creationId xmlns:a16="http://schemas.microsoft.com/office/drawing/2014/main" id="{A52BA1F6-EE5C-3A75-1175-04C1487AFE2A}"/>
            </a:ext>
          </a:extLst>
        </cdr:cNvPr>
        <cdr:cNvCxnSpPr/>
      </cdr:nvCxnSpPr>
      <cdr:spPr>
        <a:xfrm xmlns:a="http://schemas.openxmlformats.org/drawingml/2006/main">
          <a:off x="8461092" y="4097332"/>
          <a:ext cx="1979271" cy="1030146"/>
        </a:xfrm>
        <a:prstGeom xmlns:a="http://schemas.openxmlformats.org/drawingml/2006/main" prst="straightConnector1">
          <a:avLst/>
        </a:prstGeom>
        <a:ln xmlns:a="http://schemas.openxmlformats.org/drawingml/2006/main">
          <a:solidFill>
            <a:schemeClr val="tx1"/>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0.92534</cdr:x>
      <cdr:y>0.49013</cdr:y>
    </cdr:from>
    <cdr:to>
      <cdr:x>0.94481</cdr:x>
      <cdr:y>0.65632</cdr:y>
    </cdr:to>
    <cdr:cxnSp macro="">
      <cdr:nvCxnSpPr>
        <cdr:cNvPr id="21" name="직선 화살표 연결선 20">
          <a:extLst xmlns:a="http://schemas.openxmlformats.org/drawingml/2006/main">
            <a:ext uri="{FF2B5EF4-FFF2-40B4-BE49-F238E27FC236}">
              <a16:creationId xmlns:a16="http://schemas.microsoft.com/office/drawing/2014/main" id="{7A7E8005-BFC2-8869-35B4-EEEAE548928B}"/>
            </a:ext>
          </a:extLst>
        </cdr:cNvPr>
        <cdr:cNvCxnSpPr/>
      </cdr:nvCxnSpPr>
      <cdr:spPr>
        <a:xfrm xmlns:a="http://schemas.openxmlformats.org/drawingml/2006/main" flipV="1">
          <a:off x="6673249" y="1892935"/>
          <a:ext cx="140411" cy="641837"/>
        </a:xfrm>
        <a:prstGeom xmlns:a="http://schemas.openxmlformats.org/drawingml/2006/main" prst="straightConnector1">
          <a:avLst/>
        </a:prstGeom>
        <a:ln xmlns:a="http://schemas.openxmlformats.org/drawingml/2006/main">
          <a:solidFill>
            <a:srgbClr val="C00000"/>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0.10049</cdr:x>
      <cdr:y>0.20754</cdr:y>
    </cdr:from>
    <cdr:to>
      <cdr:x>0.95824</cdr:x>
      <cdr:y>0.21068</cdr:y>
    </cdr:to>
    <cdr:cxnSp macro="">
      <cdr:nvCxnSpPr>
        <cdr:cNvPr id="3" name="직선 연결선 2">
          <a:extLst xmlns:a="http://schemas.openxmlformats.org/drawingml/2006/main">
            <a:ext uri="{FF2B5EF4-FFF2-40B4-BE49-F238E27FC236}">
              <a16:creationId xmlns:a16="http://schemas.microsoft.com/office/drawing/2014/main" id="{683DFA0D-2D06-C8BB-8745-031B16279E9B}"/>
            </a:ext>
          </a:extLst>
        </cdr:cNvPr>
        <cdr:cNvCxnSpPr/>
      </cdr:nvCxnSpPr>
      <cdr:spPr>
        <a:xfrm xmlns:a="http://schemas.openxmlformats.org/drawingml/2006/main" flipV="1">
          <a:off x="345162" y="453754"/>
          <a:ext cx="2946126" cy="6865"/>
        </a:xfrm>
        <a:prstGeom xmlns:a="http://schemas.openxmlformats.org/drawingml/2006/main" prst="line">
          <a:avLst/>
        </a:prstGeom>
        <a:ln xmlns:a="http://schemas.openxmlformats.org/drawingml/2006/main">
          <a:solidFill>
            <a:srgbClr val="EE0000"/>
          </a:solidFill>
        </a:ln>
      </cdr:spPr>
      <cdr:style>
        <a:lnRef xmlns:a="http://schemas.openxmlformats.org/drawingml/2006/main" idx="2">
          <a:schemeClr val="accent2"/>
        </a:lnRef>
        <a:fillRef xmlns:a="http://schemas.openxmlformats.org/drawingml/2006/main" idx="0">
          <a:schemeClr val="accent2"/>
        </a:fillRef>
        <a:effectRef xmlns:a="http://schemas.openxmlformats.org/drawingml/2006/main" idx="1">
          <a:schemeClr val="accent2"/>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0.6026</cdr:x>
      <cdr:y>0.58258</cdr:y>
    </cdr:from>
    <cdr:to>
      <cdr:x>0.66019</cdr:x>
      <cdr:y>0.76351</cdr:y>
    </cdr:to>
    <cdr:cxnSp macro="">
      <cdr:nvCxnSpPr>
        <cdr:cNvPr id="3" name="직선 연결선 2"/>
        <cdr:cNvCxnSpPr/>
      </cdr:nvCxnSpPr>
      <cdr:spPr>
        <a:xfrm xmlns:a="http://schemas.openxmlformats.org/drawingml/2006/main" flipH="1">
          <a:off x="1761342" y="1522669"/>
          <a:ext cx="168330" cy="472889"/>
        </a:xfrm>
        <a:prstGeom xmlns:a="http://schemas.openxmlformats.org/drawingml/2006/main" prst="line">
          <a:avLst/>
        </a:prstGeom>
        <a:ln xmlns:a="http://schemas.openxmlformats.org/drawingml/2006/main">
          <a:solidFill>
            <a:schemeClr val="tx1"/>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0.64445</cdr:x>
      <cdr:y>0.83667</cdr:y>
    </cdr:from>
    <cdr:to>
      <cdr:x>0.79622</cdr:x>
      <cdr:y>0.90642</cdr:y>
    </cdr:to>
    <cdr:cxnSp macro="">
      <cdr:nvCxnSpPr>
        <cdr:cNvPr id="5" name="직선 연결선 4"/>
        <cdr:cNvCxnSpPr/>
      </cdr:nvCxnSpPr>
      <cdr:spPr>
        <a:xfrm xmlns:a="http://schemas.openxmlformats.org/drawingml/2006/main" flipH="1" flipV="1">
          <a:off x="1883656" y="2186764"/>
          <a:ext cx="443609" cy="182303"/>
        </a:xfrm>
        <a:prstGeom xmlns:a="http://schemas.openxmlformats.org/drawingml/2006/main" prst="line">
          <a:avLst/>
        </a:prstGeom>
        <a:ln xmlns:a="http://schemas.openxmlformats.org/drawingml/2006/main">
          <a:solidFill>
            <a:schemeClr val="tx1"/>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0.38679</cdr:x>
      <cdr:y>0.75897</cdr:y>
    </cdr:from>
    <cdr:to>
      <cdr:x>0.68693</cdr:x>
      <cdr:y>0.87844</cdr:y>
    </cdr:to>
    <cdr:sp macro="" textlink="">
      <cdr:nvSpPr>
        <cdr:cNvPr id="2" name="Text Box 9"/>
        <cdr:cNvSpPr txBox="1"/>
      </cdr:nvSpPr>
      <cdr:spPr>
        <a:xfrm xmlns:a="http://schemas.openxmlformats.org/drawingml/2006/main">
          <a:off x="1130557" y="1983696"/>
          <a:ext cx="877261" cy="312240"/>
        </a:xfrm>
        <a:prstGeom xmlns:a="http://schemas.openxmlformats.org/drawingml/2006/main" prst="rect">
          <a:avLst/>
        </a:prstGeom>
        <a:noFill xmlns:a="http://schemas.openxmlformats.org/drawingml/2006/main"/>
        <a:ln xmlns:a="http://schemas.openxmlformats.org/drawingml/2006/main" w="6350">
          <a:noFill/>
        </a:ln>
      </cdr:spPr>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latinLnBrk="1">
            <a:lnSpc>
              <a:spcPct val="80000"/>
            </a:lnSpc>
            <a:spcAft>
              <a:spcPts val="800"/>
            </a:spcAft>
            <a:buNone/>
          </a:pPr>
          <a:r>
            <a:rPr lang="en-US" sz="900" kern="100" spc="-60">
              <a:solidFill>
                <a:srgbClr val="000000"/>
              </a:solidFill>
              <a:effectLst/>
              <a:latin typeface="KoPubWorld돋움체 Light" panose="00000300000000000000" pitchFamily="2" charset="-127"/>
              <a:ea typeface="KoPubWorld돋움체 Light" panose="00000300000000000000" pitchFamily="2" charset="-127"/>
            </a:rPr>
            <a:t> </a:t>
          </a:r>
          <a:r>
            <a:rPr lang="en-US" sz="900" kern="100" spc="-60">
              <a:solidFill>
                <a:srgbClr val="000000"/>
              </a:solidFill>
              <a:effectLst/>
              <a:latin typeface="KoPubWorld돋움체 Bold" panose="00000800000000000000" pitchFamily="2" charset="-127"/>
              <a:ea typeface="KoPubWorld돋움체 Bold" panose="00000800000000000000" pitchFamily="2" charset="-127"/>
              <a:cs typeface="KoPubWorld돋움체 Bold" panose="00000800000000000000" pitchFamily="2" charset="-127"/>
            </a:rPr>
            <a:t>QoQ</a:t>
          </a:r>
          <a:r>
            <a:rPr lang="en-US" sz="900" kern="100" spc="-60" baseline="0">
              <a:solidFill>
                <a:srgbClr val="000000"/>
              </a:solidFill>
              <a:effectLst/>
              <a:latin typeface="KoPubWorld돋움체 Bold" panose="00000800000000000000" pitchFamily="2" charset="-127"/>
              <a:ea typeface="KoPubWorld돋움체 Bold" panose="00000800000000000000" pitchFamily="2" charset="-127"/>
              <a:cs typeface="KoPubWorld돋움체 Bold" panose="00000800000000000000" pitchFamily="2" charset="-127"/>
            </a:rPr>
            <a:t> </a:t>
          </a:r>
          <a:r>
            <a:rPr lang="ko-KR" altLang="en-US" sz="900" kern="100" spc="-60" baseline="0">
              <a:solidFill>
                <a:srgbClr val="000000"/>
              </a:solidFill>
              <a:effectLst/>
              <a:latin typeface="KoPubWorld돋움체 Bold" panose="00000800000000000000" pitchFamily="2" charset="-127"/>
              <a:ea typeface="KoPubWorld돋움체 Bold" panose="00000800000000000000" pitchFamily="2" charset="-127"/>
              <a:cs typeface="KoPubWorld돋움체 Bold" panose="00000800000000000000" pitchFamily="2" charset="-127"/>
            </a:rPr>
            <a:t>적자지속</a:t>
          </a:r>
          <a:endParaRPr lang="ko-KR" sz="900" kern="100" spc="-60">
            <a:solidFill>
              <a:srgbClr val="000000"/>
            </a:solidFill>
            <a:effectLst/>
            <a:latin typeface="KoPubWorld돋움체 Bold" panose="00000800000000000000" pitchFamily="2" charset="-127"/>
            <a:ea typeface="KoPubWorld돋움체 Bold" panose="00000800000000000000" pitchFamily="2" charset="-127"/>
            <a:cs typeface="KoPubWorld돋움체 Bold" panose="00000800000000000000" pitchFamily="2" charset="-127"/>
          </a:endParaRPr>
        </a:p>
      </cdr:txBody>
    </cdr:sp>
  </cdr:relSizeAnchor>
</c:userShapes>
</file>

<file path=word/drawings/drawing4.xml><?xml version="1.0" encoding="utf-8"?>
<c:userShapes xmlns:c="http://schemas.openxmlformats.org/drawingml/2006/chart">
  <cdr:relSizeAnchor xmlns:cdr="http://schemas.openxmlformats.org/drawingml/2006/chartDrawing">
    <cdr:from>
      <cdr:x>0.59093</cdr:x>
      <cdr:y>0.47984</cdr:y>
    </cdr:from>
    <cdr:to>
      <cdr:x>0.8512</cdr:x>
      <cdr:y>0.6122</cdr:y>
    </cdr:to>
    <cdr:sp macro="" textlink="">
      <cdr:nvSpPr>
        <cdr:cNvPr id="2" name="Text Box 9"/>
        <cdr:cNvSpPr txBox="1"/>
      </cdr:nvSpPr>
      <cdr:spPr>
        <a:xfrm xmlns:a="http://schemas.openxmlformats.org/drawingml/2006/main">
          <a:off x="1991792" y="1131961"/>
          <a:ext cx="877229" cy="312234"/>
        </a:xfrm>
        <a:prstGeom xmlns:a="http://schemas.openxmlformats.org/drawingml/2006/main" prst="rect">
          <a:avLst/>
        </a:prstGeom>
        <a:noFill xmlns:a="http://schemas.openxmlformats.org/drawingml/2006/main"/>
        <a:ln xmlns:a="http://schemas.openxmlformats.org/drawingml/2006/main" w="6350">
          <a:noFill/>
        </a:ln>
      </cdr:spPr>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p xmlns:a="http://schemas.openxmlformats.org/drawingml/2006/main">
          <a:pPr algn="ctr" latinLnBrk="1">
            <a:lnSpc>
              <a:spcPct val="80000"/>
            </a:lnSpc>
            <a:spcAft>
              <a:spcPts val="800"/>
            </a:spcAft>
            <a:buNone/>
          </a:pPr>
          <a:r>
            <a:rPr lang="en-US" sz="900" kern="100" spc="-60">
              <a:solidFill>
                <a:srgbClr val="000000"/>
              </a:solidFill>
              <a:effectLst/>
              <a:latin typeface="KoPubWorld돋움체 Light" panose="00000300000000000000" pitchFamily="2" charset="-127"/>
              <a:ea typeface="KoPubWorld돋움체 Light" panose="00000300000000000000" pitchFamily="2" charset="-127"/>
            </a:rPr>
            <a:t> </a:t>
          </a:r>
          <a:r>
            <a:rPr lang="en-US" sz="900" kern="100" spc="-60">
              <a:solidFill>
                <a:srgbClr val="000000"/>
              </a:solidFill>
              <a:effectLst/>
              <a:latin typeface="KoPubWorld돋움체 Bold" panose="00000800000000000000" pitchFamily="2" charset="-127"/>
              <a:ea typeface="KoPubWorld돋움체 Bold" panose="00000800000000000000" pitchFamily="2" charset="-127"/>
              <a:cs typeface="KoPubWorld돋움체 Bold" panose="00000800000000000000" pitchFamily="2" charset="-127"/>
            </a:rPr>
            <a:t>QoQ</a:t>
          </a:r>
          <a:r>
            <a:rPr lang="en-US" sz="900" kern="100" spc="-60" baseline="0">
              <a:solidFill>
                <a:srgbClr val="000000"/>
              </a:solidFill>
              <a:effectLst/>
              <a:latin typeface="KoPubWorld돋움체 Bold" panose="00000800000000000000" pitchFamily="2" charset="-127"/>
              <a:ea typeface="KoPubWorld돋움체 Bold" panose="00000800000000000000" pitchFamily="2" charset="-127"/>
              <a:cs typeface="KoPubWorld돋움체 Bold" panose="00000800000000000000" pitchFamily="2" charset="-127"/>
            </a:rPr>
            <a:t> </a:t>
          </a:r>
          <a:r>
            <a:rPr lang="ko-KR" altLang="en-US" sz="900" kern="100" spc="-60" baseline="0">
              <a:solidFill>
                <a:srgbClr val="000000"/>
              </a:solidFill>
              <a:effectLst/>
              <a:latin typeface="KoPubWorld돋움체 Bold" panose="00000800000000000000" pitchFamily="2" charset="-127"/>
              <a:ea typeface="KoPubWorld돋움체 Bold" panose="00000800000000000000" pitchFamily="2" charset="-127"/>
              <a:cs typeface="KoPubWorld돋움체 Bold" panose="00000800000000000000" pitchFamily="2" charset="-127"/>
            </a:rPr>
            <a:t>적자지속</a:t>
          </a:r>
          <a:endParaRPr lang="ko-KR" sz="900" kern="100" spc="-60">
            <a:solidFill>
              <a:srgbClr val="000000"/>
            </a:solidFill>
            <a:effectLst/>
            <a:latin typeface="KoPubWorld돋움체 Bold" panose="00000800000000000000" pitchFamily="2" charset="-127"/>
            <a:ea typeface="KoPubWorld돋움체 Bold" panose="00000800000000000000" pitchFamily="2" charset="-127"/>
            <a:cs typeface="KoPubWorld돋움체 Bold" panose="00000800000000000000" pitchFamily="2" charset="-127"/>
          </a:endParaRPr>
        </a:p>
      </cdr:txBody>
    </cdr:sp>
  </cdr:relSizeAnchor>
</c:userShap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bwMode="auto">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a:spPr>
      <a:bodyPr rot="0" vert="vert270" wrap="square" lIns="91440" tIns="45720" rIns="91440" bIns="45720" anchor="ctr" anchorCtr="0">
        <a:noAutofit/>
      </a:bodyPr>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7E872-2FE1-4726-BE86-543DC6989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32</Pages>
  <Words>7877</Words>
  <Characters>44900</Characters>
  <Application>Microsoft Office Word</Application>
  <DocSecurity>0</DocSecurity>
  <Lines>374</Lines>
  <Paragraphs>105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김권우</dc:creator>
  <cp:keywords/>
  <dc:description/>
  <cp:lastModifiedBy>채현기</cp:lastModifiedBy>
  <cp:revision>4</cp:revision>
  <cp:lastPrinted>2025-05-27T14:54:00Z</cp:lastPrinted>
  <dcterms:created xsi:type="dcterms:W3CDTF">2025-05-27T15:40:00Z</dcterms:created>
  <dcterms:modified xsi:type="dcterms:W3CDTF">2025-08-01T04:54:00Z</dcterms:modified>
</cp:coreProperties>
</file>