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5A9D" w:rsidRPr="000E2230" w:rsidRDefault="00C45A9D" w:rsidP="00C45A9D">
      <w:pPr>
        <w:spacing w:line="360" w:lineRule="auto"/>
        <w:jc w:val="center"/>
        <w:rPr>
          <w:rFonts w:ascii="Arial" w:hAnsi="Arial" w:cs="Arial"/>
          <w:sz w:val="22"/>
          <w:szCs w:val="22"/>
          <w:lang w:val="es-PE"/>
        </w:rPr>
      </w:pPr>
      <w:r w:rsidRPr="000E2230">
        <w:rPr>
          <w:rFonts w:ascii="Arial" w:eastAsiaTheme="minorHAnsi" w:hAnsi="Arial" w:cs="Arial"/>
          <w:color w:val="000000"/>
          <w:sz w:val="22"/>
          <w:szCs w:val="22"/>
          <w:lang w:val="es-PE" w:eastAsia="en-US"/>
        </w:rPr>
        <w:t xml:space="preserve">Cuadro 1: Índice </w:t>
      </w:r>
      <w:r w:rsidRPr="000E2230">
        <w:rPr>
          <w:rFonts w:ascii="Arial" w:hAnsi="Arial" w:cs="Arial"/>
          <w:sz w:val="22"/>
          <w:szCs w:val="22"/>
          <w:lang w:val="es-PE"/>
        </w:rPr>
        <w:t>de Probabilidad (IP)</w:t>
      </w:r>
    </w:p>
    <w:tbl>
      <w:tblPr>
        <w:tblW w:w="90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915"/>
        <w:gridCol w:w="2080"/>
        <w:gridCol w:w="2080"/>
        <w:gridCol w:w="2080"/>
      </w:tblGrid>
      <w:tr w:rsidR="00C45A9D" w:rsidRPr="001E4DFA" w:rsidTr="008C3B79">
        <w:trPr>
          <w:trHeight w:hRule="exact" w:val="400"/>
          <w:jc w:val="center"/>
        </w:trPr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PE"/>
              </w:rPr>
              <w:t xml:space="preserve">VALOR DEL </w:t>
            </w:r>
            <w:r w:rsidRPr="00773AE8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PE"/>
              </w:rPr>
              <w:t>ÍNDICE</w:t>
            </w:r>
          </w:p>
        </w:tc>
        <w:tc>
          <w:tcPr>
            <w:tcW w:w="81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PE"/>
              </w:rPr>
              <w:t xml:space="preserve">ÍNDICE DE </w:t>
            </w:r>
            <w:r w:rsidRPr="00773AE8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PE"/>
              </w:rPr>
              <w:t>PROBABILIDAD (</w:t>
            </w:r>
            <w:r w:rsidRPr="001B593B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PE"/>
              </w:rPr>
              <w:t>I</w:t>
            </w:r>
            <w:r w:rsidRPr="00773AE8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PE"/>
              </w:rPr>
              <w:t>P)</w:t>
            </w:r>
          </w:p>
        </w:tc>
      </w:tr>
      <w:tr w:rsidR="00C45A9D" w:rsidRPr="001E4DFA" w:rsidTr="008C3B79">
        <w:trPr>
          <w:trHeight w:val="510"/>
          <w:jc w:val="center"/>
        </w:trPr>
        <w:tc>
          <w:tcPr>
            <w:tcW w:w="9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  <w:r w:rsidRPr="00AF23AA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PE"/>
              </w:rPr>
              <w:t>PERSONAS EXPUESTAS (A)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PE"/>
              </w:rPr>
              <w:t>CONTROLES</w:t>
            </w:r>
            <w:r w:rsidRPr="00773AE8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PE"/>
              </w:rPr>
              <w:t xml:space="preserve"> EXISTENTES (B)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PE"/>
              </w:rPr>
              <w:t>CAPACITACIÓN (C)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eastAsia="es-PE"/>
              </w:rPr>
              <w:t>EXPOSICIÓN (D)</w:t>
            </w:r>
          </w:p>
        </w:tc>
      </w:tr>
      <w:tr w:rsidR="00C45A9D" w:rsidRPr="001E4DFA" w:rsidTr="008C3B79">
        <w:trPr>
          <w:trHeight w:val="510"/>
          <w:jc w:val="center"/>
        </w:trPr>
        <w:tc>
          <w:tcPr>
            <w:tcW w:w="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A9D" w:rsidRPr="001B593B" w:rsidRDefault="00C45A9D" w:rsidP="008C3B79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</w:pP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A9D" w:rsidRPr="001B593B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Número de personas que realizan la actividad asociada al peligro identificado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A9D" w:rsidRPr="001B593B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Consideración de los controles operacionales existentes en la organización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A9D" w:rsidRPr="001B593B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Competencia del personal expuesto al peligro, con relación a la aplicación de los controles existentes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5A9D" w:rsidRPr="001B593B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Frecuencia con la que se ejecuta la actividad asociada al peligro identificado</w:t>
            </w:r>
          </w:p>
        </w:tc>
      </w:tr>
      <w:tr w:rsidR="00C45A9D" w:rsidRPr="001E4DFA" w:rsidTr="008C3B79">
        <w:trPr>
          <w:trHeight w:val="102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1B593B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Bajo</w:t>
            </w:r>
          </w:p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(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1</w:t>
            </w: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)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De 1 a 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Existen, son satisfactorios y suficientes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Personal entrenado, conoce el peligro y lo previene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Una o más veces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 xml:space="preserve"> al año</w:t>
            </w:r>
          </w:p>
        </w:tc>
      </w:tr>
      <w:tr w:rsidR="00C45A9D" w:rsidRPr="001E4DFA" w:rsidTr="008C3B79">
        <w:trPr>
          <w:trHeight w:val="942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1B593B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Medio</w:t>
            </w:r>
          </w:p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(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2</w:t>
            </w: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)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De 4 a 12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Existen parcialmente y no son satisfactorios o suficientes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Personal parcialmente entrenado, conoce el peligro, pero no toma acciones de control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 xml:space="preserve">Una o más veces al 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mes</w:t>
            </w:r>
          </w:p>
        </w:tc>
      </w:tr>
      <w:tr w:rsidR="00C45A9D" w:rsidRPr="001E4DFA" w:rsidTr="008C3B79">
        <w:trPr>
          <w:trHeight w:val="1085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1B593B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Alto</w:t>
            </w:r>
          </w:p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(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3</w:t>
            </w: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)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Más de 12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No existen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>Personal no entrenado, no conoce el peligro, no toma acciones de control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 xml:space="preserve">Una o más veces al 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eastAsia="es-PE"/>
              </w:rPr>
              <w:t xml:space="preserve">día </w:t>
            </w:r>
          </w:p>
        </w:tc>
      </w:tr>
    </w:tbl>
    <w:p w:rsidR="00C45A9D" w:rsidRDefault="00C45A9D" w:rsidP="00C45A9D">
      <w:pPr>
        <w:spacing w:after="160" w:line="259" w:lineRule="auto"/>
        <w:jc w:val="center"/>
        <w:rPr>
          <w:rFonts w:ascii="Arial" w:hAnsi="Arial" w:cs="Arial"/>
          <w:sz w:val="22"/>
          <w:szCs w:val="22"/>
          <w:lang w:val="es-PE"/>
        </w:rPr>
      </w:pPr>
    </w:p>
    <w:p w:rsidR="00C45A9D" w:rsidRPr="00773AE8" w:rsidRDefault="00C45A9D" w:rsidP="00C45A9D">
      <w:pPr>
        <w:spacing w:line="276" w:lineRule="auto"/>
        <w:ind w:left="284"/>
        <w:jc w:val="both"/>
        <w:rPr>
          <w:rFonts w:ascii="Arial" w:hAnsi="Arial" w:cs="Arial"/>
          <w:sz w:val="22"/>
          <w:szCs w:val="22"/>
          <w:lang w:val="es-PE"/>
        </w:rPr>
      </w:pPr>
      <w:r w:rsidRPr="00773AE8">
        <w:rPr>
          <w:rFonts w:ascii="Arial" w:hAnsi="Arial" w:cs="Arial"/>
          <w:noProof/>
          <w:sz w:val="22"/>
          <w:szCs w:val="22"/>
          <w:lang w:val="es-PE" w:eastAsia="es-PE"/>
        </w:rPr>
        <mc:AlternateContent>
          <mc:Choice Requires="wps">
            <w:drawing>
              <wp:inline distT="0" distB="0" distL="0" distR="0" wp14:anchorId="6806BE70" wp14:editId="65C4B8B6">
                <wp:extent cx="5311273" cy="301625"/>
                <wp:effectExtent l="0" t="0" r="22860" b="22225"/>
                <wp:docPr id="6" name="Rectángulo redondead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273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A9D" w:rsidRPr="00773AE8" w:rsidRDefault="00C45A9D" w:rsidP="00C45A9D">
                            <w:pPr>
                              <w:spacing w:line="360" w:lineRule="auto"/>
                              <w:ind w:right="11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</w:pPr>
                            <w:r w:rsidRPr="00773AE8">
                              <w:rPr>
                                <w:rFonts w:ascii="Arial" w:hAnsi="Arial" w:cs="Arial"/>
                                <w:b/>
                                <w:sz w:val="18"/>
                                <w:szCs w:val="22"/>
                              </w:rPr>
                              <w:t xml:space="preserve">INDICE DE PROBABILIDAD (P) = </w:t>
                            </w:r>
                            <w:r w:rsidRPr="00773AE8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A + B + C +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06BE70" id="Rectángulo redondeado 6" o:spid="_x0000_s1026" style="width:418.2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" fillcolor="white [3201]" strokecolor="#ed7d31 [3205]" strokeweight="1pt">
                <v:stroke joinstyle="miter"/>
                <v:textbox>
                  <w:txbxContent>
                    <w:p w:rsidR="00C45A9D" w:rsidRPr="00773AE8" w:rsidRDefault="00C45A9D" w:rsidP="00C45A9D">
                      <w:pPr>
                        <w:spacing w:line="360" w:lineRule="auto"/>
                        <w:ind w:right="110"/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773AE8">
                        <w:rPr>
                          <w:rFonts w:ascii="Arial" w:hAnsi="Arial" w:cs="Arial"/>
                          <w:b/>
                          <w:sz w:val="18"/>
                          <w:szCs w:val="22"/>
                        </w:rPr>
                        <w:t xml:space="preserve">INDICE DE PROBABILIDAD (P) = </w:t>
                      </w:r>
                      <w:r w:rsidRPr="00773AE8">
                        <w:rPr>
                          <w:rFonts w:ascii="Arial" w:hAnsi="Arial" w:cs="Arial"/>
                          <w:sz w:val="18"/>
                          <w:szCs w:val="22"/>
                        </w:rPr>
                        <w:t>A + B + C + 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45A9D" w:rsidRDefault="00C45A9D" w:rsidP="00C45A9D">
      <w:pPr>
        <w:spacing w:after="160" w:line="259" w:lineRule="auto"/>
        <w:jc w:val="center"/>
        <w:rPr>
          <w:rFonts w:ascii="Arial" w:hAnsi="Arial" w:cs="Arial"/>
          <w:sz w:val="22"/>
          <w:szCs w:val="22"/>
          <w:lang w:val="es-PE"/>
        </w:rPr>
      </w:pPr>
    </w:p>
    <w:p w:rsidR="00C45A9D" w:rsidRPr="00773AE8" w:rsidRDefault="00C45A9D" w:rsidP="00C45A9D">
      <w:pPr>
        <w:spacing w:after="160" w:line="259" w:lineRule="auto"/>
        <w:jc w:val="center"/>
        <w:rPr>
          <w:rFonts w:ascii="Arial" w:hAnsi="Arial" w:cs="Arial"/>
          <w:sz w:val="22"/>
          <w:szCs w:val="22"/>
          <w:lang w:val="es-PE"/>
        </w:rPr>
      </w:pPr>
      <w:bookmarkStart w:id="0" w:name="_GoBack"/>
      <w:bookmarkEnd w:id="0"/>
      <w:r w:rsidRPr="00773AE8">
        <w:rPr>
          <w:rFonts w:ascii="Arial" w:hAnsi="Arial" w:cs="Arial"/>
          <w:sz w:val="22"/>
          <w:szCs w:val="22"/>
          <w:lang w:val="es-PE"/>
        </w:rPr>
        <w:t>Cuadro 2: Índice de Severidad (IS)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6804"/>
      </w:tblGrid>
      <w:tr w:rsidR="00C45A9D" w:rsidRPr="001E4DFA" w:rsidTr="008C3B79">
        <w:trPr>
          <w:trHeight w:val="337"/>
        </w:trPr>
        <w:tc>
          <w:tcPr>
            <w:tcW w:w="9072" w:type="dxa"/>
            <w:gridSpan w:val="2"/>
            <w:shd w:val="clear" w:color="auto" w:fill="BFBFBF" w:themeFill="background1" w:themeFillShade="BF"/>
            <w:vAlign w:val="center"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b/>
                <w:color w:val="000000"/>
                <w:sz w:val="18"/>
                <w:szCs w:val="22"/>
                <w:lang w:val="es-PE" w:eastAsia="es-PE"/>
              </w:rPr>
              <w:t>ÍNDICE DE SEVERIDAD (IS)</w:t>
            </w:r>
          </w:p>
        </w:tc>
      </w:tr>
      <w:tr w:rsidR="00C45A9D" w:rsidRPr="001E4DFA" w:rsidTr="008C3B79">
        <w:trPr>
          <w:trHeight w:val="399"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b/>
                <w:color w:val="000000"/>
                <w:sz w:val="18"/>
                <w:szCs w:val="22"/>
                <w:lang w:val="es-PE" w:eastAsia="es-PE"/>
              </w:rPr>
              <w:t>VALOR DEL ÍNDICE</w:t>
            </w:r>
          </w:p>
        </w:tc>
        <w:tc>
          <w:tcPr>
            <w:tcW w:w="6804" w:type="dxa"/>
            <w:shd w:val="clear" w:color="auto" w:fill="BFBFBF" w:themeFill="background1" w:themeFillShade="BF"/>
            <w:vAlign w:val="center"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b/>
                <w:color w:val="000000"/>
                <w:sz w:val="18"/>
                <w:szCs w:val="22"/>
                <w:lang w:val="es-PE" w:eastAsia="es-PE"/>
              </w:rPr>
              <w:t>DESCRIPCIÓN DE LA SEVERIDAD</w:t>
            </w:r>
          </w:p>
        </w:tc>
      </w:tr>
      <w:tr w:rsidR="00C45A9D" w:rsidRPr="001E4DFA" w:rsidTr="008C3B79">
        <w:trPr>
          <w:trHeight w:val="600"/>
        </w:trPr>
        <w:tc>
          <w:tcPr>
            <w:tcW w:w="2268" w:type="dxa"/>
            <w:vAlign w:val="center"/>
            <w:hideMark/>
          </w:tcPr>
          <w:p w:rsidR="00C45A9D" w:rsidRPr="001B593B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 xml:space="preserve">Ligeramente dañino </w:t>
            </w:r>
          </w:p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(1)</w:t>
            </w:r>
          </w:p>
        </w:tc>
        <w:tc>
          <w:tcPr>
            <w:tcW w:w="6804" w:type="dxa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b/>
                <w:color w:val="000000"/>
                <w:sz w:val="18"/>
                <w:szCs w:val="22"/>
                <w:lang w:val="es-PE" w:eastAsia="es-PE"/>
              </w:rPr>
              <w:t>S</w:t>
            </w:r>
            <w:r w:rsidRPr="00773AE8">
              <w:rPr>
                <w:rFonts w:ascii="Arial" w:hAnsi="Arial" w:cs="Arial"/>
                <w:b/>
                <w:color w:val="000000"/>
                <w:sz w:val="18"/>
                <w:szCs w:val="22"/>
                <w:lang w:val="es-PE" w:eastAsia="es-PE"/>
              </w:rPr>
              <w:t>eguridad:</w:t>
            </w:r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 xml:space="preserve"> 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Lesión sin incapacidad</w:t>
            </w:r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. Por ejemplo: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 xml:space="preserve"> cortes </w:t>
            </w:r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 xml:space="preserve">superficiales 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 xml:space="preserve">o </w:t>
            </w:r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hematomas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, irritación de los ojos por polvo.</w:t>
            </w:r>
          </w:p>
          <w:p w:rsidR="00C45A9D" w:rsidRPr="00773AE8" w:rsidRDefault="00C45A9D" w:rsidP="008C3B7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b/>
                <w:color w:val="000000"/>
                <w:sz w:val="18"/>
                <w:szCs w:val="22"/>
                <w:lang w:val="es-PE" w:eastAsia="es-PE"/>
              </w:rPr>
              <w:t>S</w:t>
            </w:r>
            <w:r w:rsidRPr="00773AE8">
              <w:rPr>
                <w:rFonts w:ascii="Arial" w:hAnsi="Arial" w:cs="Arial"/>
                <w:b/>
                <w:color w:val="000000"/>
                <w:sz w:val="18"/>
                <w:szCs w:val="22"/>
                <w:lang w:val="es-PE" w:eastAsia="es-PE"/>
              </w:rPr>
              <w:t xml:space="preserve">alud: 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 xml:space="preserve">Molestias e incomodidad: dolor de cabeza, </w:t>
            </w:r>
            <w:proofErr w:type="spellStart"/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disconfort</w:t>
            </w:r>
            <w:proofErr w:type="spellEnd"/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 xml:space="preserve">. </w:t>
            </w:r>
          </w:p>
        </w:tc>
      </w:tr>
      <w:tr w:rsidR="00C45A9D" w:rsidRPr="001E4DFA" w:rsidTr="008C3B79">
        <w:trPr>
          <w:trHeight w:val="600"/>
        </w:trPr>
        <w:tc>
          <w:tcPr>
            <w:tcW w:w="2268" w:type="dxa"/>
            <w:vAlign w:val="center"/>
            <w:hideMark/>
          </w:tcPr>
          <w:p w:rsidR="00C45A9D" w:rsidRPr="001B593B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 xml:space="preserve">Dañino </w:t>
            </w:r>
          </w:p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(2)</w:t>
            </w:r>
          </w:p>
        </w:tc>
        <w:tc>
          <w:tcPr>
            <w:tcW w:w="6804" w:type="dxa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b/>
                <w:color w:val="000000"/>
                <w:sz w:val="18"/>
                <w:szCs w:val="22"/>
                <w:lang w:val="es-PE" w:eastAsia="es-PE"/>
              </w:rPr>
              <w:t xml:space="preserve">Seguridad: 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Lesión con incapacidad temporal</w:t>
            </w:r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. Por ejemplo: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 xml:space="preserve"> fracturas menores. </w:t>
            </w:r>
          </w:p>
          <w:p w:rsidR="00C45A9D" w:rsidRPr="00773AE8" w:rsidRDefault="00C45A9D" w:rsidP="008C3B7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b/>
                <w:color w:val="000000"/>
                <w:sz w:val="18"/>
                <w:szCs w:val="22"/>
                <w:lang w:val="es-PE" w:eastAsia="es-PE"/>
              </w:rPr>
              <w:t xml:space="preserve">Salud: 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Daño a la salud reversible</w:t>
            </w:r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. Por ejemplo: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 xml:space="preserve"> dermatitis, trastornos </w:t>
            </w:r>
            <w:proofErr w:type="gramStart"/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músculo-esqueléticos</w:t>
            </w:r>
            <w:proofErr w:type="gramEnd"/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 xml:space="preserve"> reversibles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.</w:t>
            </w:r>
          </w:p>
        </w:tc>
      </w:tr>
      <w:tr w:rsidR="00C45A9D" w:rsidRPr="001E4DFA" w:rsidTr="008C3B79">
        <w:trPr>
          <w:trHeight w:val="600"/>
        </w:trPr>
        <w:tc>
          <w:tcPr>
            <w:tcW w:w="2268" w:type="dxa"/>
            <w:vAlign w:val="center"/>
            <w:hideMark/>
          </w:tcPr>
          <w:p w:rsidR="00C45A9D" w:rsidRPr="001B593B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 xml:space="preserve">Extremadamente dañino </w:t>
            </w:r>
          </w:p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(3)</w:t>
            </w:r>
          </w:p>
        </w:tc>
        <w:tc>
          <w:tcPr>
            <w:tcW w:w="6804" w:type="dxa"/>
            <w:vAlign w:val="center"/>
            <w:hideMark/>
          </w:tcPr>
          <w:p w:rsidR="00C45A9D" w:rsidRPr="00773AE8" w:rsidRDefault="00C45A9D" w:rsidP="008C3B79">
            <w:pPr>
              <w:pStyle w:val="Default"/>
              <w:spacing w:line="276" w:lineRule="auto"/>
              <w:jc w:val="both"/>
              <w:rPr>
                <w:rFonts w:eastAsia="Times New Roman"/>
                <w:sz w:val="18"/>
                <w:szCs w:val="22"/>
                <w:lang w:eastAsia="es-PE"/>
              </w:rPr>
            </w:pPr>
            <w:r w:rsidRPr="00773AE8">
              <w:rPr>
                <w:rFonts w:eastAsia="Times New Roman"/>
                <w:b/>
                <w:sz w:val="18"/>
                <w:szCs w:val="22"/>
                <w:lang w:eastAsia="es-PE"/>
              </w:rPr>
              <w:t xml:space="preserve">Seguridad: </w:t>
            </w:r>
            <w:r w:rsidRPr="00773AE8">
              <w:rPr>
                <w:rFonts w:eastAsia="Times New Roman"/>
                <w:sz w:val="18"/>
                <w:szCs w:val="22"/>
                <w:lang w:eastAsia="es-PE"/>
              </w:rPr>
              <w:t>Lesión con incapacidad permanente</w:t>
            </w:r>
            <w:r w:rsidRPr="001B593B">
              <w:rPr>
                <w:rFonts w:eastAsia="Times New Roman"/>
                <w:sz w:val="18"/>
                <w:szCs w:val="22"/>
                <w:lang w:eastAsia="es-PE"/>
              </w:rPr>
              <w:t>. Por ejemplo:</w:t>
            </w:r>
            <w:r w:rsidRPr="00773AE8">
              <w:rPr>
                <w:rFonts w:eastAsia="Times New Roman"/>
                <w:sz w:val="18"/>
                <w:szCs w:val="22"/>
                <w:lang w:eastAsia="es-PE"/>
              </w:rPr>
              <w:t xml:space="preserve"> amputaciones, </w:t>
            </w:r>
            <w:r w:rsidRPr="001B593B">
              <w:rPr>
                <w:rFonts w:eastAsia="Times New Roman"/>
                <w:sz w:val="18"/>
                <w:szCs w:val="22"/>
                <w:lang w:eastAsia="es-PE"/>
              </w:rPr>
              <w:t>m</w:t>
            </w:r>
            <w:r w:rsidRPr="00773AE8">
              <w:rPr>
                <w:rFonts w:eastAsia="Times New Roman"/>
                <w:sz w:val="18"/>
                <w:szCs w:val="22"/>
                <w:lang w:eastAsia="es-PE"/>
              </w:rPr>
              <w:t xml:space="preserve">uerte. </w:t>
            </w:r>
          </w:p>
          <w:p w:rsidR="00C45A9D" w:rsidRPr="00773AE8" w:rsidRDefault="00C45A9D" w:rsidP="008C3B7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b/>
                <w:color w:val="000000"/>
                <w:sz w:val="18"/>
                <w:szCs w:val="22"/>
                <w:lang w:val="es-PE" w:eastAsia="es-PE"/>
              </w:rPr>
              <w:t xml:space="preserve">Salud: 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Daño a la salud irreversible</w:t>
            </w:r>
            <w:r w:rsidRPr="001B593B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. Por ejemplo: hipoacusia.</w:t>
            </w:r>
          </w:p>
        </w:tc>
      </w:tr>
    </w:tbl>
    <w:p w:rsidR="00C45A9D" w:rsidRDefault="00C45A9D" w:rsidP="00C45A9D">
      <w:pPr>
        <w:spacing w:line="276" w:lineRule="auto"/>
        <w:ind w:right="110"/>
        <w:jc w:val="center"/>
        <w:rPr>
          <w:rFonts w:ascii="Arial" w:hAnsi="Arial" w:cs="Arial"/>
          <w:sz w:val="22"/>
          <w:szCs w:val="22"/>
          <w:lang w:val="es-PE"/>
        </w:rPr>
      </w:pPr>
    </w:p>
    <w:p w:rsidR="00C45A9D" w:rsidRPr="000E0E0E" w:rsidRDefault="00C45A9D" w:rsidP="00C45A9D">
      <w:pPr>
        <w:spacing w:line="276" w:lineRule="auto"/>
        <w:ind w:right="110"/>
        <w:jc w:val="center"/>
        <w:rPr>
          <w:rFonts w:ascii="Arial" w:hAnsi="Arial" w:cs="Arial"/>
          <w:b/>
          <w:sz w:val="22"/>
        </w:rPr>
      </w:pPr>
      <w:r w:rsidRPr="00773AE8">
        <w:rPr>
          <w:rFonts w:ascii="Arial" w:hAnsi="Arial" w:cs="Arial"/>
          <w:sz w:val="22"/>
          <w:szCs w:val="22"/>
          <w:lang w:val="es-PE"/>
        </w:rPr>
        <w:t>Cuadro 3: Magnitud del Riesgo</w:t>
      </w:r>
      <w:r w:rsidRPr="00773AE8">
        <w:rPr>
          <w:rFonts w:ascii="Arial" w:hAnsi="Arial" w:cs="Arial"/>
          <w:sz w:val="22"/>
          <w:szCs w:val="22"/>
          <w:lang w:val="es-PE"/>
        </w:rPr>
        <w:fldChar w:fldCharType="begin"/>
      </w:r>
      <w:r w:rsidRPr="00773AE8">
        <w:rPr>
          <w:rFonts w:ascii="Arial" w:hAnsi="Arial" w:cs="Arial"/>
          <w:sz w:val="22"/>
          <w:szCs w:val="22"/>
          <w:lang w:val="es-PE"/>
        </w:rPr>
        <w:instrText xml:space="preserve"> XE "5.2.3.2. Tabla Nº 04 – Nivel de Probabilidad" </w:instrText>
      </w:r>
      <w:r w:rsidRPr="00773AE8">
        <w:rPr>
          <w:rFonts w:ascii="Arial" w:hAnsi="Arial" w:cs="Arial"/>
          <w:sz w:val="22"/>
          <w:szCs w:val="22"/>
          <w:lang w:val="es-PE"/>
        </w:rPr>
        <w:fldChar w:fldCharType="end"/>
      </w:r>
      <w:r w:rsidRPr="00773AE8">
        <w:rPr>
          <w:rFonts w:ascii="Arial" w:hAnsi="Arial" w:cs="Arial"/>
          <w:sz w:val="22"/>
          <w:szCs w:val="22"/>
          <w:lang w:val="es-PE"/>
        </w:rPr>
        <w:fldChar w:fldCharType="begin"/>
      </w:r>
      <w:r w:rsidRPr="00773AE8">
        <w:rPr>
          <w:rFonts w:ascii="Arial" w:hAnsi="Arial" w:cs="Arial"/>
          <w:sz w:val="22"/>
          <w:szCs w:val="22"/>
          <w:lang w:val="es-PE"/>
        </w:rPr>
        <w:instrText xml:space="preserve"> LINK Excel.SheetMacroEnabled.12 "C:\\Users\\Juan Carlos Atunca\\Documents\\01 SGSST\\16 APROBO\\01 DOCUMENTOS\\RRHH DO 03 00 MATRIZ IPER.xlsm" Hoja2!F3C2:F7C6 \a \f 4 \h  \* MERGEFORMAT </w:instrText>
      </w:r>
      <w:r w:rsidRPr="00773AE8">
        <w:rPr>
          <w:rFonts w:ascii="Arial" w:hAnsi="Arial" w:cs="Arial"/>
          <w:sz w:val="22"/>
          <w:szCs w:val="22"/>
          <w:lang w:val="es-PE"/>
        </w:rPr>
        <w:fldChar w:fldCharType="separate"/>
      </w:r>
      <w:r w:rsidRPr="00773AE8">
        <w:rPr>
          <w:rFonts w:ascii="Arial" w:hAnsi="Arial" w:cs="Arial"/>
          <w:sz w:val="22"/>
          <w:szCs w:val="22"/>
          <w:lang w:val="es-PE"/>
        </w:rPr>
        <w:t xml:space="preserve"> para la SST</w:t>
      </w:r>
      <w:r w:rsidRPr="00773AE8">
        <w:rPr>
          <w:rFonts w:ascii="Arial" w:hAnsi="Arial" w:cs="Arial"/>
          <w:sz w:val="22"/>
          <w:szCs w:val="22"/>
          <w:lang w:val="es-PE"/>
        </w:rPr>
        <w:fldChar w:fldCharType="end"/>
      </w:r>
    </w:p>
    <w:tbl>
      <w:tblPr>
        <w:tblW w:w="9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1020"/>
        <w:gridCol w:w="2500"/>
        <w:gridCol w:w="2500"/>
        <w:gridCol w:w="2500"/>
      </w:tblGrid>
      <w:tr w:rsidR="00C45A9D" w:rsidRPr="001E4DFA" w:rsidTr="008C3B79">
        <w:trPr>
          <w:trHeight w:val="402"/>
          <w:jc w:val="center"/>
        </w:trPr>
        <w:tc>
          <w:tcPr>
            <w:tcW w:w="1620" w:type="dxa"/>
            <w:gridSpan w:val="2"/>
            <w:vMerge w:val="restart"/>
            <w:shd w:val="clear" w:color="auto" w:fill="BFBFBF" w:themeFill="background1" w:themeFillShade="BF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b/>
                <w:sz w:val="18"/>
                <w:szCs w:val="22"/>
                <w:lang w:val="es-PE" w:eastAsia="es-PE"/>
              </w:rPr>
              <w:t>MAGNITUD DEL RIESGO</w:t>
            </w:r>
          </w:p>
        </w:tc>
        <w:tc>
          <w:tcPr>
            <w:tcW w:w="7500" w:type="dxa"/>
            <w:gridSpan w:val="3"/>
            <w:shd w:val="clear" w:color="auto" w:fill="BFBFBF" w:themeFill="background1" w:themeFillShade="BF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  <w:t>CONSECUENCIA</w:t>
            </w:r>
          </w:p>
        </w:tc>
      </w:tr>
      <w:tr w:rsidR="00C45A9D" w:rsidRPr="001E4DFA" w:rsidTr="008C3B79">
        <w:trPr>
          <w:trHeight w:val="600"/>
          <w:jc w:val="center"/>
        </w:trPr>
        <w:tc>
          <w:tcPr>
            <w:tcW w:w="1620" w:type="dxa"/>
            <w:gridSpan w:val="2"/>
            <w:vMerge/>
            <w:shd w:val="clear" w:color="auto" w:fill="BFBFBF" w:themeFill="background1" w:themeFillShade="BF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sz w:val="18"/>
                <w:szCs w:val="22"/>
                <w:lang w:val="es-PE" w:eastAsia="es-PE"/>
              </w:rPr>
            </w:pPr>
          </w:p>
        </w:tc>
        <w:tc>
          <w:tcPr>
            <w:tcW w:w="2500" w:type="dxa"/>
            <w:shd w:val="clear" w:color="auto" w:fill="BFBFBF" w:themeFill="background1" w:themeFillShade="BF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  <w:r w:rsidRPr="00AF23AA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  <w:t>Ligeramente dañino</w:t>
            </w:r>
          </w:p>
        </w:tc>
        <w:tc>
          <w:tcPr>
            <w:tcW w:w="2500" w:type="dxa"/>
            <w:shd w:val="clear" w:color="auto" w:fill="BFBFBF" w:themeFill="background1" w:themeFillShade="BF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  <w:r w:rsidRPr="00AF23AA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  <w:t>Dañino</w:t>
            </w:r>
          </w:p>
        </w:tc>
        <w:tc>
          <w:tcPr>
            <w:tcW w:w="2500" w:type="dxa"/>
            <w:shd w:val="clear" w:color="auto" w:fill="BFBFBF" w:themeFill="background1" w:themeFillShade="BF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  <w:r w:rsidRPr="00AF23AA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  <w:t>Extremadamente dañino</w:t>
            </w:r>
          </w:p>
        </w:tc>
      </w:tr>
      <w:tr w:rsidR="00C45A9D" w:rsidRPr="001E4DFA" w:rsidTr="008C3B79">
        <w:trPr>
          <w:trHeight w:val="702"/>
          <w:jc w:val="center"/>
        </w:trPr>
        <w:tc>
          <w:tcPr>
            <w:tcW w:w="600" w:type="dxa"/>
            <w:vMerge w:val="restart"/>
            <w:shd w:val="clear" w:color="auto" w:fill="BFBFBF" w:themeFill="background1" w:themeFillShade="BF"/>
            <w:textDirection w:val="btLr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  <w:t>PROBABIILIDAD</w:t>
            </w:r>
          </w:p>
        </w:tc>
        <w:tc>
          <w:tcPr>
            <w:tcW w:w="1020" w:type="dxa"/>
            <w:shd w:val="clear" w:color="auto" w:fill="BFBFBF" w:themeFill="background1" w:themeFillShade="BF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Baja</w:t>
            </w:r>
          </w:p>
        </w:tc>
        <w:tc>
          <w:tcPr>
            <w:tcW w:w="2500" w:type="dxa"/>
            <w:shd w:val="clear" w:color="000000" w:fill="00CC00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Trivial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br/>
              <w:t>4</w:t>
            </w:r>
          </w:p>
        </w:tc>
        <w:tc>
          <w:tcPr>
            <w:tcW w:w="2500" w:type="dxa"/>
            <w:shd w:val="clear" w:color="000000" w:fill="92D050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Tolerable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br/>
              <w:t>5-8</w:t>
            </w:r>
          </w:p>
        </w:tc>
        <w:tc>
          <w:tcPr>
            <w:tcW w:w="2500" w:type="dxa"/>
            <w:shd w:val="clear" w:color="000000" w:fill="FFFF00"/>
            <w:vAlign w:val="center"/>
            <w:hideMark/>
          </w:tcPr>
          <w:p w:rsidR="00C45A9D" w:rsidRPr="00773AE8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Moderado</w:t>
            </w:r>
            <w:r w:rsidRPr="00773AE8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br/>
              <w:t>9-16</w:t>
            </w:r>
          </w:p>
        </w:tc>
      </w:tr>
      <w:tr w:rsidR="00C45A9D" w:rsidRPr="001E4DFA" w:rsidTr="008C3B79">
        <w:trPr>
          <w:trHeight w:val="702"/>
          <w:jc w:val="center"/>
        </w:trPr>
        <w:tc>
          <w:tcPr>
            <w:tcW w:w="600" w:type="dxa"/>
            <w:vMerge/>
            <w:shd w:val="clear" w:color="auto" w:fill="BFBFBF" w:themeFill="background1" w:themeFillShade="BF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</w:p>
        </w:tc>
        <w:tc>
          <w:tcPr>
            <w:tcW w:w="1020" w:type="dxa"/>
            <w:shd w:val="clear" w:color="auto" w:fill="BFBFBF" w:themeFill="background1" w:themeFillShade="BF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Media</w:t>
            </w:r>
          </w:p>
        </w:tc>
        <w:tc>
          <w:tcPr>
            <w:tcW w:w="2500" w:type="dxa"/>
            <w:shd w:val="clear" w:color="000000" w:fill="92D050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Tolerable</w:t>
            </w: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br/>
              <w:t>5-8</w:t>
            </w:r>
          </w:p>
        </w:tc>
        <w:tc>
          <w:tcPr>
            <w:tcW w:w="2500" w:type="dxa"/>
            <w:shd w:val="clear" w:color="000000" w:fill="FFFF00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Moderado</w:t>
            </w: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br/>
              <w:t>9-16</w:t>
            </w:r>
          </w:p>
        </w:tc>
        <w:tc>
          <w:tcPr>
            <w:tcW w:w="2500" w:type="dxa"/>
            <w:shd w:val="clear" w:color="auto" w:fill="FFC000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Importante</w:t>
            </w: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br/>
              <w:t>17-24</w:t>
            </w:r>
          </w:p>
        </w:tc>
      </w:tr>
      <w:tr w:rsidR="00C45A9D" w:rsidRPr="001E4DFA" w:rsidTr="008C3B79">
        <w:trPr>
          <w:trHeight w:val="927"/>
          <w:jc w:val="center"/>
        </w:trPr>
        <w:tc>
          <w:tcPr>
            <w:tcW w:w="600" w:type="dxa"/>
            <w:vMerge/>
            <w:shd w:val="clear" w:color="auto" w:fill="BFBFBF" w:themeFill="background1" w:themeFillShade="BF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PE" w:eastAsia="es-PE"/>
              </w:rPr>
            </w:pPr>
          </w:p>
        </w:tc>
        <w:tc>
          <w:tcPr>
            <w:tcW w:w="1020" w:type="dxa"/>
            <w:shd w:val="clear" w:color="auto" w:fill="BFBFBF" w:themeFill="background1" w:themeFillShade="BF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Alta</w:t>
            </w:r>
          </w:p>
        </w:tc>
        <w:tc>
          <w:tcPr>
            <w:tcW w:w="2500" w:type="dxa"/>
            <w:shd w:val="clear" w:color="000000" w:fill="FFFF00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Moderado</w:t>
            </w: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br/>
              <w:t>9-16</w:t>
            </w:r>
          </w:p>
        </w:tc>
        <w:tc>
          <w:tcPr>
            <w:tcW w:w="2500" w:type="dxa"/>
            <w:shd w:val="clear" w:color="auto" w:fill="FFC000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Importante</w:t>
            </w: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br/>
              <w:t>17-24</w:t>
            </w:r>
          </w:p>
        </w:tc>
        <w:tc>
          <w:tcPr>
            <w:tcW w:w="2500" w:type="dxa"/>
            <w:shd w:val="clear" w:color="000000" w:fill="FF0000"/>
            <w:vAlign w:val="center"/>
            <w:hideMark/>
          </w:tcPr>
          <w:p w:rsidR="00C45A9D" w:rsidRPr="00AF23AA" w:rsidRDefault="00C45A9D" w:rsidP="008C3B79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</w:pP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t>Intolerable</w:t>
            </w:r>
            <w:r w:rsidRPr="00AF23AA">
              <w:rPr>
                <w:rFonts w:ascii="Arial" w:hAnsi="Arial" w:cs="Arial"/>
                <w:color w:val="000000"/>
                <w:sz w:val="18"/>
                <w:szCs w:val="22"/>
                <w:lang w:val="es-PE" w:eastAsia="es-PE"/>
              </w:rPr>
              <w:br/>
              <w:t>25-36</w:t>
            </w:r>
          </w:p>
        </w:tc>
      </w:tr>
    </w:tbl>
    <w:p w:rsidR="00C45A9D" w:rsidRDefault="00C45A9D" w:rsidP="00C45A9D">
      <w:pPr>
        <w:spacing w:line="360" w:lineRule="auto"/>
        <w:outlineLvl w:val="0"/>
        <w:rPr>
          <w:rFonts w:ascii="Arial" w:hAnsi="Arial" w:cs="Arial"/>
          <w:b/>
          <w:sz w:val="22"/>
        </w:rPr>
      </w:pPr>
    </w:p>
    <w:p w:rsidR="00C45A9D" w:rsidRDefault="00C45A9D" w:rsidP="00C45A9D"/>
    <w:sectPr w:rsidR="00C45A9D" w:rsidSect="00C45A9D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9D"/>
    <w:rsid w:val="00C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97181"/>
  <w15:chartTrackingRefBased/>
  <w15:docId w15:val="{7BE5AD97-1FD0-41C8-8251-A86C210D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45A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Ochoa</dc:creator>
  <cp:keywords/>
  <dc:description/>
  <cp:lastModifiedBy>Diana Ochoa</cp:lastModifiedBy>
  <cp:revision>2</cp:revision>
  <dcterms:created xsi:type="dcterms:W3CDTF">2020-02-18T14:33:00Z</dcterms:created>
  <dcterms:modified xsi:type="dcterms:W3CDTF">2020-02-18T14:36:00Z</dcterms:modified>
</cp:coreProperties>
</file>