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Style w:val="VerbatimChar"/>
        </w:rPr>
        <w:t xml:space="preserve">summarise()</w:t>
      </w:r>
      <w:r>
        <w:t xml:space="preserve"> </w:t>
      </w:r>
      <w:r>
        <w:t xml:space="preserve">has grouped output by</w:t>
      </w:r>
      <w:r>
        <w:t xml:space="preserve"> </w:t>
      </w:r>
      <w:r>
        <w:t xml:space="preserve">‘</w:t>
      </w:r>
      <w:r>
        <w:t xml:space="preserve">subregion</w:t>
      </w:r>
      <w:r>
        <w:t xml:space="preserve">’</w:t>
      </w:r>
      <w:r>
        <w:t xml:space="preserve">. You can override using the</w:t>
      </w:r>
      <w:r>
        <w:t xml:space="preserve"> </w:t>
      </w:r>
      <w:r>
        <w:rPr>
          <w:rStyle w:val="VerbatimChar"/>
        </w:rPr>
        <w:t xml:space="preserve">.groups</w:t>
      </w:r>
      <w:r>
        <w:t xml:space="preserve"> </w:t>
      </w:r>
      <w:r>
        <w:t xml:space="preserve">argument.</w:t>
      </w:r>
      <w:r>
        <w:t xml:space="preserve"> </w:t>
      </w:r>
      <w:r>
        <w:t xml:space="preserve">Adding missing grouping variables:</w:t>
      </w:r>
      <w:r>
        <w:t xml:space="preserve"> </w:t>
      </w:r>
      <w:r>
        <w:rPr>
          <w:rStyle w:val="VerbatimChar"/>
        </w:rPr>
        <w:t xml:space="preserve">subregion</w:t>
      </w:r>
    </w:p>
    <w:tbl>
      <w:tblPr>
        <w:tblStyle w:val="Table"/>
        <w:tblW w:type="pct" w:w="4167"/>
        <w:tblLook w:firstRow="1" w:lastRow="0" w:firstColumn="0" w:lastColumn="0" w:noHBand="0" w:noVBand="0" w:val="0020"/>
      </w:tblPr>
      <w:tblGrid>
        <w:gridCol w:w="1980"/>
        <w:gridCol w:w="550"/>
        <w:gridCol w:w="1650"/>
        <w:gridCol w:w="24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subregion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Ascertainment ratio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Eastern Africa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Kenya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243:1-243:1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Eastern Africa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Malawi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252:1-696:1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Eastern Africa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Uganda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176:1-176:1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Southern Africa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 Africa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10:1-25:1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Africa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Ghana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128:1-219:1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Africa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Nigeria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958:1-958:1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Africa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Senegal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299:1-299:1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Africa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Sierra Leone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57:1-57:1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Middle Africa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Cameroon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124:1-124:1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unadj_ratios$sero_case_ratio and unadj_ratios$access</w:t>
      </w:r>
      <w:r>
        <w:br/>
      </w:r>
      <w:r>
        <w:rPr>
          <w:rStyle w:val="VerbatimChar"/>
        </w:rPr>
        <w:t xml:space="preserve">## t = -5.0599, df = 26, p-value = 2.869e-05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-0.8532359 -0.4493977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-0.7043786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unadj_ratios$sero_case_ratio and unadj_ratios$quality</w:t>
      </w:r>
      <w:r>
        <w:br/>
      </w:r>
      <w:r>
        <w:rPr>
          <w:rStyle w:val="VerbatimChar"/>
        </w:rPr>
        <w:t xml:space="preserve">## t = -1.3811, df = 26, p-value = 0.179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-0.5781209  0.1237130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-0.2614301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unadj_ratios$sero_case_ratio and unadj_ratios$demand</w:t>
      </w:r>
      <w:r>
        <w:br/>
      </w:r>
      <w:r>
        <w:rPr>
          <w:rStyle w:val="VerbatimChar"/>
        </w:rPr>
        <w:t xml:space="preserve">## t = -3.7968, df = 26, p-value = 0.0007924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-0.7935072 -0.2884235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-0.5972354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unadj_ratios$sero_case_ratio and unadj_ratios$resilience</w:t>
      </w:r>
      <w:r>
        <w:br/>
      </w:r>
      <w:r>
        <w:rPr>
          <w:rStyle w:val="VerbatimChar"/>
        </w:rPr>
        <w:t xml:space="preserve">## t = -3.7882, df = 26, p-value = 0.0008103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-0.7930013 -0.2871719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-0.5963568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2022-02-06T02:46:47Z</dcterms:created>
  <dcterms:modified xsi:type="dcterms:W3CDTF">2022-02-06T02:46:47Z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