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Бардадым С.О.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Допуск: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Отчет по работе №4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топологии предприятия с филиалом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выполнения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17.05.25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Дата защиты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17.05.25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обобщить полученные знания по курсу “Основы телекоммуникационных технологий”, спроектировать и развернуть небольшую корпоративную сеть.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Задачи работы: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разработать таблицу адресации для указанной сети. Построить локальную сеть (уровни access и distribution), разбить ее на VLAN, настроить HSRP. Разместить пограничные маршрутизаторы. Подключить их к маршрутизатору ISP, у которого организовать выход в интернет. Настроить между L3 коммутаторами и пограничными маршрутизаторами обмен маршрутами по протоколу динамической маршрутизации (например, OSPF). Настроить на пограничных маршрутизаторах правила nat, позволяющие получить пользователям доступ в интернет. Развернуть оборудование филиала. Настроить IPsec шифрование трафика, идущего по тоннелю между офисом и филиалом. Протестировать отказоустойчивость сети, отключая по очереди различные ее компоненты.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Краткий конспект теоретической части: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Комплект документации сети</w:t>
            </w:r>
          </w:p>
          <w:p w:rsidR="00000000" w:rsidDel="00000000" w:rsidP="00000000" w:rsidRDefault="00000000" w:rsidRPr="00000000" w14:paraId="0000001B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Комплект документации сети – совокупность технических и организационных документов, описывающих архитектуру, оборудование, схемы подключения, протоколы, правила эксплуатации, политику безопасности и процедуры администрирования компьютерной сети.</w:t>
            </w:r>
          </w:p>
          <w:p w:rsidR="00000000" w:rsidDel="00000000" w:rsidP="00000000" w:rsidRDefault="00000000" w:rsidRPr="00000000" w14:paraId="0000001C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ISO 27001 – международный стандарт, определяющий требования к системе управления информационной безопасностью (СУИБ). Он помогает организациям защищать информацию системно и эффективно, основываясь на оценке рисков и мерах контроля.</w:t>
            </w:r>
          </w:p>
          <w:p w:rsidR="00000000" w:rsidDel="00000000" w:rsidP="00000000" w:rsidRDefault="00000000" w:rsidRPr="00000000" w14:paraId="0000001E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Принцип пяти девяток</w:t>
            </w:r>
          </w:p>
          <w:p w:rsidR="00000000" w:rsidDel="00000000" w:rsidP="00000000" w:rsidRDefault="00000000" w:rsidRPr="00000000" w14:paraId="00000020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Принцип пяти девяток – концепция обеспечения доступности ИТ-сервисов на уровне 99.999% времени в году, что эквивалентно примерно 5 минутам простоя в год. Часто используется как ориентир при проектировании систем высокой доступности.</w:t>
            </w:r>
          </w:p>
          <w:p w:rsidR="00000000" w:rsidDel="00000000" w:rsidP="00000000" w:rsidRDefault="00000000" w:rsidRPr="00000000" w14:paraId="00000021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Отказоустойчивость и высокая доступность</w:t>
            </w:r>
          </w:p>
          <w:p w:rsidR="00000000" w:rsidDel="00000000" w:rsidP="00000000" w:rsidRDefault="00000000" w:rsidRPr="00000000" w14:paraId="00000024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Свойства ИТ-систем, обеспечивающие непрерывность работы при сбоях или отказах. Отказоустойчивость означает способность системы продолжать работу при выходе из строя её компонентов, а высокая доступность – минимизацию времени простоя благодаря резервированию и восстановлению.</w:t>
            </w:r>
          </w:p>
          <w:p w:rsidR="00000000" w:rsidDel="00000000" w:rsidP="00000000" w:rsidRDefault="00000000" w:rsidRPr="00000000" w14:paraId="00000025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Технологии туннелирования трафика – методы инкапсуляции сетевого трафика одного протокола внутри другого, позволяющие передавать данные через промежуточные сети. Используются, например, для создания VPN-соединений (Virtual Private Network), скрытия реального маршрута и обеспечения безопасности.</w:t>
            </w:r>
          </w:p>
          <w:p w:rsidR="00000000" w:rsidDel="00000000" w:rsidP="00000000" w:rsidRDefault="00000000" w:rsidRPr="00000000" w14:paraId="00000027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IPsec</w:t>
            </w:r>
          </w:p>
          <w:p w:rsidR="00000000" w:rsidDel="00000000" w:rsidP="00000000" w:rsidRDefault="00000000" w:rsidRPr="00000000" w14:paraId="0000002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IPsec (сокращение от IP Security) – набор стандартов для создания защищенных туннелей поверх незащищенных сетей, таких как интернет. Предоставляет возможность аутентификации участников и шифрование трафика.</w:t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этой и следующих работах следует придерживаться простых правил:</w:t>
      </w:r>
    </w:p>
    <w:p w:rsidR="00000000" w:rsidDel="00000000" w:rsidP="00000000" w:rsidRDefault="00000000" w:rsidRPr="00000000" w14:paraId="0000002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hostname устройств должен содержать фамилию и инициалы студента, если не указано иное,</w:t>
      </w:r>
    </w:p>
    <w:p w:rsidR="00000000" w:rsidDel="00000000" w:rsidP="00000000" w:rsidRDefault="00000000" w:rsidRPr="00000000" w14:paraId="0000003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вместо LN должен быть подставлен персональный Lucky Number из таблички.</w:t>
      </w:r>
    </w:p>
    <w:p w:rsidR="00000000" w:rsidDel="00000000" w:rsidP="00000000" w:rsidRDefault="00000000" w:rsidRPr="00000000" w14:paraId="0000003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результаты следует подтверждать скриншотами, наглядно демонстрирующими описанный в задании функционал.</w:t>
      </w:r>
    </w:p>
    <w:p w:rsidR="00000000" w:rsidDel="00000000" w:rsidP="00000000" w:rsidRDefault="00000000" w:rsidRPr="00000000" w14:paraId="0000003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36920" cy="60293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3386" l="0" r="0" t="338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1. Разработать таблицу адресации для указанной сети. Для внутренних пользовательских сетей следует использовать адреса 192.168.LN.0/24 и 192.168.LN+1.0/24, для адресации пользовательских устройств филиала - 192.168.LN+2.0/24. Для служебных каналов точка-точка между коммутаторами и маршрутизаторами следует 172.18.LN.0/24 разбить на подсети с префиксом /30. Для адресации внутри тоннеля следует 172.19.LN.0/24 разбить на подсети с префиксом /30.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75.0" w:type="dxa"/>
        <w:jc w:val="left"/>
        <w:tblLayout w:type="fixed"/>
        <w:tblLook w:val="0600"/>
      </w:tblPr>
      <w:tblGrid>
        <w:gridCol w:w="1425"/>
        <w:gridCol w:w="1500"/>
        <w:gridCol w:w="3060"/>
        <w:gridCol w:w="870"/>
        <w:gridCol w:w="1920"/>
        <w:tblGridChange w:id="0">
          <w:tblGrid>
            <w:gridCol w:w="1425"/>
            <w:gridCol w:w="1500"/>
            <w:gridCol w:w="3060"/>
            <w:gridCol w:w="870"/>
            <w:gridCol w:w="19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Устройство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Интерфейс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IP-адрес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Маска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Шлюз по умолчанию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ISP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DHCP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Gi0/1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1.1.165.2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BG1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Gi0/1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172.18.165.2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Tunnel1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172.19.165.1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BG2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Gi0/1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172.18.165.10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Gig0/2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Tunnel2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172.19.165.5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BG10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1.1.165.10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Gi0/1.167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192.168.167.254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Tunnel1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172.19.165.2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Tunnel2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172.19.165.6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DS1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VLAN 165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192.168.165.251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VLAN 166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192.168.166.251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VLAN 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192.168.10.251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Gi3/1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Gi3/2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DS2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VLAN 165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192.168.165.252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VLAN 166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192.168.166.252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VLAN 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192.168.10.252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Gi3/1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Gi3/2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172.18.165.13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PC1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ens4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192.168.165.50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192.168.165.254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192.168.166.50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192.168.166.254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192.168.10.10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192.168.10.254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PC11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ens4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192.168.167.50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240" w:line="36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192.168.167.254</w:t>
            </w:r>
          </w:p>
        </w:tc>
      </w:tr>
    </w:tbl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 Построить локальную сеть (уровни access и distribution), разбить ее на VLAN, настроить HSRP и проверить отказоустойчивость топологии в случае выхода из строя одного из L3 коммутаторов.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895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370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3. Разместить пограничные маршрутизаторы. Подключить их к маршрутизатору ISP, у которого организовать выход в интернет. Настроить между L3 коммутаторами и пограничными маршрутизаторами обмен маршрутами по протоколу динамической маршрутизации (например, OSPF). Исключить дублирующиеся маршруты в один момент времени, не потеряв при этом возможности резервирования.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3075" cy="630555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193800"/>
            <wp:effectExtent b="0" l="0" r="0" t="0"/>
            <wp:docPr id="2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116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После выключения BG1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1160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37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4. Настроить на пограничных маршрутизаторах правила nat, позволяющие получить пользователям доступ в интернет.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11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9906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5. Выделить VLAN 10 под серверную сеть, разместить в нем сервер, на котором настроить сервисы DNS, DHCP, веб-сервер. Настроить пользовательские компьютеры на получение настроек по DHCP.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71950" cy="6286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11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116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098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111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2900" cy="457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0825" cy="485775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8989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6. Настроить на пограничных маршрутизаторах правила nat, позволяющие получить с хоста через ISP доступ к развёрнутому сайту.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1496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5941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7. Развернуть оборудование филиала. Настроить доступ в интернет из филиала. Настроить тоннель между филиалом и пограничными маршрутизаторами офиса, поверх которого настроить динамическую маршрутизацию. Добиться доступности ресурсов офиса из филиала.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62563" cy="4218146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218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8989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924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898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95580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8. Настроить IPsec шифрование трафика, идущего по тоннелю между офисом и филиалом.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352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3528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3528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9. Протестировать отказоустойчивость сети, отключая по очереди различные ее компоненты. Предложить изменения настроек, способствующие ускорению сходимости сети после отказов ее компонентов.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Отключение DS1: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6068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1463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Отключение BG1: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3251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095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Отключение BG1 и DS1: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4991100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8829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387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Контрольные вопросы: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Что необходимо учитывать при планировании адресного пространства?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Что такое PAT и PAT overload?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Что такое проброс портов?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Каковы принципы построения сетевых тоннелей?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Какова сходимость сети в случае применения различных версий протокола STP?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Перечислите фазы IPsec.</w:t>
      </w:r>
    </w:p>
    <w:sectPr>
      <w:pgSz w:h="16838" w:w="11906" w:orient="portrait"/>
      <w:pgMar w:bottom="1440" w:top="1440" w:left="1080" w:right="10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="240" w:lineRule="auto"/>
      <w:ind w:left="708"/>
      <w:jc w:val="both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53E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B6874"/>
    <w:pPr>
      <w:keepNext w:val="1"/>
      <w:keepLines w:val="1"/>
      <w:spacing w:after="240" w:before="240" w:line="240" w:lineRule="auto"/>
      <w:ind w:left="708"/>
      <w:jc w:val="both"/>
      <w:outlineLvl w:val="1"/>
    </w:pPr>
    <w:rPr>
      <w:rFonts w:ascii="Times New Roman" w:cs="Times New Roman" w:eastAsia="Times New Roman" w:hAnsi="Times New Roman"/>
      <w:sz w:val="24"/>
      <w:szCs w:val="24"/>
      <w:lang w:eastAsia="ru-RU" w:val="r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B687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FB6874"/>
    <w:rPr>
      <w:rFonts w:ascii="Times New Roman" w:cs="Times New Roman" w:eastAsia="Times New Roman" w:hAnsi="Times New Roman"/>
      <w:sz w:val="24"/>
      <w:szCs w:val="24"/>
      <w:lang w:eastAsia="ru-RU" w:val="ru"/>
    </w:rPr>
  </w:style>
  <w:style w:type="character" w:styleId="Heading1Char" w:customStyle="1">
    <w:name w:val="Heading 1 Char"/>
    <w:basedOn w:val="DefaultParagraphFont"/>
    <w:link w:val="Heading1"/>
    <w:uiPriority w:val="9"/>
    <w:rsid w:val="00253E7A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NormalWeb">
    <w:name w:val="Normal (Web)"/>
    <w:basedOn w:val="Normal"/>
    <w:uiPriority w:val="99"/>
    <w:unhideWhenUsed w:val="1"/>
    <w:rsid w:val="0095056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 w:val="1"/>
    <w:rsid w:val="00881EA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ced7e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20" Type="http://schemas.openxmlformats.org/officeDocument/2006/relationships/image" Target="media/image2.png"/><Relationship Id="rId42" Type="http://schemas.openxmlformats.org/officeDocument/2006/relationships/image" Target="media/image31.png"/><Relationship Id="rId41" Type="http://schemas.openxmlformats.org/officeDocument/2006/relationships/image" Target="media/image26.png"/><Relationship Id="rId22" Type="http://schemas.openxmlformats.org/officeDocument/2006/relationships/image" Target="media/image20.png"/><Relationship Id="rId44" Type="http://schemas.openxmlformats.org/officeDocument/2006/relationships/image" Target="media/image19.png"/><Relationship Id="rId21" Type="http://schemas.openxmlformats.org/officeDocument/2006/relationships/image" Target="media/image5.png"/><Relationship Id="rId43" Type="http://schemas.openxmlformats.org/officeDocument/2006/relationships/image" Target="media/image18.png"/><Relationship Id="rId24" Type="http://schemas.openxmlformats.org/officeDocument/2006/relationships/image" Target="media/image15.png"/><Relationship Id="rId46" Type="http://schemas.openxmlformats.org/officeDocument/2006/relationships/image" Target="media/image17.png"/><Relationship Id="rId23" Type="http://schemas.openxmlformats.org/officeDocument/2006/relationships/image" Target="media/image32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2.png"/><Relationship Id="rId48" Type="http://schemas.openxmlformats.org/officeDocument/2006/relationships/image" Target="media/image14.png"/><Relationship Id="rId25" Type="http://schemas.openxmlformats.org/officeDocument/2006/relationships/image" Target="media/image13.png"/><Relationship Id="rId47" Type="http://schemas.openxmlformats.org/officeDocument/2006/relationships/image" Target="media/image30.png"/><Relationship Id="rId28" Type="http://schemas.openxmlformats.org/officeDocument/2006/relationships/image" Target="media/image3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9.png"/><Relationship Id="rId7" Type="http://schemas.openxmlformats.org/officeDocument/2006/relationships/image" Target="media/image27.png"/><Relationship Id="rId8" Type="http://schemas.openxmlformats.org/officeDocument/2006/relationships/image" Target="media/image41.png"/><Relationship Id="rId31" Type="http://schemas.openxmlformats.org/officeDocument/2006/relationships/image" Target="media/image28.png"/><Relationship Id="rId30" Type="http://schemas.openxmlformats.org/officeDocument/2006/relationships/image" Target="media/image38.png"/><Relationship Id="rId11" Type="http://schemas.openxmlformats.org/officeDocument/2006/relationships/image" Target="media/image36.png"/><Relationship Id="rId33" Type="http://schemas.openxmlformats.org/officeDocument/2006/relationships/image" Target="media/image11.png"/><Relationship Id="rId10" Type="http://schemas.openxmlformats.org/officeDocument/2006/relationships/image" Target="media/image40.png"/><Relationship Id="rId32" Type="http://schemas.openxmlformats.org/officeDocument/2006/relationships/image" Target="media/image12.png"/><Relationship Id="rId13" Type="http://schemas.openxmlformats.org/officeDocument/2006/relationships/image" Target="media/image4.png"/><Relationship Id="rId35" Type="http://schemas.openxmlformats.org/officeDocument/2006/relationships/image" Target="media/image1.png"/><Relationship Id="rId12" Type="http://schemas.openxmlformats.org/officeDocument/2006/relationships/image" Target="media/image42.png"/><Relationship Id="rId34" Type="http://schemas.openxmlformats.org/officeDocument/2006/relationships/image" Target="media/image23.png"/><Relationship Id="rId15" Type="http://schemas.openxmlformats.org/officeDocument/2006/relationships/image" Target="media/image35.png"/><Relationship Id="rId37" Type="http://schemas.openxmlformats.org/officeDocument/2006/relationships/image" Target="media/image8.png"/><Relationship Id="rId14" Type="http://schemas.openxmlformats.org/officeDocument/2006/relationships/image" Target="media/image16.png"/><Relationship Id="rId36" Type="http://schemas.openxmlformats.org/officeDocument/2006/relationships/image" Target="media/image3.png"/><Relationship Id="rId17" Type="http://schemas.openxmlformats.org/officeDocument/2006/relationships/image" Target="media/image34.png"/><Relationship Id="rId39" Type="http://schemas.openxmlformats.org/officeDocument/2006/relationships/image" Target="media/image21.png"/><Relationship Id="rId16" Type="http://schemas.openxmlformats.org/officeDocument/2006/relationships/image" Target="media/image25.png"/><Relationship Id="rId38" Type="http://schemas.openxmlformats.org/officeDocument/2006/relationships/image" Target="media/image39.png"/><Relationship Id="rId19" Type="http://schemas.openxmlformats.org/officeDocument/2006/relationships/image" Target="media/image2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DfMlIP6Eo1YnNzodDREwVm7Q0g==">CgMxLjA4AHIhMXlWRTVZN01kSFJ0SjI5ZG8xMVUxV2hFaFhFMXJYN1gy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2024-05-11T14:08:00Z</dcterms:created>
  <dc:creator>Константин Муравьев</dc:creator>
</cp:coreProperties>
</file>