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4.5.0 -->
  <w:body>
    <w:p>
      <w:pPr>
        <w:pStyle w:val="Heading1"/>
        <w:bidi w:val="0"/>
      </w:pPr>
      <w:r>
        <w:t>CDU-Gerar Número de Contrato</w:t>
      </w:r>
    </w:p>
    <w:p>
      <w:pPr>
        <w:bidi w:val="0"/>
      </w:pPr>
      <w:r>
        <w:t xml:space="preserve"> </w:t>
      </w:r>
    </w:p>
    <w:p>
      <w:pPr>
        <w:bidi w:val="0"/>
      </w:pPr>
      <w:r>
        <w:t>Conteúdo do Artefato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957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44"/>
              </w:rPr>
              <w:t>Histórico de Versões</w:t>
            </w:r>
          </w:p>
        </w:tc>
      </w:tr>
    </w:tbl>
    <w:tbl>
      <w:tblPr>
        <w:tblW w:w="0" w:type="auto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10"/>
        <w:gridCol w:w="884"/>
        <w:gridCol w:w="2483"/>
        <w:gridCol w:w="1297"/>
        <w:gridCol w:w="1329"/>
        <w:gridCol w:w="1373"/>
      </w:tblGrid>
      <w:tr>
        <w:tblPrEx>
          <w:tblW w:w="0" w:type="auto"/>
          <w:tblInd w:w="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Data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Versão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Descrição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Autor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Revisor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Aprovado por</w:t>
            </w: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13/03/2006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Elaboração do documento.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03/04/2006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Alteração da formatação do documento.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17/04/2006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Definição dos critérios de aceite.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25/04/2005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Adequação às novas definições de requisitos.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27/04/2005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Alteração do fluxo principal e dos critérios de aceite.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 e 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Fernando Paiva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30/04/2006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Alteração do fluxo principal e alteração do tópico 9.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02/05/2006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Inclusão do fluxo Consultar Número de Contrato/Convênio.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15/05/2006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1.7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Alteração das chamadas dos fluxos de exceção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Célia Lima</w:t>
            </w:r>
            <w:r>
              <w:br/>
            </w:r>
            <w:r>
              <w:rPr>
                <w:rFonts w:ascii="arial" w:eastAsia="arial" w:hAnsi="arial" w:cs="arial"/>
                <w:sz w:val="20"/>
              </w:rPr>
              <w:t>Fernanda Galvão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21/12/2006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1.8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Alteração do ator e dos fluxo P1, A1 e A2.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18/01/2007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1.9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Correção das exceções no passo P1.5 do fluxo principal.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Leonardo Jardim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Wescley Guimarães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06/11/2007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1.10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Reestruturação do artefato em função da reelaboração das regras de negócio.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Célia Lima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02/06/2009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1.11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Atualização das Matrizes de Requisitos referente ao atendimento à SM 167022 sobre documentação do sistema.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Endrigo G. Ferreira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30/07/2009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1.12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Atualização das Matrizes de Requisitos referente ao atendimento à SM 181511 sobre documentação do sistema.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Endrigo G. Ferreira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23/09/2009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1.13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Inclusão do fluxo alternativo A3.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Endrigo G. Ferreira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bidi w:val="0"/>
            </w:pP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</w:tbl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957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44"/>
              </w:rPr>
              <w:t>Especificação de Caso de Uso</w:t>
            </w:r>
          </w:p>
        </w:tc>
      </w:tr>
    </w:tbl>
    <w:p>
      <w:pPr>
        <w:keepNext w:val="0"/>
        <w:keepLines w:val="0"/>
        <w:pageBreakBefore w:val="0"/>
        <w:widowControl w:val="0"/>
        <w:bidi w:val="0"/>
      </w:pP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1. Nome do Caso de Uso</w:t>
      </w:r>
      <w:r>
        <w:br/>
      </w:r>
      <w:r>
        <w:rPr>
          <w:rFonts w:ascii="arial" w:eastAsia="arial" w:hAnsi="arial" w:cs="arial"/>
          <w:sz w:val="20"/>
        </w:rPr>
        <w:t>Gerar Número de Contrato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2. Objetivo</w:t>
      </w:r>
      <w:r>
        <w:br/>
      </w:r>
      <w:r>
        <w:rPr>
          <w:rFonts w:ascii="arial" w:eastAsia="arial" w:hAnsi="arial" w:cs="arial"/>
          <w:sz w:val="20"/>
        </w:rPr>
        <w:t>Este caso de uso tem por objetivo propiciar a geração automática de números de contrato ou convênio no DNIT. Os seguintes cenários são contemplados: Gerar Número de Contrato/Convênio, Alterar Dados de Número de Contrato/Convênio, Consultar Número de Contrato/Convênio.</w:t>
      </w:r>
      <w:r>
        <w:br/>
      </w:r>
      <w:r>
        <w:br/>
      </w:r>
      <w:r>
        <w:rPr>
          <w:rFonts w:ascii="arial" w:eastAsia="arial" w:hAnsi="arial" w:cs="arial"/>
          <w:b/>
          <w:sz w:val="24"/>
        </w:rPr>
        <w:t>3. Tipo de Caso de Uso</w:t>
      </w:r>
      <w:r>
        <w:br/>
      </w:r>
      <w:r>
        <w:rPr>
          <w:rFonts w:ascii="arial" w:eastAsia="arial" w:hAnsi="arial" w:cs="arial"/>
          <w:sz w:val="20"/>
        </w:rPr>
        <w:t>Concreto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4. Atores</w:t>
      </w:r>
    </w:p>
    <w:tbl>
      <w:tblPr>
        <w:tblW w:w="0" w:type="auto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4587"/>
        <w:gridCol w:w="1814"/>
        <w:gridCol w:w="2375"/>
      </w:tblGrid>
      <w:tr>
        <w:tblPrEx>
          <w:tblW w:w="0" w:type="auto"/>
          <w:tblInd w:w="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46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Nome Ator</w:t>
            </w:r>
          </w:p>
        </w:tc>
        <w:tc>
          <w:tcPr>
            <w:tcW w:w="42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Tipo</w:t>
            </w: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46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Primário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b/>
                <w:sz w:val="20"/>
              </w:rPr>
              <w:t>Secundário</w:t>
            </w: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Usuário do Sistema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X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  <w:tr>
        <w:tblPrEx>
          <w:tblW w:w="0" w:type="auto"/>
          <w:tblInd w:w="800" w:type="dxa"/>
          <w:tblCellMar>
            <w:left w:w="108" w:type="dxa"/>
            <w:right w:w="108" w:type="dxa"/>
          </w:tblCellMar>
        </w:tblPrEx>
        <w:trPr>
          <w:cantSplit w:val="0"/>
          <w:trHeight w:val="0"/>
          <w:tblHeader w:val="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Gerador de Número de Contrato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  <w:r>
              <w:rPr>
                <w:rFonts w:ascii="arial" w:eastAsia="arial" w:hAnsi="arial" w:cs="arial"/>
                <w:sz w:val="20"/>
              </w:rPr>
              <w:t>X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bidi w:val="0"/>
            </w:pPr>
          </w:p>
        </w:tc>
      </w:tr>
    </w:tbl>
    <w:p>
      <w:pPr>
        <w:bidi w:val="0"/>
      </w:pP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5. Pré-condições</w:t>
      </w:r>
    </w:p>
    <w:p>
      <w:pPr>
        <w:numPr>
          <w:ilvl w:val="0"/>
          <w:numId w:val="15"/>
        </w:numPr>
        <w:bidi w:val="0"/>
        <w:jc w:val="both"/>
      </w:pPr>
      <w:r>
        <w:rPr>
          <w:rFonts w:ascii="arial" w:eastAsia="arial" w:hAnsi="arial" w:cs="arial"/>
          <w:sz w:val="20"/>
        </w:rPr>
        <w:t>O sistema deve estar disponível;</w:t>
      </w:r>
    </w:p>
    <w:p>
      <w:pPr>
        <w:numPr>
          <w:ilvl w:val="0"/>
          <w:numId w:val="15"/>
        </w:numPr>
        <w:bidi w:val="0"/>
        <w:jc w:val="both"/>
      </w:pPr>
      <w:r>
        <w:rPr>
          <w:rFonts w:ascii="arial" w:eastAsia="arial" w:hAnsi="arial" w:cs="arial"/>
          <w:sz w:val="20"/>
        </w:rPr>
        <w:t>O ator deve estar cadastrado no sistema;</w:t>
      </w:r>
    </w:p>
    <w:p>
      <w:pPr>
        <w:numPr>
          <w:ilvl w:val="0"/>
          <w:numId w:val="15"/>
        </w:numPr>
        <w:bidi w:val="0"/>
        <w:jc w:val="both"/>
      </w:pPr>
      <w:r>
        <w:rPr>
          <w:rFonts w:ascii="arial" w:eastAsia="arial" w:hAnsi="arial" w:cs="arial"/>
          <w:sz w:val="20"/>
        </w:rPr>
        <w:t>O ator deve autenticar-se com sucesso, no sistema, através da inclusão do caso de uso “</w:t>
      </w:r>
      <w:hyperlink r:id="rId5" w:history="1">
        <w:r>
          <w:rPr>
            <w:rFonts w:ascii="Arial Unicode MS" w:eastAsia="Arial Unicode MS" w:hAnsi="Arial Unicode MS" w:cs="Arial Unicode MS"/>
            <w:b w:val="0"/>
            <w:i/>
            <w:strike w:val="0"/>
            <w:color w:val="0000FF"/>
            <w:sz w:val="20"/>
            <w:u w:val="single"/>
          </w:rPr>
          <w:t>Efetuar Login</w:t>
        </w:r>
      </w:hyperlink>
      <w:r>
        <w:rPr>
          <w:i/>
        </w:rPr>
        <w:t>”</w:t>
      </w:r>
      <w:r>
        <w:rPr>
          <w:rFonts w:ascii="arial" w:eastAsia="arial" w:hAnsi="arial" w:cs="arial"/>
          <w:sz w:val="20"/>
        </w:rPr>
        <w:t>.</w:t>
      </w:r>
    </w:p>
    <w:p>
      <w:pPr>
        <w:numPr>
          <w:ilvl w:val="0"/>
          <w:numId w:val="15"/>
        </w:numPr>
        <w:bidi w:val="0"/>
        <w:jc w:val="both"/>
      </w:pPr>
      <w:r>
        <w:rPr>
          <w:rFonts w:ascii="arial" w:eastAsia="arial" w:hAnsi="arial" w:cs="arial"/>
          <w:sz w:val="20"/>
        </w:rPr>
        <w:t>Somente a opção Consultar Número de Contrato/Convênio poderá ser visualizada, e acessada, pelo ator Usuário do Sistema. </w:t>
      </w:r>
    </w:p>
    <w:p>
      <w:pPr>
        <w:bidi w:val="0"/>
      </w:pP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6. Fluxo Principal</w:t>
      </w:r>
      <w:r>
        <w:br/>
      </w:r>
      <w:r>
        <w:rPr>
          <w:rFonts w:ascii="arial" w:eastAsia="arial" w:hAnsi="arial" w:cs="arial"/>
          <w:b/>
          <w:sz w:val="20"/>
        </w:rPr>
        <w:t>P1. Gerar Número de Contrato/Convênio</w:t>
      </w:r>
      <w:r>
        <w:br/>
      </w:r>
      <w:r>
        <w:rPr>
          <w:rFonts w:ascii="arial" w:eastAsia="arial" w:hAnsi="arial" w:cs="arial"/>
          <w:sz w:val="20"/>
        </w:rPr>
        <w:t>O fluxo principal é a geração do número de contrato/convênio, incluindo-o na base de dados do sistema. </w:t>
      </w:r>
      <w:r>
        <w:br/>
      </w:r>
      <w:r>
        <w:rPr>
          <w:rFonts w:ascii="arial" w:eastAsia="arial" w:hAnsi="arial" w:cs="arial"/>
          <w:b/>
          <w:sz w:val="20"/>
        </w:rPr>
        <w:t>P1.1</w:t>
      </w:r>
      <w:r>
        <w:t xml:space="preserve"> </w:t>
      </w:r>
      <w:r>
        <w:rPr>
          <w:rFonts w:ascii="arial" w:eastAsia="arial" w:hAnsi="arial" w:cs="arial"/>
          <w:b/>
          <w:sz w:val="20"/>
        </w:rPr>
        <w:t>Iniciar caso de uso</w:t>
      </w:r>
      <w:r>
        <w:br/>
      </w:r>
      <w:r>
        <w:rPr>
          <w:rFonts w:ascii="arial" w:eastAsia="arial" w:hAnsi="arial" w:cs="arial"/>
          <w:sz w:val="20"/>
        </w:rPr>
        <w:t>O ator aciona a opção Gerar Número de Contrato/Convênio. </w:t>
      </w:r>
      <w:r>
        <w:rPr>
          <w:rFonts w:ascii="arial" w:eastAsia="arial" w:hAnsi="arial" w:cs="arial"/>
          <w:b/>
          <w:sz w:val="20"/>
        </w:rPr>
        <w:t>[A1][A2]</w:t>
      </w:r>
      <w:r>
        <w:br/>
      </w:r>
      <w:r>
        <w:rPr>
          <w:rFonts w:ascii="arial" w:eastAsia="arial" w:hAnsi="arial" w:cs="arial"/>
          <w:b/>
          <w:sz w:val="20"/>
        </w:rPr>
        <w:t>P1.2</w:t>
      </w:r>
      <w:r>
        <w:rPr>
          <w:rFonts w:ascii="arial" w:eastAsia="arial" w:hAnsi="arial" w:cs="arial"/>
          <w:b/>
          <w:sz w:val="20"/>
        </w:rPr>
        <w:t>Fornecer informações para geração do número de contrato</w:t>
      </w:r>
      <w:r>
        <w:br/>
      </w:r>
      <w:r>
        <w:rPr>
          <w:rFonts w:ascii="arial" w:eastAsia="arial" w:hAnsi="arial" w:cs="arial"/>
          <w:sz w:val="20"/>
        </w:rPr>
        <w:t>O ator fornece as informações, constantes</w:t>
      </w:r>
      <w:r>
        <w:rPr>
          <w:rFonts w:ascii="arial" w:eastAsia="arial" w:hAnsi="arial" w:cs="arial"/>
          <w:sz w:val="20"/>
        </w:rPr>
        <w:t> na regra </w:t>
      </w:r>
      <w:r>
        <w:rPr>
          <w:rFonts w:ascii="arial" w:eastAsia="arial" w:hAnsi="arial" w:cs="arial"/>
          <w:b/>
          <w:sz w:val="20"/>
        </w:rPr>
        <w:t>RN2.2.1</w:t>
      </w:r>
      <w:r>
        <w:rPr>
          <w:rFonts w:ascii="arial" w:eastAsia="arial" w:hAnsi="arial" w:cs="arial"/>
          <w:sz w:val="20"/>
        </w:rPr>
        <w:t>, para geração do número de contrato. </w:t>
      </w:r>
      <w:r>
        <w:br/>
      </w:r>
      <w:r>
        <w:rPr>
          <w:rFonts w:ascii="arial" w:eastAsia="arial" w:hAnsi="arial" w:cs="arial"/>
          <w:b/>
          <w:sz w:val="20"/>
        </w:rPr>
        <w:t>P1.3 Confirmar geração de número de contrato/convênio</w:t>
      </w:r>
      <w:r>
        <w:br/>
      </w:r>
      <w:r>
        <w:rPr>
          <w:rFonts w:ascii="arial" w:eastAsia="arial" w:hAnsi="arial" w:cs="arial"/>
          <w:sz w:val="20"/>
        </w:rPr>
        <w:t>O ator confirma o desejo de gerar número de contrato/convênio. </w:t>
      </w:r>
      <w:r>
        <w:br/>
      </w:r>
      <w:r>
        <w:rPr>
          <w:rFonts w:ascii="arial" w:eastAsia="arial" w:hAnsi="arial" w:cs="arial"/>
          <w:b/>
          <w:sz w:val="20"/>
        </w:rPr>
        <w:t>P1.4 Validar informações do número de contrato/convênio</w:t>
      </w:r>
      <w:r>
        <w:br/>
      </w:r>
      <w:r>
        <w:rPr>
          <w:rFonts w:ascii="arial" w:eastAsia="arial" w:hAnsi="arial" w:cs="arial"/>
          <w:sz w:val="20"/>
        </w:rPr>
        <w:t>O sistema valida as informações fornecidas, conforme a regra </w:t>
      </w:r>
      <w:r>
        <w:rPr>
          <w:rFonts w:ascii="arial" w:eastAsia="arial" w:hAnsi="arial" w:cs="arial"/>
          <w:b/>
          <w:sz w:val="20"/>
        </w:rPr>
        <w:t>RN2.2.1</w:t>
      </w:r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b/>
          <w:sz w:val="20"/>
        </w:rPr>
        <w:t>[E1][E4]</w:t>
      </w:r>
      <w:r>
        <w:br/>
      </w:r>
      <w:r>
        <w:rPr>
          <w:rFonts w:ascii="arial" w:eastAsia="arial" w:hAnsi="arial" w:cs="arial"/>
          <w:b/>
          <w:sz w:val="20"/>
        </w:rPr>
        <w:t>P1.5 Gravar o número de contrato gerado</w:t>
      </w:r>
      <w:r>
        <w:br/>
      </w:r>
      <w:r>
        <w:rPr>
          <w:rFonts w:ascii="arial" w:eastAsia="arial" w:hAnsi="arial" w:cs="arial"/>
          <w:sz w:val="20"/>
        </w:rPr>
        <w:t>O sistema grava o número de contrato gerado, conforme a regra </w:t>
      </w:r>
      <w:r>
        <w:rPr>
          <w:rFonts w:ascii="arial" w:eastAsia="arial" w:hAnsi="arial" w:cs="arial"/>
          <w:b/>
          <w:sz w:val="20"/>
        </w:rPr>
        <w:t>RN2.2.2</w:t>
      </w:r>
      <w:r>
        <w:rPr>
          <w:rFonts w:ascii="arial" w:eastAsia="arial" w:hAnsi="arial" w:cs="arial"/>
          <w:sz w:val="20"/>
        </w:rPr>
        <w:t>. </w:t>
      </w:r>
      <w:r>
        <w:rPr>
          <w:rFonts w:ascii="arial" w:eastAsia="arial" w:hAnsi="arial" w:cs="arial"/>
          <w:b/>
          <w:sz w:val="20"/>
        </w:rPr>
        <w:t>[E2][E3]</w:t>
      </w:r>
      <w:r>
        <w:br/>
      </w:r>
      <w:r>
        <w:rPr>
          <w:rFonts w:ascii="arial" w:eastAsia="arial" w:hAnsi="arial" w:cs="arial"/>
          <w:b/>
          <w:sz w:val="20"/>
        </w:rPr>
        <w:t>P1.6</w:t>
      </w:r>
      <w:r>
        <w:rPr>
          <w:rFonts w:ascii="arial" w:eastAsia="arial" w:hAnsi="arial" w:cs="arial"/>
          <w:b/>
          <w:sz w:val="20"/>
        </w:rPr>
        <w:t>Exibir o número de contrato gerado</w:t>
      </w:r>
      <w:r>
        <w:br/>
      </w:r>
      <w:r>
        <w:rPr>
          <w:rFonts w:ascii="arial" w:eastAsia="arial" w:hAnsi="arial" w:cs="arial"/>
          <w:sz w:val="20"/>
        </w:rPr>
        <w:t>O sistema exibe o número de contrato gerado, conforme as regras </w:t>
      </w:r>
      <w:r>
        <w:rPr>
          <w:rFonts w:ascii="arial" w:eastAsia="arial" w:hAnsi="arial" w:cs="arial"/>
          <w:b/>
          <w:sz w:val="20"/>
        </w:rPr>
        <w:t>RN2.2.2</w:t>
      </w:r>
      <w:r>
        <w:rPr>
          <w:rFonts w:ascii="arial" w:eastAsia="arial" w:hAnsi="arial" w:cs="arial"/>
          <w:sz w:val="20"/>
        </w:rPr>
        <w:t>,</w:t>
      </w:r>
      <w:r>
        <w:rPr>
          <w:rFonts w:ascii="arial" w:eastAsia="arial" w:hAnsi="arial" w:cs="arial"/>
          <w:b/>
          <w:sz w:val="20"/>
        </w:rPr>
        <w:t> RN2.2.3</w:t>
      </w:r>
      <w:r>
        <w:rPr>
          <w:rFonts w:ascii="arial" w:eastAsia="arial" w:hAnsi="arial" w:cs="arial"/>
          <w:sz w:val="20"/>
        </w:rPr>
        <w:t> e </w:t>
      </w:r>
      <w:r>
        <w:rPr>
          <w:rFonts w:ascii="arial" w:eastAsia="arial" w:hAnsi="arial" w:cs="arial"/>
          <w:b/>
          <w:sz w:val="20"/>
        </w:rPr>
        <w:t>RN2.2.4</w:t>
      </w:r>
      <w:r>
        <w:rPr>
          <w:rFonts w:ascii="arial" w:eastAsia="arial" w:hAnsi="arial" w:cs="arial"/>
          <w:sz w:val="20"/>
        </w:rPr>
        <w:t>.</w:t>
      </w:r>
      <w:r>
        <w:br/>
      </w:r>
      <w:r>
        <w:rPr>
          <w:rFonts w:ascii="arial" w:eastAsia="arial" w:hAnsi="arial" w:cs="arial"/>
          <w:b/>
          <w:sz w:val="20"/>
        </w:rPr>
        <w:t>P1.7 Finalizar caso de uso</w:t>
      </w:r>
      <w:r>
        <w:br/>
      </w:r>
      <w:r>
        <w:rPr>
          <w:rFonts w:ascii="arial" w:eastAsia="arial" w:hAnsi="arial" w:cs="arial"/>
          <w:sz w:val="20"/>
        </w:rPr>
        <w:t>O sistema exibe a mensagem </w:t>
      </w:r>
      <w:hyperlink r:id="rId6" w:history="1">
        <w:r>
          <w:rPr>
            <w:rFonts w:ascii="Arial Unicode MS" w:eastAsia="Arial Unicode MS" w:hAnsi="Arial Unicode MS" w:cs="Arial Unicode MS"/>
            <w:b/>
            <w:i w:val="0"/>
            <w:strike w:val="0"/>
            <w:color w:val="0000FF"/>
            <w:sz w:val="20"/>
            <w:u w:val="single"/>
          </w:rPr>
          <w:t>MS1</w:t>
        </w:r>
      </w:hyperlink>
      <w:r>
        <w:rPr>
          <w:rFonts w:ascii="arial" w:eastAsia="arial" w:hAnsi="arial" w:cs="arial"/>
          <w:sz w:val="20"/>
        </w:rPr>
        <w:t> e finaliza o caso de uso.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7. Fluxos Alternativos</w:t>
      </w:r>
      <w:r>
        <w:br/>
      </w:r>
      <w:r>
        <w:rPr>
          <w:rFonts w:ascii="arial" w:eastAsia="arial" w:hAnsi="arial" w:cs="arial"/>
          <w:b/>
          <w:sz w:val="20"/>
        </w:rPr>
        <w:t>A1. Alterar Dados de Número de Contrato/Convênio</w:t>
      </w:r>
      <w:r>
        <w:br/>
      </w:r>
      <w:r>
        <w:rPr>
          <w:rFonts w:ascii="arial" w:eastAsia="arial" w:hAnsi="arial" w:cs="arial"/>
          <w:b/>
          <w:sz w:val="20"/>
        </w:rPr>
        <w:t>A1.1 Iniciar fluxo alternativo</w:t>
      </w:r>
      <w:r>
        <w:br/>
      </w:r>
      <w:r>
        <w:rPr>
          <w:rFonts w:ascii="arial" w:eastAsia="arial" w:hAnsi="arial" w:cs="arial"/>
          <w:sz w:val="20"/>
        </w:rPr>
        <w:t>O ator aciona a opção Alterar Dados de Número de Contrato/Convênio.</w:t>
      </w:r>
      <w:r>
        <w:br/>
      </w:r>
      <w:r>
        <w:rPr>
          <w:rFonts w:ascii="arial" w:eastAsia="arial" w:hAnsi="arial" w:cs="arial"/>
          <w:b/>
          <w:sz w:val="20"/>
        </w:rPr>
        <w:t>A1.2 Fornecer informações passíveis de alteração</w:t>
      </w:r>
      <w:r>
        <w:br/>
      </w:r>
      <w:r>
        <w:rPr>
          <w:rFonts w:ascii="arial" w:eastAsia="arial" w:hAnsi="arial" w:cs="arial"/>
          <w:sz w:val="20"/>
        </w:rPr>
        <w:t>O ator fornece as informações passíveis de alteração, conforme a regra </w:t>
      </w:r>
      <w:r>
        <w:rPr>
          <w:rFonts w:ascii="arial" w:eastAsia="arial" w:hAnsi="arial" w:cs="arial"/>
          <w:b/>
          <w:sz w:val="20"/>
        </w:rPr>
        <w:t>RN2.3.1</w:t>
      </w:r>
      <w:r>
        <w:rPr>
          <w:rFonts w:ascii="arial" w:eastAsia="arial" w:hAnsi="arial" w:cs="arial"/>
          <w:sz w:val="20"/>
        </w:rPr>
        <w:t>.</w:t>
      </w:r>
      <w:r>
        <w:br/>
      </w:r>
      <w:r>
        <w:rPr>
          <w:rFonts w:ascii="arial" w:eastAsia="arial" w:hAnsi="arial" w:cs="arial"/>
          <w:b/>
          <w:sz w:val="20"/>
        </w:rPr>
        <w:t>A1.3 Validar informações </w:t>
      </w:r>
      <w:r>
        <w:br/>
      </w:r>
      <w:r>
        <w:rPr>
          <w:rFonts w:ascii="arial" w:eastAsia="arial" w:hAnsi="arial" w:cs="arial"/>
          <w:sz w:val="20"/>
        </w:rPr>
        <w:t>O sistema valida as informações fornecidas pelo o ator, conforme a regra </w:t>
      </w:r>
      <w:r>
        <w:rPr>
          <w:rFonts w:ascii="arial" w:eastAsia="arial" w:hAnsi="arial" w:cs="arial"/>
          <w:b/>
          <w:sz w:val="20"/>
        </w:rPr>
        <w:t>RN2.3.1</w:t>
      </w:r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b/>
          <w:sz w:val="20"/>
        </w:rPr>
        <w:t>[E1][E4]</w:t>
      </w:r>
      <w:r>
        <w:br/>
      </w:r>
      <w:r>
        <w:rPr>
          <w:rFonts w:ascii="arial" w:eastAsia="arial" w:hAnsi="arial" w:cs="arial"/>
          <w:b/>
          <w:sz w:val="20"/>
        </w:rPr>
        <w:t>A1.4 Gravar informações alteradas do número do contrato/convênio</w:t>
      </w:r>
      <w:r>
        <w:br/>
      </w:r>
      <w:r>
        <w:rPr>
          <w:rFonts w:ascii="arial" w:eastAsia="arial" w:hAnsi="arial" w:cs="arial"/>
          <w:sz w:val="20"/>
        </w:rPr>
        <w:t>O sistema grava as alterações. </w:t>
      </w:r>
      <w:r>
        <w:rPr>
          <w:rFonts w:ascii="arial" w:eastAsia="arial" w:hAnsi="arial" w:cs="arial"/>
          <w:b/>
          <w:sz w:val="20"/>
        </w:rPr>
        <w:t>[E2][E3]</w:t>
      </w:r>
      <w:r>
        <w:br/>
      </w:r>
      <w:r>
        <w:rPr>
          <w:rFonts w:ascii="arial" w:eastAsia="arial" w:hAnsi="arial" w:cs="arial"/>
          <w:b/>
          <w:sz w:val="20"/>
        </w:rPr>
        <w:t>A1.5 Finalizar fluxo alternativo</w:t>
      </w:r>
      <w:r>
        <w:br/>
      </w:r>
      <w:r>
        <w:rPr>
          <w:rFonts w:ascii="arial" w:eastAsia="arial" w:hAnsi="arial" w:cs="arial"/>
          <w:sz w:val="20"/>
        </w:rPr>
        <w:t>O sistema exibe a mensagem</w:t>
      </w:r>
      <w:r>
        <w:t xml:space="preserve"> </w:t>
      </w:r>
      <w:hyperlink r:id="rId6" w:history="1">
        <w:r>
          <w:rPr>
            <w:rFonts w:ascii="Arial Unicode MS" w:eastAsia="Arial Unicode MS" w:hAnsi="Arial Unicode MS" w:cs="Arial Unicode MS"/>
            <w:b/>
            <w:i w:val="0"/>
            <w:strike w:val="0"/>
            <w:color w:val="0000FF"/>
            <w:sz w:val="20"/>
            <w:u w:val="single"/>
          </w:rPr>
          <w:t>MS1</w:t>
        </w:r>
      </w:hyperlink>
      <w:r>
        <w:rPr>
          <w:rFonts w:ascii="arial" w:eastAsia="arial" w:hAnsi="arial" w:cs="arial"/>
          <w:sz w:val="20"/>
        </w:rPr>
        <w:t> e finaliza o fluxo alternativo</w:t>
      </w:r>
      <w:r>
        <w:rPr>
          <w:rFonts w:ascii="arial" w:eastAsia="arial" w:hAnsi="arial" w:cs="arial"/>
          <w:b/>
          <w:sz w:val="20"/>
        </w:rPr>
        <w:t>.</w:t>
      </w:r>
      <w:r>
        <w:rPr>
          <w:rFonts w:ascii="arial" w:eastAsia="arial" w:hAnsi="arial" w:cs="arial"/>
          <w:b/>
          <w:sz w:val="20"/>
        </w:rPr>
        <w:t>  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0"/>
        </w:rPr>
        <w:t>A2. Consultar Número de Contrato/Convênio</w:t>
      </w:r>
      <w:r>
        <w:br/>
      </w:r>
      <w:r>
        <w:rPr>
          <w:rFonts w:ascii="arial" w:eastAsia="arial" w:hAnsi="arial" w:cs="arial"/>
          <w:b/>
          <w:sz w:val="20"/>
        </w:rPr>
        <w:t>A2.1 Iniciar fluxo alternativo</w:t>
      </w:r>
      <w:r>
        <w:br/>
      </w:r>
      <w:r>
        <w:rPr>
          <w:rFonts w:ascii="arial" w:eastAsia="arial" w:hAnsi="arial" w:cs="arial"/>
          <w:sz w:val="20"/>
        </w:rPr>
        <w:t>O ator aciona a opção Consultar Número de Contrato/Convênio.</w:t>
      </w:r>
      <w:r>
        <w:br/>
      </w:r>
      <w:r>
        <w:rPr>
          <w:rFonts w:ascii="arial" w:eastAsia="arial" w:hAnsi="arial" w:cs="arial"/>
          <w:b/>
          <w:sz w:val="20"/>
        </w:rPr>
        <w:t>A2.2 Informar filtro da consulta</w:t>
      </w:r>
      <w:r>
        <w:br/>
      </w:r>
      <w:r>
        <w:rPr>
          <w:rFonts w:ascii="arial" w:eastAsia="arial" w:hAnsi="arial" w:cs="arial"/>
          <w:sz w:val="20"/>
        </w:rPr>
        <w:t>O ator informa e submete o filtro da consulta, conforme as regras </w:t>
      </w:r>
      <w:r>
        <w:rPr>
          <w:rFonts w:ascii="arial" w:eastAsia="arial" w:hAnsi="arial" w:cs="arial"/>
          <w:b/>
          <w:sz w:val="20"/>
        </w:rPr>
        <w:t>RN2.4.1</w:t>
      </w:r>
      <w:r>
        <w:rPr>
          <w:rFonts w:ascii="arial" w:eastAsia="arial" w:hAnsi="arial" w:cs="arial"/>
          <w:sz w:val="20"/>
        </w:rPr>
        <w:t> e </w:t>
      </w:r>
      <w:r>
        <w:rPr>
          <w:rFonts w:ascii="arial" w:eastAsia="arial" w:hAnsi="arial" w:cs="arial"/>
          <w:b/>
          <w:sz w:val="20"/>
        </w:rPr>
        <w:t>RN2.4.2</w:t>
      </w:r>
      <w:r>
        <w:rPr>
          <w:rFonts w:ascii="arial" w:eastAsia="arial" w:hAnsi="arial" w:cs="arial"/>
          <w:sz w:val="20"/>
        </w:rPr>
        <w:t>. </w:t>
      </w:r>
      <w:r>
        <w:br/>
      </w:r>
      <w:r>
        <w:rPr>
          <w:rFonts w:ascii="arial" w:eastAsia="arial" w:hAnsi="arial" w:cs="arial"/>
          <w:b/>
          <w:sz w:val="20"/>
        </w:rPr>
        <w:t>A2.3 Validar filtro da consulta</w:t>
      </w:r>
      <w:r>
        <w:br/>
      </w:r>
      <w:r>
        <w:rPr>
          <w:rFonts w:ascii="arial" w:eastAsia="arial" w:hAnsi="arial" w:cs="arial"/>
          <w:sz w:val="20"/>
        </w:rPr>
        <w:t>O sistema valida o filtro da consulta, conforme as regras </w:t>
      </w:r>
      <w:r>
        <w:rPr>
          <w:rFonts w:ascii="arial" w:eastAsia="arial" w:hAnsi="arial" w:cs="arial"/>
          <w:b/>
          <w:sz w:val="20"/>
        </w:rPr>
        <w:t>RN2.4.1</w:t>
      </w:r>
      <w:r>
        <w:rPr>
          <w:rFonts w:ascii="arial" w:eastAsia="arial" w:hAnsi="arial" w:cs="arial"/>
          <w:sz w:val="20"/>
        </w:rPr>
        <w:t> e </w:t>
      </w:r>
      <w:r>
        <w:rPr>
          <w:rFonts w:ascii="arial" w:eastAsia="arial" w:hAnsi="arial" w:cs="arial"/>
          <w:b/>
          <w:sz w:val="20"/>
        </w:rPr>
        <w:t>RN2.4.2</w:t>
      </w:r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b/>
          <w:sz w:val="20"/>
        </w:rPr>
        <w:t> [E1][E4][E5]</w:t>
      </w:r>
      <w:r>
        <w:br/>
      </w:r>
      <w:r>
        <w:rPr>
          <w:rFonts w:ascii="arial" w:eastAsia="arial" w:hAnsi="arial" w:cs="arial"/>
          <w:b/>
          <w:sz w:val="20"/>
        </w:rPr>
        <w:t>A2.4 Exibir resultado da consulta</w:t>
      </w:r>
      <w:r>
        <w:br/>
      </w:r>
      <w:r>
        <w:rPr>
          <w:rFonts w:ascii="arial" w:eastAsia="arial" w:hAnsi="arial" w:cs="arial"/>
          <w:sz w:val="20"/>
        </w:rPr>
        <w:t>O sistema exibe o resultado da consulta, conforme a regra </w:t>
      </w:r>
      <w:r>
        <w:rPr>
          <w:rFonts w:ascii="arial" w:eastAsia="arial" w:hAnsi="arial" w:cs="arial"/>
          <w:b/>
          <w:sz w:val="20"/>
        </w:rPr>
        <w:t>RN2.4.3</w:t>
      </w:r>
      <w:r>
        <w:rPr>
          <w:rFonts w:ascii="arial" w:eastAsia="arial" w:hAnsi="arial" w:cs="arial"/>
          <w:sz w:val="20"/>
        </w:rPr>
        <w:t>. </w:t>
      </w:r>
      <w:r>
        <w:rPr>
          <w:rFonts w:ascii="arial" w:eastAsia="arial" w:hAnsi="arial" w:cs="arial"/>
          <w:b/>
          <w:sz w:val="20"/>
        </w:rPr>
        <w:t>[E2][E3]</w:t>
      </w:r>
      <w:r>
        <w:br/>
      </w:r>
      <w:r>
        <w:rPr>
          <w:rFonts w:ascii="arial" w:eastAsia="arial" w:hAnsi="arial" w:cs="arial"/>
          <w:b/>
          <w:sz w:val="20"/>
        </w:rPr>
        <w:t>A2.5 Finalizar fluxo alternativo</w:t>
      </w:r>
      <w:r>
        <w:br/>
      </w:r>
      <w:r>
        <w:rPr>
          <w:rFonts w:ascii="arial" w:eastAsia="arial" w:hAnsi="arial" w:cs="arial"/>
          <w:sz w:val="20"/>
        </w:rPr>
        <w:t>O sistema finaliza o fluxo alternativo.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0"/>
        </w:rPr>
        <w:t>A3. Cadastrar Número de Contrato/Convênio não Gerado</w:t>
      </w:r>
      <w:r>
        <w:br/>
      </w:r>
      <w:r>
        <w:rPr>
          <w:rFonts w:ascii="arial" w:eastAsia="arial" w:hAnsi="arial" w:cs="arial"/>
          <w:b/>
          <w:sz w:val="20"/>
        </w:rPr>
        <w:t>A3.1 Iniciar fluxo alternativo</w:t>
      </w:r>
      <w:r>
        <w:br/>
      </w:r>
      <w:r>
        <w:rPr>
          <w:rFonts w:ascii="arial" w:eastAsia="arial" w:hAnsi="arial" w:cs="arial"/>
          <w:sz w:val="20"/>
        </w:rPr>
        <w:t>O ator aciona a opção Cadastrar Número de Contrato/Convênio não Gerado</w:t>
      </w:r>
      <w:r>
        <w:br/>
      </w:r>
      <w:r>
        <w:rPr>
          <w:rFonts w:ascii="arial" w:eastAsia="arial" w:hAnsi="arial" w:cs="arial"/>
          <w:b/>
          <w:sz w:val="20"/>
        </w:rPr>
        <w:t>A3.2 Fornecer informações para geração do número de contrato</w:t>
      </w:r>
      <w:r>
        <w:br/>
      </w:r>
      <w:r>
        <w:rPr>
          <w:rFonts w:ascii="arial" w:eastAsia="arial" w:hAnsi="arial" w:cs="arial"/>
          <w:sz w:val="20"/>
        </w:rPr>
        <w:t>O ator fornece as informações, constantes na regra RN2.5.1, para geração do número de contrato. </w:t>
      </w:r>
      <w:r>
        <w:br/>
      </w:r>
      <w:r>
        <w:rPr>
          <w:rFonts w:ascii="arial" w:eastAsia="arial" w:hAnsi="arial" w:cs="arial"/>
          <w:b/>
          <w:sz w:val="20"/>
        </w:rPr>
        <w:t>A3.3 Confirmar cadastro de número de contrato/convênio</w:t>
      </w:r>
      <w:r>
        <w:br/>
      </w:r>
      <w:r>
        <w:rPr>
          <w:rFonts w:ascii="arial" w:eastAsia="arial" w:hAnsi="arial" w:cs="arial"/>
          <w:sz w:val="20"/>
        </w:rPr>
        <w:t>O ator confirma o desejo de cadastrar o número de contrato/convênio informado. </w:t>
      </w:r>
      <w:r>
        <w:br/>
      </w:r>
      <w:r>
        <w:rPr>
          <w:rFonts w:ascii="arial" w:eastAsia="arial" w:hAnsi="arial" w:cs="arial"/>
          <w:b/>
          <w:sz w:val="20"/>
        </w:rPr>
        <w:t>A3.4 Validar informações do número de contrato/convênio</w:t>
      </w:r>
      <w:r>
        <w:br/>
      </w:r>
      <w:r>
        <w:rPr>
          <w:rFonts w:ascii="arial" w:eastAsia="arial" w:hAnsi="arial" w:cs="arial"/>
          <w:sz w:val="20"/>
        </w:rPr>
        <w:t>O sistema valida as informações fornecidas, conforme a regra RN2.5.1.[E1][E4]</w:t>
      </w:r>
      <w:r>
        <w:br/>
      </w:r>
      <w:r>
        <w:rPr>
          <w:rFonts w:ascii="arial" w:eastAsia="arial" w:hAnsi="arial" w:cs="arial"/>
          <w:b/>
          <w:sz w:val="20"/>
        </w:rPr>
        <w:t>A3.5 Gravar o número de contrato gerado</w:t>
      </w:r>
      <w:r>
        <w:br/>
      </w:r>
      <w:r>
        <w:rPr>
          <w:rFonts w:ascii="arial" w:eastAsia="arial" w:hAnsi="arial" w:cs="arial"/>
          <w:sz w:val="20"/>
        </w:rPr>
        <w:t>O sistema grava o número de contrato gerado, conforme a regra RN2.5.2 e RN2.5.3  [E2][E3]</w:t>
      </w:r>
      <w:r>
        <w:br/>
      </w:r>
      <w:r>
        <w:rPr>
          <w:rFonts w:ascii="arial" w:eastAsia="arial" w:hAnsi="arial" w:cs="arial"/>
          <w:b/>
          <w:sz w:val="20"/>
        </w:rPr>
        <w:t>A3.6 Exibir o número de contrato gerado</w:t>
      </w:r>
      <w:r>
        <w:br/>
      </w:r>
      <w:r>
        <w:rPr>
          <w:rFonts w:ascii="arial" w:eastAsia="arial" w:hAnsi="arial" w:cs="arial"/>
          <w:sz w:val="20"/>
        </w:rPr>
        <w:t>O sistema exibe o número de contrato gerado, conforme as regras RN2.2.2.</w:t>
      </w:r>
      <w:r>
        <w:br/>
      </w:r>
      <w:r>
        <w:rPr>
          <w:rFonts w:ascii="arial" w:eastAsia="arial" w:hAnsi="arial" w:cs="arial"/>
          <w:b/>
          <w:sz w:val="20"/>
        </w:rPr>
        <w:t>A3.7 Finalizar fluxo alternativo</w:t>
      </w:r>
      <w:r>
        <w:br/>
      </w:r>
      <w:r>
        <w:rPr>
          <w:rFonts w:ascii="arial" w:eastAsia="arial" w:hAnsi="arial" w:cs="arial"/>
          <w:sz w:val="20"/>
        </w:rPr>
        <w:t>O sistema finaliza o fluxo alternativo.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8. Fluxos de Exceção</w:t>
      </w:r>
      <w:r>
        <w:br/>
      </w:r>
      <w:r>
        <w:rPr>
          <w:rFonts w:ascii="arial" w:eastAsia="arial" w:hAnsi="arial" w:cs="arial"/>
          <w:b/>
          <w:sz w:val="20"/>
        </w:rPr>
        <w:t>E1. Campo de preenchimento obrigatório</w:t>
      </w:r>
      <w:r>
        <w:br/>
      </w:r>
      <w:r>
        <w:rPr>
          <w:rFonts w:ascii="arial" w:eastAsia="arial" w:hAnsi="arial" w:cs="arial"/>
          <w:b/>
          <w:sz w:val="20"/>
        </w:rPr>
        <w:t>E1.1. Iniciar fluxo de exceção</w:t>
      </w:r>
      <w:r>
        <w:br/>
      </w:r>
      <w:r>
        <w:rPr>
          <w:rFonts w:ascii="arial" w:eastAsia="arial" w:hAnsi="arial" w:cs="arial"/>
          <w:sz w:val="20"/>
        </w:rPr>
        <w:t>O sistema verifica que informações obrigatórias não foram inseridas.</w:t>
      </w:r>
      <w:r>
        <w:br/>
      </w:r>
      <w:r>
        <w:rPr>
          <w:rFonts w:ascii="arial" w:eastAsia="arial" w:hAnsi="arial" w:cs="arial"/>
          <w:b/>
          <w:sz w:val="20"/>
        </w:rPr>
        <w:t>E1.2. Notificar obrigatoriedade de preenchimento</w:t>
      </w:r>
      <w:r>
        <w:br/>
      </w:r>
      <w:r>
        <w:rPr>
          <w:rFonts w:ascii="arial" w:eastAsia="arial" w:hAnsi="arial" w:cs="arial"/>
          <w:sz w:val="20"/>
        </w:rPr>
        <w:t>O sistema notifica o ator, através da mensagem </w:t>
      </w:r>
      <w:hyperlink r:id="rId7" w:history="1">
        <w:r>
          <w:rPr>
            <w:rFonts w:ascii="Arial Unicode MS" w:eastAsia="Arial Unicode MS" w:hAnsi="Arial Unicode MS" w:cs="Arial Unicode MS"/>
            <w:b/>
            <w:i w:val="0"/>
            <w:strike w:val="0"/>
            <w:color w:val="0000FF"/>
            <w:sz w:val="20"/>
            <w:u w:val="single"/>
          </w:rPr>
          <w:t>MS2</w:t>
        </w:r>
      </w:hyperlink>
      <w:r>
        <w:rPr>
          <w:rFonts w:ascii="arial" w:eastAsia="arial" w:hAnsi="arial" w:cs="arial"/>
          <w:sz w:val="20"/>
        </w:rPr>
        <w:t>ou</w:t>
      </w:r>
      <w:r>
        <w:rPr>
          <w:rFonts w:ascii="arial" w:eastAsia="arial" w:hAnsi="arial" w:cs="arial"/>
          <w:b/>
          <w:sz w:val="20"/>
        </w:rPr>
        <w:t> </w:t>
      </w:r>
      <w:hyperlink r:id="rId8" w:history="1">
        <w:r>
          <w:rPr>
            <w:rFonts w:ascii="arial" w:eastAsia="arial" w:hAnsi="arial" w:cs="arial"/>
            <w:b/>
            <w:i w:val="0"/>
            <w:strike w:val="0"/>
            <w:color w:val="0000FF"/>
            <w:sz w:val="20"/>
            <w:u w:val="single"/>
          </w:rPr>
          <w:t>MS12</w:t>
        </w:r>
      </w:hyperlink>
      <w:r>
        <w:rPr>
          <w:rFonts w:ascii="arial" w:eastAsia="arial" w:hAnsi="arial" w:cs="arial"/>
          <w:b/>
          <w:sz w:val="20"/>
        </w:rPr>
        <w:t> </w:t>
      </w:r>
      <w:r>
        <w:rPr>
          <w:rFonts w:ascii="arial" w:eastAsia="arial" w:hAnsi="arial" w:cs="arial"/>
          <w:sz w:val="20"/>
        </w:rPr>
        <w:t>(caso seja fluxo de consulta)</w:t>
      </w:r>
      <w:r>
        <w:rPr>
          <w:rFonts w:ascii="arial" w:eastAsia="arial" w:hAnsi="arial" w:cs="arial"/>
          <w:b/>
          <w:sz w:val="20"/>
        </w:rPr>
        <w:t>, </w:t>
      </w:r>
      <w:r>
        <w:rPr>
          <w:rFonts w:ascii="arial" w:eastAsia="arial" w:hAnsi="arial" w:cs="arial"/>
          <w:sz w:val="20"/>
        </w:rPr>
        <w:t>informando que o campo obrigatório deverá ser preenchido.</w:t>
      </w:r>
      <w:r>
        <w:br/>
      </w:r>
      <w:r>
        <w:rPr>
          <w:rFonts w:ascii="arial" w:eastAsia="arial" w:hAnsi="arial" w:cs="arial"/>
          <w:b/>
          <w:sz w:val="20"/>
        </w:rPr>
        <w:t>E1.3. Finalizar fluxo de exceção</w:t>
      </w:r>
      <w:r>
        <w:br/>
      </w:r>
      <w:r>
        <w:rPr>
          <w:rFonts w:ascii="arial" w:eastAsia="arial" w:hAnsi="arial" w:cs="arial"/>
          <w:sz w:val="20"/>
        </w:rPr>
        <w:t>O sistema finaliza o fluxo de exceção e retorna ao passo desviado.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0"/>
        </w:rPr>
        <w:t>E2. Sistema não disponível</w:t>
      </w:r>
      <w:r>
        <w:br/>
      </w:r>
      <w:r>
        <w:rPr>
          <w:rFonts w:ascii="arial" w:eastAsia="arial" w:hAnsi="arial" w:cs="arial"/>
          <w:b/>
          <w:sz w:val="20"/>
        </w:rPr>
        <w:t>E2.1. Iniciar fluxo de exceção</w:t>
      </w:r>
      <w:r>
        <w:br/>
      </w:r>
      <w:r>
        <w:rPr>
          <w:rFonts w:ascii="arial" w:eastAsia="arial" w:hAnsi="arial" w:cs="arial"/>
          <w:sz w:val="20"/>
        </w:rPr>
        <w:t>O sistema detecta alguma indisponibilidade que impossibilita a realização da operação.</w:t>
      </w:r>
      <w:r>
        <w:br/>
      </w:r>
      <w:r>
        <w:rPr>
          <w:rFonts w:ascii="arial" w:eastAsia="arial" w:hAnsi="arial" w:cs="arial"/>
          <w:b/>
          <w:sz w:val="20"/>
        </w:rPr>
        <w:t>E2.2. Notificar indisponibilidade do sistema</w:t>
      </w:r>
      <w:r>
        <w:br/>
      </w:r>
      <w:r>
        <w:rPr>
          <w:rFonts w:ascii="arial" w:eastAsia="arial" w:hAnsi="arial" w:cs="arial"/>
          <w:sz w:val="20"/>
        </w:rPr>
        <w:t>O sistema notifica o ator, através da mensagem </w:t>
      </w:r>
      <w:hyperlink r:id="rId9" w:history="1">
        <w:r>
          <w:rPr>
            <w:rFonts w:ascii="Arial Unicode MS" w:eastAsia="Arial Unicode MS" w:hAnsi="Arial Unicode MS" w:cs="Arial Unicode MS"/>
            <w:b/>
            <w:i w:val="0"/>
            <w:strike w:val="0"/>
            <w:color w:val="0000FF"/>
            <w:sz w:val="20"/>
            <w:u w:val="single"/>
          </w:rPr>
          <w:t>MS8</w:t>
        </w:r>
      </w:hyperlink>
      <w:r>
        <w:rPr>
          <w:rFonts w:ascii="arial" w:eastAsia="arial" w:hAnsi="arial" w:cs="arial"/>
          <w:sz w:val="20"/>
        </w:rPr>
        <w:t>, informando que o sistema não está disponível.</w:t>
      </w:r>
      <w:r>
        <w:br/>
      </w:r>
      <w:r>
        <w:rPr>
          <w:rFonts w:ascii="arial" w:eastAsia="arial" w:hAnsi="arial" w:cs="arial"/>
          <w:b/>
          <w:sz w:val="20"/>
        </w:rPr>
        <w:t>E2.3. Finalizar fluxo de exceção</w:t>
      </w:r>
      <w:r>
        <w:br/>
      </w:r>
      <w:r>
        <w:rPr>
          <w:rFonts w:ascii="arial" w:eastAsia="arial" w:hAnsi="arial" w:cs="arial"/>
          <w:sz w:val="20"/>
        </w:rPr>
        <w:t>O sistema finaliza o fluxo de exceção e o caso de uso.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0"/>
        </w:rPr>
        <w:t>E3. Operação não realizada</w:t>
      </w:r>
      <w:r>
        <w:br/>
      </w:r>
      <w:r>
        <w:rPr>
          <w:rFonts w:ascii="arial" w:eastAsia="arial" w:hAnsi="arial" w:cs="arial"/>
          <w:b/>
          <w:sz w:val="20"/>
        </w:rPr>
        <w:t>E3.1. Iniciar fluxo de exceção</w:t>
      </w:r>
      <w:r>
        <w:br/>
      </w:r>
      <w:r>
        <w:rPr>
          <w:rFonts w:ascii="arial" w:eastAsia="arial" w:hAnsi="arial" w:cs="arial"/>
          <w:sz w:val="20"/>
        </w:rPr>
        <w:t>O sistema detecta que, por motivos não previstos, a operação não pôde ser realizada.</w:t>
      </w:r>
      <w:r>
        <w:br/>
      </w:r>
      <w:r>
        <w:rPr>
          <w:rFonts w:ascii="arial" w:eastAsia="arial" w:hAnsi="arial" w:cs="arial"/>
          <w:b/>
          <w:sz w:val="20"/>
        </w:rPr>
        <w:t>E3.2. Notificar não realização de operação</w:t>
      </w:r>
      <w:r>
        <w:br/>
      </w:r>
      <w:r>
        <w:rPr>
          <w:rFonts w:ascii="arial" w:eastAsia="arial" w:hAnsi="arial" w:cs="arial"/>
          <w:sz w:val="20"/>
        </w:rPr>
        <w:t>O sistema notifica o ator, através da mensagem </w:t>
      </w:r>
      <w:hyperlink r:id="rId10" w:history="1">
        <w:r>
          <w:rPr>
            <w:rFonts w:ascii="Arial Unicode MS" w:eastAsia="Arial Unicode MS" w:hAnsi="Arial Unicode MS" w:cs="Arial Unicode MS"/>
            <w:b/>
            <w:i w:val="0"/>
            <w:strike w:val="0"/>
            <w:color w:val="0000FF"/>
            <w:sz w:val="20"/>
            <w:u w:val="single"/>
          </w:rPr>
          <w:t>MS9</w:t>
        </w:r>
      </w:hyperlink>
      <w:r>
        <w:rPr>
          <w:rFonts w:ascii="arial" w:eastAsia="arial" w:hAnsi="arial" w:cs="arial"/>
          <w:sz w:val="20"/>
        </w:rPr>
        <w:t>, informando que a operação não foi realizada.</w:t>
      </w:r>
      <w:r>
        <w:br/>
      </w:r>
      <w:r>
        <w:rPr>
          <w:rFonts w:ascii="arial" w:eastAsia="arial" w:hAnsi="arial" w:cs="arial"/>
          <w:b/>
          <w:sz w:val="20"/>
        </w:rPr>
        <w:t>E3.3. Finalizar fluxo de exceção</w:t>
      </w:r>
      <w:r>
        <w:br/>
      </w:r>
      <w:r>
        <w:rPr>
          <w:rFonts w:ascii="arial" w:eastAsia="arial" w:hAnsi="arial" w:cs="arial"/>
          <w:sz w:val="20"/>
        </w:rPr>
        <w:t>O sistema finaliza o fluxo de exceção e o caso de uso.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0"/>
        </w:rPr>
        <w:t>E4. Formato de campo inválido</w:t>
      </w:r>
      <w:r>
        <w:br/>
      </w:r>
      <w:r>
        <w:rPr>
          <w:rFonts w:ascii="arial" w:eastAsia="arial" w:hAnsi="arial" w:cs="arial"/>
          <w:b/>
          <w:sz w:val="20"/>
        </w:rPr>
        <w:t>E4.1. Iniciar fluxo de exceção</w:t>
      </w:r>
      <w:r>
        <w:br/>
      </w:r>
      <w:r>
        <w:rPr>
          <w:rFonts w:ascii="arial" w:eastAsia="arial" w:hAnsi="arial" w:cs="arial"/>
          <w:sz w:val="20"/>
        </w:rPr>
        <w:t>O sistema verifica que o formato das informações inseridas é inválido.</w:t>
      </w:r>
      <w:r>
        <w:br/>
      </w:r>
      <w:r>
        <w:rPr>
          <w:rFonts w:ascii="arial" w:eastAsia="arial" w:hAnsi="arial" w:cs="arial"/>
          <w:b/>
          <w:sz w:val="20"/>
        </w:rPr>
        <w:t>E4.2. Notificar formato inválido</w:t>
      </w:r>
      <w:r>
        <w:br/>
      </w:r>
      <w:r>
        <w:rPr>
          <w:rFonts w:ascii="arial" w:eastAsia="arial" w:hAnsi="arial" w:cs="arial"/>
          <w:sz w:val="20"/>
        </w:rPr>
        <w:t>O sistema notifica o ator, através da mensagem </w:t>
      </w:r>
      <w:hyperlink r:id="rId11" w:history="1">
        <w:r>
          <w:rPr>
            <w:rFonts w:ascii="Arial Unicode MS" w:eastAsia="Arial Unicode MS" w:hAnsi="Arial Unicode MS" w:cs="Arial Unicode MS"/>
            <w:b/>
            <w:i w:val="0"/>
            <w:strike w:val="0"/>
            <w:color w:val="0000FF"/>
            <w:sz w:val="20"/>
            <w:u w:val="single"/>
          </w:rPr>
          <w:t>MS3</w:t>
        </w:r>
      </w:hyperlink>
      <w:r>
        <w:rPr>
          <w:rFonts w:ascii="arial" w:eastAsia="arial" w:hAnsi="arial" w:cs="arial"/>
          <w:sz w:val="20"/>
        </w:rPr>
        <w:t>, do formato incorreto de preenchimento do campo.</w:t>
      </w:r>
      <w:r>
        <w:br/>
      </w:r>
      <w:r>
        <w:rPr>
          <w:rFonts w:ascii="arial" w:eastAsia="arial" w:hAnsi="arial" w:cs="arial"/>
          <w:b/>
          <w:sz w:val="20"/>
        </w:rPr>
        <w:t>E4.3. Finalizar fluxo de exceção</w:t>
      </w:r>
      <w:r>
        <w:br/>
      </w:r>
      <w:r>
        <w:rPr>
          <w:rFonts w:ascii="arial" w:eastAsia="arial" w:hAnsi="arial" w:cs="arial"/>
          <w:sz w:val="20"/>
        </w:rPr>
        <w:t>O sistema finaliza o fluxo de exceção e retorna ao passo desviado.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0"/>
        </w:rPr>
        <w:t>E5. Número de Contrato/Convênio não encontrado</w:t>
      </w:r>
      <w:r>
        <w:br/>
      </w:r>
      <w:r>
        <w:rPr>
          <w:rFonts w:ascii="arial" w:eastAsia="arial" w:hAnsi="arial" w:cs="arial"/>
          <w:b/>
          <w:sz w:val="20"/>
        </w:rPr>
        <w:t>E5.1. Verificar existência de número de contrato/convênio no sistema</w:t>
      </w:r>
      <w:r>
        <w:br/>
      </w:r>
      <w:r>
        <w:rPr>
          <w:rFonts w:ascii="arial" w:eastAsia="arial" w:hAnsi="arial" w:cs="arial"/>
          <w:sz w:val="20"/>
        </w:rPr>
        <w:t>O sistema verifica que o número de contrato/convênio não está cadastrado.</w:t>
      </w:r>
      <w:r>
        <w:br/>
      </w:r>
      <w:r>
        <w:rPr>
          <w:rFonts w:ascii="arial" w:eastAsia="arial" w:hAnsi="arial" w:cs="arial"/>
          <w:b/>
          <w:sz w:val="20"/>
        </w:rPr>
        <w:t>E5.2. Notificar inexistência</w:t>
      </w:r>
      <w:r>
        <w:br/>
      </w:r>
      <w:r>
        <w:rPr>
          <w:rFonts w:ascii="arial" w:eastAsia="arial" w:hAnsi="arial" w:cs="arial"/>
          <w:sz w:val="20"/>
        </w:rPr>
        <w:t>O sistema notifica o ator, através da mensagem </w:t>
      </w:r>
      <w:hyperlink r:id="rId12" w:history="1">
        <w:r>
          <w:rPr>
            <w:rFonts w:ascii="Arial Unicode MS" w:eastAsia="Arial Unicode MS" w:hAnsi="Arial Unicode MS" w:cs="Arial Unicode MS"/>
            <w:b/>
            <w:i w:val="0"/>
            <w:strike w:val="0"/>
            <w:color w:val="0000FF"/>
            <w:sz w:val="20"/>
            <w:u w:val="single"/>
          </w:rPr>
          <w:t>MS4</w:t>
        </w:r>
      </w:hyperlink>
      <w:r>
        <w:rPr>
          <w:rFonts w:ascii="arial" w:eastAsia="arial" w:hAnsi="arial" w:cs="arial"/>
          <w:sz w:val="20"/>
        </w:rPr>
        <w:t>, informando que o número de contrato/convênio não foi encontrado.</w:t>
      </w:r>
      <w:r>
        <w:br/>
      </w:r>
      <w:r>
        <w:rPr>
          <w:rFonts w:ascii="arial" w:eastAsia="arial" w:hAnsi="arial" w:cs="arial"/>
          <w:b/>
          <w:sz w:val="20"/>
        </w:rPr>
        <w:t>E5.3. Finalizar fluxo de exceção</w:t>
      </w:r>
      <w:r>
        <w:br/>
      </w:r>
      <w:r>
        <w:rPr>
          <w:rFonts w:ascii="arial" w:eastAsia="arial" w:hAnsi="arial" w:cs="arial"/>
          <w:sz w:val="20"/>
        </w:rPr>
        <w:t>O sistema finaliza o fluxo de exceção e retorna ao passo desviado.</w:t>
      </w:r>
      <w:r>
        <w:br/>
      </w:r>
      <w:r>
        <w:t xml:space="preserve"> </w:t>
      </w:r>
      <w:r>
        <w:t> 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9. Pós-condições</w:t>
      </w:r>
      <w:r>
        <w:br/>
      </w:r>
      <w:r>
        <w:rPr>
          <w:rFonts w:ascii="arial" w:eastAsia="arial" w:hAnsi="arial" w:cs="arial"/>
          <w:b/>
          <w:sz w:val="20"/>
        </w:rPr>
        <w:t>9.1. </w:t>
      </w:r>
      <w:r>
        <w:rPr>
          <w:rFonts w:ascii="arial" w:eastAsia="arial" w:hAnsi="arial" w:cs="arial"/>
          <w:sz w:val="20"/>
        </w:rPr>
        <w:t>Informação incluída deve estar armazenada em meio persistente.</w:t>
      </w:r>
      <w:r>
        <w:br/>
      </w:r>
      <w:r>
        <w:rPr>
          <w:rFonts w:ascii="arial" w:eastAsia="arial" w:hAnsi="arial" w:cs="arial"/>
          <w:b/>
          <w:sz w:val="20"/>
        </w:rPr>
        <w:t>9.2. </w:t>
      </w:r>
      <w:r>
        <w:rPr>
          <w:rFonts w:ascii="arial" w:eastAsia="arial" w:hAnsi="arial" w:cs="arial"/>
          <w:sz w:val="20"/>
        </w:rPr>
        <w:t>Deve estar armazenado em meio persistente o CPF do ator, o tipo da operação e a data e hora da execução da funcionalidade.</w:t>
      </w:r>
      <w:r>
        <w:br/>
      </w:r>
      <w:r>
        <w:t xml:space="preserve"> </w:t>
      </w:r>
      <w:r>
        <w:t> 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10. Requisitos Não Funcionais</w:t>
      </w:r>
      <w:r>
        <w:br/>
      </w:r>
      <w:r>
        <w:rPr>
          <w:rFonts w:ascii="arial" w:eastAsia="arial" w:hAnsi="arial" w:cs="arial"/>
          <w:sz w:val="20"/>
        </w:rPr>
        <w:t>Nenhum requisito não funcional identificado.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11. Ponto de Extensão</w:t>
      </w:r>
      <w:r>
        <w:br/>
      </w:r>
      <w:r>
        <w:rPr>
          <w:rFonts w:ascii="arial" w:eastAsia="arial" w:hAnsi="arial" w:cs="arial"/>
          <w:sz w:val="20"/>
        </w:rPr>
        <w:t>Nenhum ponto de extensão identificado.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12. Critérios de Aceite</w:t>
      </w:r>
      <w:r>
        <w:br/>
      </w:r>
      <w:r>
        <w:rPr>
          <w:rFonts w:ascii="arial" w:eastAsia="arial" w:hAnsi="arial" w:cs="arial"/>
          <w:b/>
          <w:sz w:val="20"/>
        </w:rPr>
        <w:t>CA1. </w:t>
      </w:r>
      <w:r>
        <w:rPr>
          <w:rFonts w:ascii="arial" w:eastAsia="arial" w:hAnsi="arial" w:cs="arial"/>
          <w:sz w:val="20"/>
        </w:rPr>
        <w:t>Iniciar fluxo principal e verificar se o sistema inclui, e exibe, um número de contrato/convênio com sucesso.</w:t>
      </w:r>
      <w:r>
        <w:br/>
      </w:r>
      <w:r>
        <w:rPr>
          <w:rFonts w:ascii="arial" w:eastAsia="arial" w:hAnsi="arial" w:cs="arial"/>
          <w:b/>
          <w:sz w:val="20"/>
        </w:rPr>
        <w:t>CA2.</w:t>
      </w:r>
      <w:r>
        <w:rPr>
          <w:rFonts w:ascii="arial" w:eastAsia="arial" w:hAnsi="arial" w:cs="arial"/>
          <w:sz w:val="20"/>
        </w:rPr>
        <w:t> Iniciar o fluxo principal, seguir pelo fluxo alternativo </w:t>
      </w:r>
      <w:r>
        <w:rPr>
          <w:rFonts w:ascii="arial" w:eastAsia="arial" w:hAnsi="arial" w:cs="arial"/>
          <w:b/>
          <w:sz w:val="20"/>
        </w:rPr>
        <w:t>A1</w:t>
      </w:r>
      <w:r>
        <w:rPr>
          <w:rFonts w:ascii="arial" w:eastAsia="arial" w:hAnsi="arial" w:cs="arial"/>
          <w:sz w:val="20"/>
        </w:rPr>
        <w:t>, e verificar se o sistema altera dados do número de contrato/convênio com sucesso.</w:t>
      </w:r>
      <w:r>
        <w:br/>
      </w:r>
      <w:r>
        <w:rPr>
          <w:rFonts w:ascii="arial" w:eastAsia="arial" w:hAnsi="arial" w:cs="arial"/>
          <w:b/>
          <w:sz w:val="20"/>
        </w:rPr>
        <w:t>CA3.</w:t>
      </w:r>
      <w:r>
        <w:rPr>
          <w:rFonts w:ascii="arial" w:eastAsia="arial" w:hAnsi="arial" w:cs="arial"/>
          <w:sz w:val="20"/>
        </w:rPr>
        <w:t> Iniciar o fluxo principal, seguir pelo fluxo alternativo </w:t>
      </w:r>
      <w:r>
        <w:rPr>
          <w:rFonts w:ascii="arial" w:eastAsia="arial" w:hAnsi="arial" w:cs="arial"/>
          <w:b/>
          <w:sz w:val="20"/>
        </w:rPr>
        <w:t>A2</w:t>
      </w:r>
      <w:r>
        <w:rPr>
          <w:rFonts w:ascii="arial" w:eastAsia="arial" w:hAnsi="arial" w:cs="arial"/>
          <w:sz w:val="20"/>
        </w:rPr>
        <w:t>, e verificar se o sistema consulta, e detalha, um número de contrato/convênio com sucesso.</w:t>
      </w:r>
      <w:r>
        <w:br/>
      </w:r>
      <w:r>
        <w:rPr>
          <w:rFonts w:ascii="arial" w:eastAsia="arial" w:hAnsi="arial" w:cs="arial"/>
          <w:b/>
          <w:sz w:val="20"/>
        </w:rPr>
        <w:t>CA4.</w:t>
      </w:r>
      <w:r>
        <w:rPr>
          <w:rFonts w:ascii="arial" w:eastAsia="arial" w:hAnsi="arial" w:cs="arial"/>
          <w:sz w:val="20"/>
        </w:rPr>
        <w:t> Tentar gerar um número de contrato/convênio inserindo informações inválidas, ou deixando de preencher informações obrigatórias, e verificar se o sistema notifica o ator.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13. Freqüência de Utilização</w:t>
      </w:r>
      <w:r>
        <w:br/>
      </w:r>
      <w:r>
        <w:rPr>
          <w:rFonts w:ascii="arial" w:eastAsia="arial" w:hAnsi="arial" w:cs="arial"/>
          <w:sz w:val="20"/>
        </w:rPr>
        <w:t>Média.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14. Observações</w:t>
      </w:r>
      <w:r>
        <w:br/>
      </w:r>
      <w:r>
        <w:rPr>
          <w:rFonts w:ascii="arial" w:eastAsia="arial" w:hAnsi="arial" w:cs="arial"/>
          <w:sz w:val="20"/>
        </w:rPr>
        <w:t>Nenhuma observação foi identificada.</w:t>
      </w:r>
      <w:r>
        <w:br/>
      </w:r>
      <w:r>
        <w:t xml:space="preserve"> </w:t>
      </w:r>
      <w:r>
        <w:t> </w:t>
      </w:r>
      <w:r>
        <w:br/>
      </w:r>
      <w:r>
        <w:rPr>
          <w:rFonts w:ascii="arial" w:eastAsia="arial" w:hAnsi="arial" w:cs="arial"/>
          <w:b/>
          <w:sz w:val="24"/>
        </w:rPr>
        <w:t>15. Referências</w:t>
      </w:r>
    </w:p>
    <w:p>
      <w:pPr>
        <w:numPr>
          <w:ilvl w:val="0"/>
          <w:numId w:val="16"/>
        </w:numPr>
        <w:bidi w:val="0"/>
        <w:jc w:val="both"/>
      </w:pPr>
      <w:hyperlink r:id="rId13" w:history="1">
        <w:r>
          <w:rPr>
            <w:rFonts w:ascii="Arial Unicode MS" w:eastAsia="Arial Unicode MS" w:hAnsi="Arial Unicode MS" w:cs="Arial Unicode MS"/>
            <w:b/>
            <w:i w:val="0"/>
            <w:strike w:val="0"/>
            <w:color w:val="0000FF"/>
            <w:sz w:val="20"/>
            <w:u w:val="single"/>
          </w:rPr>
          <w:t>RN-Gerar Número de Contrato/Convênio</w:t>
        </w:r>
      </w:hyperlink>
    </w:p>
    <w:p>
      <w:pPr>
        <w:numPr>
          <w:ilvl w:val="0"/>
          <w:numId w:val="16"/>
        </w:numPr>
        <w:bidi w:val="0"/>
        <w:jc w:val="both"/>
      </w:pPr>
      <w:hyperlink r:id="rId14" w:history="1">
        <w:r>
          <w:rPr>
            <w:rFonts w:ascii="Arial Unicode MS" w:eastAsia="Arial Unicode MS" w:hAnsi="Arial Unicode MS" w:cs="Arial Unicode MS"/>
            <w:b/>
            <w:i w:val="0"/>
            <w:strike w:val="0"/>
            <w:color w:val="0000FF"/>
            <w:sz w:val="20"/>
            <w:u w:val="single"/>
          </w:rPr>
          <w:t>EMS-SIAC</w:t>
        </w:r>
      </w:hyperlink>
    </w:p>
    <w:p>
      <w:pPr>
        <w:bidi w:val="0"/>
      </w:pPr>
      <w:r>
        <w:br/>
      </w:r>
      <w:r>
        <w:t xml:space="preserve"> </w:t>
      </w:r>
    </w:p>
    <w:sectPr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Mar w:top="1440" w:right="1440" w:bottom="1440" w:left="1440" w:header="708" w:footer="708"/>
      <w:pgBorders w:offsetFrom="page">
        <w:top w:val="none" w:sz="0" w:space="24" w:color="auto"/>
        <w:left w:val="none" w:sz="0" w:space="24" w:color="auto"/>
        <w:bottom w:val="none" w:sz="0" w:space="24" w:color="auto"/>
        <w:right w:val="none" w:sz="0" w:space="24" w:color="auto"/>
      </w:pgBorders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485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8" w:type="dxa"/>
        <w:right w:w="108" w:type="dxa"/>
      </w:tblCellMar>
    </w:tblPr>
    <w:tblGrid>
      <w:gridCol w:w="3192"/>
      <w:gridCol w:w="3192"/>
      <w:gridCol w:w="3192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Ex>
      <w:trPr>
        <w:cantSplit/>
        <w:trHeight w:val="0"/>
        <w:tblHeader w:val="0"/>
      </w:trPr>
      <w:tc>
        <w:tcPr>
          <w:tcW w:w="144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top"/>
        </w:tcPr>
        <w:p>
          <w:pPr>
            <w:rPr>
              <w:rFonts w:ascii="arial" w:eastAsia="arial" w:hAnsi="arial" w:cs="arial"/>
            </w:rPr>
          </w:pPr>
        </w:p>
      </w:tc>
      <w:tc>
        <w:tcPr>
          <w:tcW w:w="144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top"/>
        </w:tcPr>
        <w:p>
          <w:pPr>
            <w:bidi w:val="0"/>
            <w:jc w:val="center"/>
          </w:pPr>
          <w:r>
            <w:rPr>
              <w:rFonts w:ascii="arial" w:eastAsia="arial" w:hAnsi="arial" w:cs="arial"/>
              <w:color w:val="666666"/>
              <w:sz w:val="20"/>
            </w:rPr>
            <w:t xml:space="preserve">Página   </w:t>
          </w:r>
          <w:r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PAGE</w:instrText>
          </w:r>
          <w:r>
            <w:rPr>
              <w:rFonts w:ascii="arial" w:eastAsia="arial" w:hAnsi="arial" w:cs="arial"/>
            </w:rPr>
            <w:fldChar w:fldCharType="separate"/>
          </w:r>
          <w:r>
            <w:rPr>
              <w:rFonts w:ascii="arial" w:eastAsia="arial" w:hAnsi="arial" w:cs="arial"/>
              <w:color w:val="222222"/>
              <w:lang w:val="en-US" w:eastAsia="en-US" w:bidi="ar-SA"/>
            </w:rPr>
            <w:t>5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  <w:color w:val="666666"/>
              <w:sz w:val="20"/>
            </w:rPr>
            <w:t xml:space="preserve">  de </w:t>
          </w:r>
          <w:r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NUMPAGES</w:instrText>
          </w:r>
          <w:r>
            <w:rPr>
              <w:rFonts w:ascii="arial" w:eastAsia="arial" w:hAnsi="arial" w:cs="arial"/>
            </w:rPr>
            <w:fldChar w:fldCharType="separate"/>
          </w:r>
          <w:r>
            <w:rPr>
              <w:rFonts w:ascii="arial" w:eastAsia="arial" w:hAnsi="arial" w:cs="arial"/>
            </w:rPr>
            <w:t>5</w:t>
          </w:r>
          <w:r>
            <w:rPr>
              <w:rFonts w:ascii="arial" w:eastAsia="arial" w:hAnsi="arial" w:cs="arial"/>
            </w:rPr>
            <w:fldChar w:fldCharType="end"/>
          </w:r>
        </w:p>
      </w:tc>
      <w:tc>
        <w:tcPr>
          <w:tcW w:w="144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top"/>
        </w:tcPr>
        <w:p>
          <w:pPr>
            <w:bidi w:val="0"/>
            <w:jc w:val="right"/>
          </w:pPr>
        </w:p>
      </w:tc>
    </w:tr>
  </w:tbl>
  <w:p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485F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485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15"/>
      <w:gridCol w:w="8861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rPr>
        <w:cantSplit/>
        <w:trHeight w:val="0"/>
        <w:tblHeader w:val="0"/>
      </w:trPr>
      <w:tc>
        <w:tcPr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center"/>
        </w:tcPr>
        <w:p>
          <w:pPr>
            <w:rPr>
              <w:rFonts w:ascii="arial" w:eastAsia="arial" w:hAnsi="arial" w:cs="arial"/>
            </w:rPr>
          </w:pPr>
        </w:p>
      </w:tc>
      <w:tc>
        <w:tcPr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center"/>
        </w:tcPr>
        <w:p>
          <w:pPr>
            <w:bidi w:val="0"/>
            <w:jc w:val="right"/>
          </w:pPr>
          <w:r>
            <w:t xml:space="preserve"> 30 de setembro de 2026</w:t>
          </w:r>
        </w:p>
      </w:tc>
    </w:tr>
  </w:tbl>
  <w:p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485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DF508EF6"/>
    <w:lvl w:ilvl="0">
      <w:start w:val="1"/>
      <w:numFmt w:val="decimal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lvlText w:val="%1.%2"/>
      <w:legacy w:legacy="1" w:legacySpace="144" w:legacyIndent="0"/>
      <w:lvlJc w:val="left"/>
      <w:rPr>
        <w:rFonts w:cs="Times New Roman"/>
        <w:b/>
        <w:bCs w:val="0"/>
      </w:rPr>
    </w:lvl>
    <w:lvl w:ilvl="2">
      <w:start w:val="1"/>
      <w:numFmt w:val="decimal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>
    <w:nsid w:val="03C54443"/>
    <w:multiLevelType w:val="hybridMultilevel"/>
    <w:tmpl w:val="21343DD2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>
    <w:nsid w:val="11094A05"/>
    <w:multiLevelType w:val="multilevel"/>
    <w:tmpl w:val="EC6C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997454"/>
    <w:multiLevelType w:val="hybridMultilevel"/>
    <w:tmpl w:val="F4C26ED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CC11EE8"/>
    <w:multiLevelType w:val="hybridMultilevel"/>
    <w:tmpl w:val="C4E8967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0C03B43"/>
    <w:multiLevelType w:val="hybridMultilevel"/>
    <w:tmpl w:val="86EA1F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5E22A55"/>
    <w:multiLevelType w:val="hybridMultilevel"/>
    <w:tmpl w:val="9670C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E22A56"/>
    <w:multiLevelType w:val="multilevel"/>
    <w:tmpl w:val="75E22A56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5E22A57"/>
    <w:multiLevelType w:val="multilevel"/>
    <w:tmpl w:val="75E22A57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0"/>
  </w:num>
  <w:num w:numId="8">
    <w:abstractNumId w:val="0"/>
  </w:num>
  <w:num w:numId="9">
    <w:abstractNumId w:val="4"/>
  </w:num>
  <w:num w:numId="10">
    <w:abstractNumId w:val="0"/>
  </w:num>
  <w:num w:numId="11">
    <w:abstractNumId w:val="3"/>
  </w:num>
  <w:num w:numId="12">
    <w:abstractNumId w:val="0"/>
  </w:num>
  <w:num w:numId="13">
    <w:abstractNumId w:val="0"/>
  </w:num>
  <w:num w:numId="14">
    <w:abstractNumId w:val="6"/>
  </w:num>
  <w:num w:numId="15">
    <w:abstractNumId w:val="7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2F51"/>
    <w:rsid w:val="000A5A8B"/>
    <w:rsid w:val="002839D2"/>
    <w:rsid w:val="0076485F"/>
    <w:rsid w:val="00794139"/>
    <w:rsid w:val="008E28F1"/>
    <w:rsid w:val="00E545D1"/>
    <w:rsid w:val="00ED65DC"/>
    <w:rsid w:val="00FB6BA9"/>
    <w:rsid w:val="00FD30FE"/>
  </w:rsids>
  <m:mathPr>
    <m:mathFont m:val="Times New Roman"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pPr>
      <w:widowControl w:val="0"/>
      <w:spacing w:before="120" w:after="120" w:line="240" w:lineRule="atLeast"/>
    </w:pPr>
    <w:rPr>
      <w:rFonts w:ascii="Arial Unicode MS" w:eastAsia="Arial Unicode MS"/>
      <w:color w:val="2222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pPr>
      <w:keepNext/>
      <w:spacing w:after="240"/>
      <w:outlineLvl w:val="0"/>
    </w:pPr>
    <w:rPr>
      <w:b/>
      <w:color w:val="008A52"/>
      <w:sz w:val="28"/>
    </w:rPr>
  </w:style>
  <w:style w:type="paragraph" w:styleId="Heading2">
    <w:name w:val="heading 2"/>
    <w:basedOn w:val="Heading1"/>
    <w:next w:val="Normal"/>
    <w:link w:val="Ttulo2Char"/>
    <w:uiPriority w:val="9"/>
    <w:qFormat/>
    <w:rsid w:val="00FB6BA9"/>
    <w:pPr>
      <w:outlineLvl w:val="1"/>
    </w:pPr>
    <w:rPr>
      <w:color w:val="222222"/>
      <w:sz w:val="24"/>
      <w:szCs w:val="22"/>
    </w:rPr>
  </w:style>
  <w:style w:type="paragraph" w:styleId="Heading3">
    <w:name w:val="heading 3"/>
    <w:basedOn w:val="Heading1"/>
    <w:next w:val="Normal"/>
    <w:link w:val="Ttulo3Char"/>
    <w:uiPriority w:val="9"/>
    <w:qFormat/>
    <w:pPr>
      <w:spacing w:before="0" w:after="0"/>
      <w:outlineLvl w:val="2"/>
    </w:pPr>
    <w:rPr>
      <w:bCs/>
      <w:color w:val="222222"/>
      <w:sz w:val="20"/>
    </w:rPr>
  </w:style>
  <w:style w:type="paragraph" w:styleId="Heading4">
    <w:name w:val="heading 4"/>
    <w:basedOn w:val="Heading1"/>
    <w:next w:val="Normal"/>
    <w:link w:val="Ttulo4Char"/>
    <w:uiPriority w:val="9"/>
    <w:qFormat/>
    <w:pPr>
      <w:outlineLvl w:val="3"/>
    </w:pPr>
    <w:rPr>
      <w:bCs/>
      <w:color w:val="666666"/>
      <w:sz w:val="18"/>
    </w:rPr>
  </w:style>
  <w:style w:type="paragraph" w:styleId="Heading5">
    <w:name w:val="heading 5"/>
    <w:basedOn w:val="Normal"/>
    <w:next w:val="Normal"/>
    <w:link w:val="Ttulo5Char"/>
    <w:uiPriority w:val="9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Ttulo6Char"/>
    <w:uiPriority w:val="9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Ttulo7Char"/>
    <w:uiPriority w:val="9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Ttulo8Char"/>
    <w:uiPriority w:val="9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Ttulo9Char"/>
    <w:uiPriority w:val="9"/>
    <w:qFormat/>
    <w:rsid w:val="00FB6BA9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rPr>
      <w:rFonts w:ascii="Arial Unicode MS" w:eastAsia="Arial Unicode MS" w:hAnsi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tulo1Char">
    <w:name w:val="Título 1 Char"/>
    <w:link w:val="Heading1"/>
    <w:uiPriority w:val="9"/>
    <w:rPr>
      <w:rFonts w:ascii="Arial Unicode MS" w:eastAsia="Arial Unicode MS" w:hAnsi="Arial Unicode MS" w:cs="Arial Unicode MS"/>
      <w:b/>
      <w:bCs/>
      <w:color w:val="222222"/>
      <w:kern w:val="32"/>
      <w:sz w:val="32"/>
      <w:szCs w:val="32"/>
      <w:lang w:val="en-US" w:eastAsia="en-US"/>
    </w:rPr>
  </w:style>
  <w:style w:type="character" w:customStyle="1" w:styleId="Ttulo2Char">
    <w:name w:val="Título 2 Char"/>
    <w:link w:val="Heading2"/>
    <w:uiPriority w:val="9"/>
    <w:semiHidden/>
    <w:rPr>
      <w:rFonts w:ascii="Arial Unicode MS" w:eastAsia="Arial Unicode MS" w:hAnsi="Arial Unicode MS" w:cs="Arial Unicode MS"/>
      <w:b/>
      <w:bCs/>
      <w:i/>
      <w:iCs/>
      <w:color w:val="222222"/>
      <w:sz w:val="28"/>
      <w:szCs w:val="28"/>
      <w:lang w:val="en-US" w:eastAsia="en-US"/>
    </w:rPr>
  </w:style>
  <w:style w:type="character" w:customStyle="1" w:styleId="Ttulo3Char">
    <w:name w:val="Título 3 Char"/>
    <w:link w:val="Heading3"/>
    <w:uiPriority w:val="9"/>
    <w:semiHidden/>
    <w:rPr>
      <w:rFonts w:ascii="Arial Unicode MS" w:eastAsia="Arial Unicode MS" w:hAnsi="Arial Unicode MS" w:cs="Arial Unicode MS"/>
      <w:b/>
      <w:bCs/>
      <w:color w:val="222222"/>
      <w:sz w:val="26"/>
      <w:szCs w:val="26"/>
      <w:lang w:val="en-US" w:eastAsia="en-US"/>
    </w:rPr>
  </w:style>
  <w:style w:type="character" w:customStyle="1" w:styleId="Ttulo4Char">
    <w:name w:val="Título 4 Char"/>
    <w:link w:val="Heading4"/>
    <w:uiPriority w:val="9"/>
    <w:semiHidden/>
    <w:rPr>
      <w:rFonts w:ascii="Arial Unicode MS" w:eastAsia="Arial Unicode MS" w:hAnsi="Arial Unicode MS" w:cs="Arial Unicode MS"/>
      <w:b/>
      <w:bCs/>
      <w:color w:val="222222"/>
      <w:sz w:val="28"/>
      <w:szCs w:val="28"/>
      <w:lang w:val="en-US" w:eastAsia="en-US"/>
    </w:rPr>
  </w:style>
  <w:style w:type="character" w:customStyle="1" w:styleId="Ttulo5Char">
    <w:name w:val="Título 5 Char"/>
    <w:link w:val="Heading5"/>
    <w:uiPriority w:val="9"/>
    <w:semiHidden/>
    <w:rPr>
      <w:rFonts w:ascii="Arial Unicode MS" w:eastAsia="Arial Unicode MS" w:hAnsi="Arial Unicode MS" w:cs="Arial Unicode MS"/>
      <w:b/>
      <w:bCs/>
      <w:i/>
      <w:iCs/>
      <w:color w:val="222222"/>
      <w:sz w:val="26"/>
      <w:szCs w:val="26"/>
      <w:lang w:val="en-US" w:eastAsia="en-US"/>
    </w:rPr>
  </w:style>
  <w:style w:type="character" w:customStyle="1" w:styleId="Ttulo6Char">
    <w:name w:val="Título 6 Char"/>
    <w:link w:val="Heading6"/>
    <w:uiPriority w:val="9"/>
    <w:semiHidden/>
    <w:rPr>
      <w:rFonts w:ascii="Arial Unicode MS" w:eastAsia="Arial Unicode MS" w:hAnsi="Arial Unicode MS" w:cs="Arial Unicode MS"/>
      <w:b/>
      <w:bCs/>
      <w:color w:val="222222"/>
      <w:sz w:val="22"/>
      <w:szCs w:val="22"/>
      <w:lang w:val="en-US" w:eastAsia="en-US"/>
    </w:rPr>
  </w:style>
  <w:style w:type="character" w:customStyle="1" w:styleId="Ttulo7Char">
    <w:name w:val="Título 7 Char"/>
    <w:link w:val="Heading7"/>
    <w:uiPriority w:val="9"/>
    <w:semiHidden/>
    <w:rPr>
      <w:rFonts w:ascii="Arial Unicode MS" w:eastAsia="Arial Unicode MS" w:hAnsi="Arial Unicode MS" w:cs="Arial Unicode MS"/>
      <w:color w:val="222222"/>
      <w:sz w:val="24"/>
      <w:szCs w:val="24"/>
      <w:lang w:val="en-US" w:eastAsia="en-US"/>
    </w:rPr>
  </w:style>
  <w:style w:type="character" w:customStyle="1" w:styleId="Ttulo8Char">
    <w:name w:val="Título 8 Char"/>
    <w:link w:val="Heading8"/>
    <w:uiPriority w:val="9"/>
    <w:semiHidden/>
    <w:rPr>
      <w:rFonts w:ascii="Arial Unicode MS" w:eastAsia="Arial Unicode MS" w:hAnsi="Arial Unicode MS" w:cs="Arial Unicode MS"/>
      <w:i/>
      <w:iCs/>
      <w:color w:val="222222"/>
      <w:sz w:val="24"/>
      <w:szCs w:val="24"/>
      <w:lang w:val="en-US" w:eastAsia="en-US"/>
    </w:rPr>
  </w:style>
  <w:style w:type="character" w:customStyle="1" w:styleId="Ttulo9Char">
    <w:name w:val="Título 9 Char"/>
    <w:link w:val="Heading9"/>
    <w:uiPriority w:val="9"/>
    <w:semiHidden/>
    <w:rPr>
      <w:rFonts w:ascii="Arial Unicode MS" w:eastAsia="Arial Unicode MS" w:hAnsi="Arial Unicode MS" w:cs="Arial Unicode MS"/>
      <w:color w:val="222222"/>
      <w:sz w:val="22"/>
      <w:szCs w:val="22"/>
      <w:lang w:val="en-US" w:eastAsia="en-US"/>
    </w:rPr>
  </w:style>
  <w:style w:type="paragraph" w:styleId="Title">
    <w:name w:val="Title"/>
    <w:basedOn w:val="Normal"/>
    <w:next w:val="Normal"/>
    <w:link w:val="TtuloChar"/>
    <w:uiPriority w:val="10"/>
    <w:qFormat/>
    <w:pPr>
      <w:spacing w:line="240" w:lineRule="auto"/>
      <w:jc w:val="right"/>
    </w:pPr>
    <w:rPr>
      <w:b/>
      <w:color w:val="007670"/>
      <w:sz w:val="72"/>
    </w:rPr>
  </w:style>
  <w:style w:type="character" w:customStyle="1" w:styleId="TtuloChar">
    <w:name w:val="Título Char"/>
    <w:link w:val="Title"/>
    <w:uiPriority w:val="10"/>
    <w:rPr>
      <w:rFonts w:ascii="Arial Unicode MS" w:eastAsia="Arial Unicode MS" w:hAnsi="Arial Unicode MS" w:cs="Arial Unicode MS"/>
      <w:b/>
      <w:bCs/>
      <w:color w:val="222222"/>
      <w:kern w:val="28"/>
      <w:sz w:val="32"/>
      <w:szCs w:val="32"/>
      <w:lang w:val="en-US" w:eastAsia="en-US"/>
    </w:rPr>
  </w:style>
  <w:style w:type="paragraph" w:styleId="TOC1">
    <w:name w:val="toc 1"/>
    <w:basedOn w:val="Normal"/>
    <w:next w:val="Normal"/>
    <w:uiPriority w:val="39"/>
    <w:pPr>
      <w:tabs>
        <w:tab w:val="left" w:pos="851"/>
        <w:tab w:val="right" w:leader="dot" w:pos="9350"/>
      </w:tabs>
    </w:pPr>
    <w:rPr>
      <w:b/>
      <w:bCs/>
      <w:noProof/>
      <w:color w:val="666666"/>
      <w:sz w:val="28"/>
      <w:szCs w:val="24"/>
    </w:rPr>
  </w:style>
  <w:style w:type="paragraph" w:styleId="TOC2">
    <w:name w:val="toc 2"/>
    <w:basedOn w:val="Normal"/>
    <w:next w:val="Normal"/>
    <w:uiPriority w:val="39"/>
    <w:pPr>
      <w:tabs>
        <w:tab w:val="left" w:pos="850"/>
        <w:tab w:val="right" w:leader="dot" w:pos="9350"/>
      </w:tabs>
    </w:pPr>
    <w:rPr>
      <w:noProof/>
      <w:sz w:val="22"/>
      <w:szCs w:val="24"/>
    </w:rPr>
  </w:style>
  <w:style w:type="paragraph" w:styleId="TOC3">
    <w:name w:val="toc 3"/>
    <w:basedOn w:val="Normal"/>
    <w:next w:val="Normal"/>
    <w:uiPriority w:val="39"/>
    <w:pPr>
      <w:tabs>
        <w:tab w:val="left" w:pos="1541"/>
        <w:tab w:val="right" w:leader="dot" w:pos="9350"/>
      </w:tabs>
      <w:ind w:left="144"/>
    </w:pPr>
    <w:rPr>
      <w:iCs/>
      <w:noProof/>
      <w:szCs w:val="24"/>
    </w:rPr>
  </w:style>
  <w:style w:type="paragraph" w:styleId="Header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Header"/>
    <w:uiPriority w:val="99"/>
    <w:semiHidden/>
    <w:rPr>
      <w:rFonts w:ascii="Arial Unicode MS" w:eastAsia="Arial Unicode MS"/>
      <w:color w:val="222222"/>
      <w:lang w:val="en-US" w:eastAsia="en-US"/>
    </w:rPr>
  </w:style>
  <w:style w:type="paragraph" w:styleId="Footer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Footer"/>
    <w:uiPriority w:val="99"/>
    <w:semiHidden/>
    <w:rPr>
      <w:rFonts w:ascii="Arial Unicode MS" w:eastAsia="Arial Unicode MS"/>
      <w:color w:val="222222"/>
      <w:lang w:val="en-US" w:eastAsia="en-US"/>
    </w:rPr>
  </w:style>
  <w:style w:type="character" w:styleId="PageNumber">
    <w:name w:val="page number"/>
    <w:uiPriority w:val="99"/>
    <w:rPr>
      <w:rFonts w:ascii="Arial Unicode MS" w:eastAsia="Arial Unicode MS" w:hAnsi="Arial Unicode MS" w:cs="Arial Unicode MS"/>
    </w:rPr>
  </w:style>
  <w:style w:type="paragraph" w:customStyle="1" w:styleId="Tabletext">
    <w:name w:val="Tabletext"/>
    <w:basedOn w:val="Normal"/>
    <w:pPr>
      <w:keepLines/>
    </w:pPr>
    <w:rPr>
      <w:sz w:val="18"/>
    </w:rPr>
  </w:style>
  <w:style w:type="paragraph" w:styleId="BodyText">
    <w:name w:val="Body Text"/>
    <w:basedOn w:val="Normal"/>
    <w:link w:val="CorpodetextoChar"/>
    <w:uiPriority w:val="99"/>
    <w:pPr>
      <w:keepLines/>
      <w:ind w:left="720"/>
    </w:pPr>
    <w:rPr>
      <w:rFonts w:hAnsi="Arial Unicode MS"/>
      <w:lang w:eastAsia="pt-BR"/>
    </w:rPr>
  </w:style>
  <w:style w:type="character" w:customStyle="1" w:styleId="Body2Char">
    <w:name w:val="Body2 Char"/>
    <w:link w:val="Body2"/>
    <w:locked/>
    <w:rPr>
      <w:rFonts w:ascii="Arial Unicode MS" w:eastAsia="Arial Unicode MS" w:hAnsi="Arial Unicode MS" w:cs="Arial Unicode MS"/>
      <w:color w:val="222222"/>
    </w:rPr>
  </w:style>
  <w:style w:type="paragraph" w:customStyle="1" w:styleId="InfoBlue">
    <w:name w:val="InfoBlue"/>
    <w:basedOn w:val="Normal"/>
    <w:next w:val="BodyText"/>
    <w:autoRedefine/>
    <w:pPr>
      <w:ind w:left="720"/>
    </w:pPr>
    <w:rPr>
      <w:i/>
      <w:color w:val="0000FF"/>
    </w:rPr>
  </w:style>
  <w:style w:type="character" w:styleId="Hyperlink">
    <w:name w:val="Hyperlink"/>
    <w:uiPriority w:val="99"/>
    <w:rPr>
      <w:rFonts w:ascii="Arial Unicode MS" w:eastAsia="Arial Unicode MS" w:hAnsi="Arial Unicode MS"/>
      <w:color w:val="3087B3"/>
      <w:sz w:val="18"/>
      <w:u w:val="none"/>
    </w:rPr>
  </w:style>
  <w:style w:type="character" w:styleId="Strong">
    <w:name w:val="Strong"/>
    <w:uiPriority w:val="22"/>
    <w:qFormat/>
    <w:rPr>
      <w:rFonts w:ascii="Arial Unicode MS" w:eastAsia="Arial Unicode MS" w:hAnsi="Arial Unicode MS"/>
      <w:b/>
    </w:rPr>
  </w:style>
  <w:style w:type="paragraph" w:styleId="BodyTextIndent2">
    <w:name w:val="Body Text Indent 2"/>
    <w:basedOn w:val="Normal"/>
    <w:link w:val="Recuodecorpodetexto2Char"/>
    <w:uiPriority w:val="99"/>
    <w:pPr>
      <w:ind w:left="720"/>
    </w:pPr>
  </w:style>
  <w:style w:type="character" w:customStyle="1" w:styleId="Recuodecorpodetexto2Char">
    <w:name w:val="Recuo de corpo de texto 2 Char"/>
    <w:link w:val="BodyTextIndent2"/>
    <w:uiPriority w:val="99"/>
    <w:semiHidden/>
    <w:rPr>
      <w:rFonts w:ascii="Arial Unicode MS" w:eastAsia="Arial Unicode MS"/>
      <w:color w:val="222222"/>
      <w:lang w:val="en-US" w:eastAsia="en-US"/>
    </w:rPr>
  </w:style>
  <w:style w:type="paragraph" w:customStyle="1" w:styleId="Figure">
    <w:name w:val="Figure"/>
    <w:basedOn w:val="TableofFigures"/>
    <w:link w:val="FigureChar"/>
    <w:qFormat/>
    <w:pPr>
      <w:ind w:left="567" w:hanging="567"/>
    </w:pPr>
    <w:rPr>
      <w:bCs/>
      <w:iCs/>
      <w:sz w:val="18"/>
    </w:rPr>
  </w:style>
  <w:style w:type="paragraph" w:styleId="TableofFigures">
    <w:name w:val="table of figures"/>
    <w:basedOn w:val="Normal"/>
    <w:next w:val="Normal"/>
    <w:link w:val="ndicedeilustraesChar"/>
    <w:uiPriority w:val="99"/>
    <w:pPr>
      <w:ind w:left="400" w:hanging="400"/>
    </w:pPr>
    <w:rPr>
      <w:rFonts w:hAnsi="Arial Unicode MS"/>
      <w:color w:val="008A52"/>
      <w:sz w:val="36"/>
      <w:szCs w:val="24"/>
      <w:lang w:eastAsia="pt-BR"/>
    </w:rPr>
  </w:style>
  <w:style w:type="paragraph" w:styleId="TOC4">
    <w:name w:val="toc 4"/>
    <w:basedOn w:val="Normal"/>
    <w:next w:val="Normal"/>
    <w:autoRedefine/>
    <w:uiPriority w:val="39"/>
    <w:pPr>
      <w:ind w:left="576"/>
    </w:pPr>
    <w:rPr>
      <w:sz w:val="18"/>
      <w:szCs w:val="21"/>
    </w:rPr>
  </w:style>
  <w:style w:type="character" w:customStyle="1" w:styleId="ndicedeilustraesChar">
    <w:name w:val="Índice de ilustrações Char"/>
    <w:link w:val="TableofFigures"/>
    <w:uiPriority w:val="99"/>
    <w:locked/>
    <w:rPr>
      <w:rFonts w:ascii="Arial Unicode MS" w:eastAsia="Arial Unicode MS" w:hAnsi="Arial Unicode MS"/>
      <w:color w:val="008A52"/>
      <w:sz w:val="24"/>
    </w:rPr>
  </w:style>
  <w:style w:type="character" w:customStyle="1" w:styleId="FigureChar">
    <w:name w:val="Figure Char"/>
    <w:link w:val="Figure"/>
    <w:locked/>
    <w:rPr>
      <w:rFonts w:ascii="Arial Unicode MS" w:eastAsia="Arial Unicode MS" w:hAnsi="Arial Unicode MS"/>
      <w:color w:val="008A52"/>
      <w:sz w:val="24"/>
    </w:rPr>
  </w:style>
  <w:style w:type="paragraph" w:styleId="TOC5">
    <w:name w:val="toc 5"/>
    <w:basedOn w:val="Normal"/>
    <w:next w:val="Normal"/>
    <w:autoRedefine/>
    <w:uiPriority w:val="39"/>
    <w:pPr>
      <w:ind w:left="800"/>
    </w:pPr>
    <w:rPr>
      <w:rFonts w:hAnsi="Arial Unicode MS" w:cs="Arial Unicode MS"/>
      <w:sz w:val="18"/>
      <w:szCs w:val="21"/>
    </w:rPr>
  </w:style>
  <w:style w:type="paragraph" w:styleId="TOC6">
    <w:name w:val="toc 6"/>
    <w:basedOn w:val="Normal"/>
    <w:next w:val="Normal"/>
    <w:autoRedefine/>
    <w:uiPriority w:val="39"/>
    <w:pPr>
      <w:ind w:left="1000"/>
    </w:pPr>
    <w:rPr>
      <w:rFonts w:hAnsi="Arial Unicode MS" w:cs="Arial Unicode MS"/>
      <w:sz w:val="18"/>
      <w:szCs w:val="21"/>
    </w:rPr>
  </w:style>
  <w:style w:type="paragraph" w:styleId="TOC7">
    <w:name w:val="toc 7"/>
    <w:basedOn w:val="Normal"/>
    <w:next w:val="Normal"/>
    <w:autoRedefine/>
    <w:uiPriority w:val="39"/>
    <w:pPr>
      <w:ind w:left="1200"/>
    </w:pPr>
    <w:rPr>
      <w:rFonts w:hAnsi="Arial Unicode MS" w:cs="Arial Unicode MS"/>
      <w:sz w:val="18"/>
      <w:szCs w:val="21"/>
    </w:rPr>
  </w:style>
  <w:style w:type="paragraph" w:styleId="TOC8">
    <w:name w:val="toc 8"/>
    <w:basedOn w:val="Normal"/>
    <w:next w:val="Normal"/>
    <w:autoRedefine/>
    <w:uiPriority w:val="39"/>
    <w:pPr>
      <w:ind w:left="1400"/>
    </w:pPr>
    <w:rPr>
      <w:rFonts w:hAnsi="Arial Unicode MS" w:cs="Arial Unicode MS"/>
      <w:sz w:val="18"/>
      <w:szCs w:val="21"/>
    </w:rPr>
  </w:style>
  <w:style w:type="paragraph" w:styleId="TOC9">
    <w:name w:val="toc 9"/>
    <w:basedOn w:val="Normal"/>
    <w:next w:val="Normal"/>
    <w:autoRedefine/>
    <w:uiPriority w:val="39"/>
    <w:pPr>
      <w:ind w:left="1600"/>
    </w:pPr>
    <w:rPr>
      <w:rFonts w:hAnsi="Arial Unicode MS" w:cs="Arial Unicode MS"/>
      <w:sz w:val="18"/>
      <w:szCs w:val="21"/>
    </w:rPr>
  </w:style>
  <w:style w:type="character" w:styleId="CommentReference">
    <w:name w:val="annotation reference"/>
    <w:uiPriority w:val="99"/>
    <w:rPr>
      <w:rFonts w:ascii="Arial Unicode MS" w:eastAsia="Arial Unicode MS" w:hAnsi="Arial Unicode MS"/>
      <w:sz w:val="16"/>
    </w:rPr>
  </w:style>
  <w:style w:type="paragraph" w:styleId="CommentText">
    <w:name w:val="annotation text"/>
    <w:basedOn w:val="Normal"/>
    <w:link w:val="TextodecomentrioChar"/>
    <w:uiPriority w:val="99"/>
    <w:rPr>
      <w:rFonts w:hAnsi="Arial Unicode MS"/>
      <w:lang w:eastAsia="pt-BR"/>
    </w:rPr>
  </w:style>
  <w:style w:type="paragraph" w:styleId="CommentSubject">
    <w:name w:val="annotation subject"/>
    <w:basedOn w:val="CommentText"/>
    <w:next w:val="CommentText"/>
    <w:link w:val="AssuntodocomentrioChar"/>
    <w:uiPriority w:val="99"/>
    <w:rPr>
      <w:b/>
      <w:bCs/>
    </w:rPr>
  </w:style>
  <w:style w:type="character" w:customStyle="1" w:styleId="TextodecomentrioChar">
    <w:name w:val="Texto de comentário Char"/>
    <w:link w:val="CommentText"/>
    <w:locked/>
    <w:rPr>
      <w:rFonts w:ascii="Arial Unicode MS" w:eastAsia="Arial Unicode MS" w:hAnsi="Arial Unicode MS"/>
      <w:color w:val="222222"/>
    </w:rPr>
  </w:style>
  <w:style w:type="paragraph" w:styleId="BalloonText">
    <w:name w:val="Balloon Text"/>
    <w:basedOn w:val="Normal"/>
    <w:link w:val="TextodebaloChar"/>
    <w:uiPriority w:val="99"/>
    <w:pPr>
      <w:spacing w:line="240" w:lineRule="auto"/>
    </w:pPr>
    <w:rPr>
      <w:rFonts w:hAnsi="Arial Unicode MS"/>
      <w:sz w:val="16"/>
      <w:szCs w:val="16"/>
      <w:lang w:eastAsia="pt-BR"/>
    </w:rPr>
  </w:style>
  <w:style w:type="character" w:customStyle="1" w:styleId="AssuntodocomentrioChar">
    <w:name w:val="Assunto do comentário Char"/>
    <w:link w:val="CommentSubject"/>
    <w:locked/>
    <w:rPr>
      <w:rFonts w:ascii="Arial Unicode MS" w:eastAsia="Arial Unicode MS" w:hAnsi="Arial Unicode MS"/>
      <w:b/>
      <w:color w:val="222222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 w:line="240" w:lineRule="auto"/>
    </w:pPr>
    <w:rPr>
      <w:sz w:val="24"/>
      <w:szCs w:val="24"/>
      <w:lang w:val="en-GB" w:eastAsia="en-GB"/>
    </w:rPr>
  </w:style>
  <w:style w:type="character" w:customStyle="1" w:styleId="TextodebaloChar">
    <w:name w:val="Texto de balão Char"/>
    <w:link w:val="BalloonText"/>
    <w:locked/>
    <w:rPr>
      <w:rFonts w:ascii="Arial Unicode MS" w:eastAsia="Arial Unicode MS" w:hAnsi="Arial Unicode MS"/>
      <w:color w:val="222222"/>
      <w:sz w:val="16"/>
    </w:rPr>
  </w:style>
  <w:style w:type="paragraph" w:styleId="Revision">
    <w:name w:val="Revision"/>
    <w:hidden/>
    <w:uiPriority w:val="99"/>
    <w:semiHidden/>
    <w:rPr>
      <w:rFonts w:ascii="Arial Unicode MS" w:eastAsia="Arial Unicode MS" w:hAnsi="Arial Unicode MS" w:cs="Arial Unicode MS"/>
      <w:lang w:val="en-US" w:eastAsia="en-US" w:bidi="ar-SA"/>
    </w:rPr>
  </w:style>
  <w:style w:type="paragraph" w:customStyle="1" w:styleId="Body2">
    <w:name w:val="Body2"/>
    <w:basedOn w:val="BodyText"/>
    <w:link w:val="Body2Char"/>
    <w:qFormat/>
    <w:pPr>
      <w:ind w:left="1560"/>
    </w:pPr>
  </w:style>
  <w:style w:type="character" w:customStyle="1" w:styleId="textclass4">
    <w:name w:val="text_class4"/>
    <w:rPr>
      <w:rFonts w:ascii="Arial Unicode MS" w:eastAsia="Arial Unicode MS" w:hAnsi="Arial Unicode MS" w:cs="Arial Unicode MS"/>
    </w:rPr>
  </w:style>
  <w:style w:type="character" w:customStyle="1" w:styleId="CorpodetextoChar">
    <w:name w:val="Corpo de texto Char"/>
    <w:link w:val="BodyText"/>
    <w:locked/>
    <w:rPr>
      <w:rFonts w:ascii="Arial Unicode MS" w:eastAsia="Arial Unicode MS" w:hAnsi="Arial Unicode MS"/>
      <w:color w:val="222222"/>
    </w:rPr>
  </w:style>
  <w:style w:type="table" w:styleId="TableGrid">
    <w:name w:val="Table Grid"/>
    <w:basedOn w:val="TableNormal"/>
    <w:uiPriority w:val="59"/>
    <w:rPr>
      <w:rFonts w:ascii="Arial Unicode MS" w:eastAsia="Arial Unicode MS" w:hAnsi="Arial Unicode MS" w:cs="Arial Unicode MS"/>
      <w:lang w:val="en-US"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rompt">
    <w:name w:val="prompt"/>
    <w:basedOn w:val="BodyText"/>
    <w:pPr>
      <w:ind w:left="1406" w:hanging="1406"/>
    </w:pPr>
    <w:rPr>
      <w:b/>
      <w:bCs/>
      <w:i/>
      <w:iCs/>
    </w:rPr>
  </w:style>
  <w:style w:type="paragraph" w:customStyle="1" w:styleId="detail">
    <w:name w:val="detail"/>
    <w:basedOn w:val="BodyText"/>
    <w:pPr>
      <w:ind w:left="1406" w:hanging="1406"/>
    </w:pPr>
    <w:rPr>
      <w:bCs/>
      <w:iCs/>
    </w:rPr>
  </w:style>
  <w:style w:type="paragraph" w:customStyle="1" w:styleId="colheading">
    <w:name w:val="colheading"/>
    <w:basedOn w:val="BodyText"/>
    <w:pPr>
      <w:spacing w:before="60" w:after="60"/>
      <w:ind w:left="0"/>
    </w:pPr>
    <w:rPr>
      <w:b/>
      <w:bCs/>
      <w:color w:val="666666"/>
      <w:sz w:val="18"/>
    </w:rPr>
  </w:style>
  <w:style w:type="paragraph" w:customStyle="1" w:styleId="colbody">
    <w:name w:val="colbody"/>
    <w:basedOn w:val="BodyText"/>
    <w:pPr>
      <w:spacing w:before="60" w:after="60"/>
      <w:ind w:left="0"/>
    </w:pPr>
    <w:rPr>
      <w:sz w:val="18"/>
    </w:rPr>
  </w:style>
  <w:style w:type="character" w:styleId="FollowedHyperlink">
    <w:name w:val="FollowedHyperlink"/>
    <w:uiPriority w:val="99"/>
    <w:rPr>
      <w:rFonts w:ascii="Arial Unicode MS" w:eastAsia="Arial Unicode MS" w:hAnsi="Arial Unicode MS"/>
      <w:color w:val="3087B3"/>
      <w:sz w:val="18"/>
      <w:u w:val="none"/>
    </w:rPr>
  </w:style>
  <w:style w:type="paragraph" w:customStyle="1" w:styleId="TitleExtras">
    <w:name w:val="Title Extras"/>
    <w:basedOn w:val="Title"/>
    <w:qFormat/>
    <w:rPr>
      <w:b w:val="0"/>
      <w:color w:val="222222"/>
      <w:sz w:val="32"/>
    </w:rPr>
  </w:style>
  <w:style w:type="paragraph" w:styleId="TOCHeading">
    <w:name w:val="TOC Heading"/>
    <w:basedOn w:val="Heading1"/>
    <w:next w:val="Normal"/>
    <w:uiPriority w:val="39"/>
    <w:qFormat/>
    <w:pPr>
      <w:spacing w:before="240" w:after="60" w:line="240" w:lineRule="auto"/>
      <w:outlineLvl w:val="9"/>
    </w:pPr>
    <w:rPr>
      <w:b w:val="0"/>
      <w:bCs/>
      <w:kern w:val="32"/>
      <w:sz w:val="36"/>
      <w:szCs w:val="32"/>
    </w:rPr>
  </w:style>
  <w:style w:type="paragraph" w:customStyle="1" w:styleId="BodyTextBold">
    <w:name w:val="Body Text Bold"/>
    <w:basedOn w:val="BodyText"/>
    <w:rPr>
      <w:b/>
      <w:bCs/>
    </w:rPr>
  </w:style>
  <w:style w:type="paragraph" w:customStyle="1" w:styleId="BodyTextUnderlined">
    <w:name w:val="Body Text Underlined"/>
    <w:basedOn w:val="BodyText"/>
    <w:rPr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targetScreenSz w:val="1024x768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alm.serpro/rm/resources/_w8nbwdbOEeOnQszXG_IkRw" TargetMode="External" /><Relationship Id="rId11" Type="http://schemas.openxmlformats.org/officeDocument/2006/relationships/hyperlink" Target="https://alm.serpro/rm/resources/_iLkpUdbOEeOnQszXG_IkRw" TargetMode="External" /><Relationship Id="rId12" Type="http://schemas.openxmlformats.org/officeDocument/2006/relationships/hyperlink" Target="https://alm.serpro/rm/resources/_k_FSwdbOEeOnQszXG_IkRw" TargetMode="External" /><Relationship Id="rId13" Type="http://schemas.openxmlformats.org/officeDocument/2006/relationships/hyperlink" Target="https://alm.serpro/rm/resources/_DWONQ9VDEeO1joPNNloZfQ" TargetMode="External" /><Relationship Id="rId14" Type="http://schemas.openxmlformats.org/officeDocument/2006/relationships/hyperlink" Target="https://alm.serpro/rm/resources/_sCun0dYiEeO1joPNNloZfQ" TargetMode="External" /><Relationship Id="rId15" Type="http://schemas.openxmlformats.org/officeDocument/2006/relationships/header" Target="header1.xml" /><Relationship Id="rId16" Type="http://schemas.openxmlformats.org/officeDocument/2006/relationships/header" Target="header2.xml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header" Target="header3.xml" /><Relationship Id="rId2" Type="http://schemas.openxmlformats.org/officeDocument/2006/relationships/webSettings" Target="webSettings.xml" /><Relationship Id="rId20" Type="http://schemas.openxmlformats.org/officeDocument/2006/relationships/footer" Target="footer3.xml" /><Relationship Id="rId21" Type="http://schemas.openxmlformats.org/officeDocument/2006/relationships/theme" Target="theme/theme1.xml" /><Relationship Id="rId22" Type="http://schemas.openxmlformats.org/officeDocument/2006/relationships/numbering" Target="numbering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alm.serpro/rm/resources/_Gmy5EdU2EeO1joPNNloZfQ" TargetMode="External" /><Relationship Id="rId6" Type="http://schemas.openxmlformats.org/officeDocument/2006/relationships/hyperlink" Target="https://alm.serpro/rm/resources/_FYvXJdbOEeOnQszXG_IkRw" TargetMode="External" /><Relationship Id="rId7" Type="http://schemas.openxmlformats.org/officeDocument/2006/relationships/hyperlink" Target="https://alm.serpro/rm/resources/_LIiykdbOEeOnQszXG_IkRw" TargetMode="External" /><Relationship Id="rId8" Type="http://schemas.openxmlformats.org/officeDocument/2006/relationships/hyperlink" Target="https://alm.serpro/rm/resources/_7j8m0dbOEeOnQszXG_IkRw" TargetMode="External" /><Relationship Id="rId9" Type="http://schemas.openxmlformats.org/officeDocument/2006/relationships/hyperlink" Target="https://alm.serpro/rm/resources/_us2YkdbOEeOnQszXG_IkR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6BBE9-02CD-4167-BBFE-BC7DDBA2A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Audit History</vt:lpstr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cp:lastPrinted>2009-06-17T17:33:00Z</cp:lastPrinted>
  <dcterms:created xsi:type="dcterms:W3CDTF">2015-07-08T20:05:00Z</dcterms:created>
  <dcterms:modified xsi:type="dcterms:W3CDTF">2015-07-08T20:05:00Z</dcterms:modified>
</cp:coreProperties>
</file>