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01BB" w14:textId="77777777" w:rsidR="00B65CA1" w:rsidRDefault="00E95778">
      <w:pPr>
        <w:pStyle w:val="Title"/>
        <w:jc w:val="center"/>
      </w:pPr>
      <w:r>
        <w:rPr>
          <w:rFonts w:ascii="Aptos" w:eastAsia="Aptos" w:hAnsi="Aptos"/>
          <w:sz w:val="46"/>
        </w:rPr>
        <w:t>Transporto priemonių siluetų klasifikavimo įgyvendinimo planas</w:t>
      </w:r>
    </w:p>
    <w:p w14:paraId="38B050DB" w14:textId="77777777" w:rsidR="00B65CA1" w:rsidRDefault="00E95778">
      <w:pPr>
        <w:spacing w:after="360"/>
        <w:jc w:val="center"/>
      </w:pPr>
      <w:r>
        <w:rPr>
          <w:rFonts w:eastAsia="Aptos"/>
          <w:color w:val="555555"/>
          <w:sz w:val="24"/>
        </w:rPr>
        <w:t>Intelektualiosios sistemos | Kolokviumo dalis</w:t>
      </w:r>
    </w:p>
    <w:p w14:paraId="5F1AA6F1" w14:textId="77777777" w:rsidR="00B65CA1" w:rsidRDefault="00E95778">
      <w:pPr>
        <w:spacing w:after="40"/>
        <w:jc w:val="center"/>
      </w:pPr>
      <w:r>
        <w:rPr>
          <w:rFonts w:eastAsia="Aptos"/>
          <w:b/>
        </w:rPr>
        <w:t xml:space="preserve">Studentas: </w:t>
      </w:r>
      <w:r>
        <w:rPr>
          <w:rFonts w:eastAsia="Aptos"/>
        </w:rPr>
        <w:t>Kirilas Šeršniovas</w:t>
      </w:r>
    </w:p>
    <w:p w14:paraId="1C834D09" w14:textId="77777777" w:rsidR="00B65CA1" w:rsidRDefault="00E95778">
      <w:pPr>
        <w:spacing w:after="40"/>
        <w:jc w:val="center"/>
      </w:pPr>
      <w:r>
        <w:rPr>
          <w:rFonts w:eastAsia="Aptos"/>
          <w:b/>
        </w:rPr>
        <w:t xml:space="preserve">Grupė: </w:t>
      </w:r>
      <w:r>
        <w:rPr>
          <w:rFonts w:eastAsia="Aptos"/>
        </w:rPr>
        <w:t>PEPfm-26</w:t>
      </w:r>
    </w:p>
    <w:p w14:paraId="742F11CE" w14:textId="77777777" w:rsidR="00B65CA1" w:rsidRDefault="00B65CA1"/>
    <w:p w14:paraId="4CCB0D3D" w14:textId="77777777" w:rsidR="00B65CA1" w:rsidRDefault="00E95778">
      <w:pPr>
        <w:pStyle w:val="BodyText"/>
        <w:spacing w:before="240"/>
      </w:pPr>
      <w:r>
        <w:rPr>
          <w:rFonts w:eastAsia="Aptos"/>
        </w:rPr>
        <w:t>Šiame plane apibrėžiamas visas būsimo klasifikavimo sprendimo įgyvendinimas: duomenų gavimas, paruošimas, modelių mokymas, korektiškas palyginimas ir rezultatų tikrinimas. Plane sąmoningai nepateikiami galutiniai modelių rezultatai, nes jie bus gaunami tik įgyvendinimo etape pagal iš anksto nustatytą eksperimentinę tvarką.</w:t>
      </w:r>
    </w:p>
    <w:p w14:paraId="24C7AB50" w14:textId="77777777" w:rsidR="00B65CA1" w:rsidRDefault="00E95778">
      <w:pPr>
        <w:pStyle w:val="Heading1"/>
      </w:pPr>
      <w:r>
        <w:rPr>
          <w:rFonts w:ascii="Aptos" w:eastAsia="Aptos" w:hAnsi="Aptos"/>
        </w:rPr>
        <w:t>Planuojamas sprendimas</w:t>
      </w:r>
    </w:p>
    <w:p w14:paraId="1B03E0D9" w14:textId="77777777" w:rsidR="00B65CA1" w:rsidRDefault="00E95778">
      <w:pPr>
        <w:pStyle w:val="BodyText"/>
      </w:pPr>
      <w:r>
        <w:rPr>
          <w:rFonts w:eastAsia="Aptos"/>
        </w:rPr>
        <w:t>Pagrindinis kandidatas yra atraminių vektorių klasifikatorius SVM su RBF branduoliu. Jis bus lyginamas su dviem privalomais paprastais atskaitos metodais - 5 artimiausių kaimynų klasifikatoriumi ir artimiausio centroido klasifikatoriumi - bei dviem alternatyviais intelektualiaisiais metodais: daugiasluoksniu perceptronu MLP ir RBF tinklu. Vertinimas bus atliekamas taikant įdėtinį kartotinį stratifikuotą kryžminį vertinimą, todėl išoriniai bandymo duomenys nebus naudojami nei duomenų paruošimo parametrams, n</w:t>
      </w:r>
      <w:r>
        <w:rPr>
          <w:rFonts w:eastAsia="Aptos"/>
        </w:rPr>
        <w:t>ei hiperparametrams parinkti.</w:t>
      </w:r>
    </w:p>
    <w:p w14:paraId="7ED5B4ED" w14:textId="77777777" w:rsidR="00B65CA1" w:rsidRDefault="00E95778">
      <w:r>
        <w:br w:type="page"/>
      </w:r>
    </w:p>
    <w:p w14:paraId="678AEEF7" w14:textId="77777777" w:rsidR="00B65CA1" w:rsidRDefault="00E95778">
      <w:pPr>
        <w:pStyle w:val="Heading1"/>
      </w:pPr>
      <w:r>
        <w:rPr>
          <w:rFonts w:ascii="Aptos" w:eastAsia="Aptos" w:hAnsi="Aptos"/>
        </w:rPr>
        <w:lastRenderedPageBreak/>
        <w:t>1 Problemos formulavimas</w:t>
      </w:r>
    </w:p>
    <w:p w14:paraId="57FE7822" w14:textId="77777777" w:rsidR="00B65CA1" w:rsidRDefault="00E95778">
      <w:pPr>
        <w:pStyle w:val="Heading2"/>
      </w:pPr>
      <w:r>
        <w:rPr>
          <w:rFonts w:ascii="Aptos" w:eastAsia="Aptos" w:hAnsi="Aptos"/>
        </w:rPr>
        <w:t>1.1 Praktinė problema ir techninis uždavinys</w:t>
      </w:r>
    </w:p>
    <w:p w14:paraId="58539A99" w14:textId="77777777" w:rsidR="00B65CA1" w:rsidRDefault="00E95778">
      <w:pPr>
        <w:pStyle w:val="BodyText"/>
      </w:pPr>
      <w:r>
        <w:rPr>
          <w:rFonts w:eastAsia="Aptos"/>
        </w:rPr>
        <w:t>Reikia sukurti prototipą, kuris pagal vienos transporto priemonės silueto geometrinius požymius nustatytų vieną iš keturių klasių: Opel, Saab, autobusas arba furgonas. Duomenų rinkinyje šioms klasėms naudojamos žymos opel, saab, bus ir van. Tai yra prižiūrimo mokymosi daugiaklasės klasifikacijos uždavinys. Sistema negaus pradinio vaizdo, todėl jos įvestis bus 18 skaitinių formos požymių vektorius, o ne pikseliai.</w:t>
      </w:r>
    </w:p>
    <w:p w14:paraId="1A5ECF27" w14:textId="77777777" w:rsidR="00B65CA1" w:rsidRDefault="00E95778">
      <w:pPr>
        <w:pStyle w:val="BodyText"/>
      </w:pPr>
      <w:r>
        <w:rPr>
          <w:rFonts w:eastAsia="Aptos"/>
        </w:rPr>
        <w:t>Praktinė sprendimo vertė - patikrinti, ar iš kompaktiško geometrinių požymių rinkinio galima pakankamai patikimai atskirti transporto priemonių siluetus, kai objektai nufotografuoti įvairiais pasukimo kampais. Toks prototipas gali būti naudojamas kaip ankstyvas klasifikavimo grandinės vertinimas prieš kuriant sudėtingesnę vaizdo sistemą. Jis nėra paruoštas realiam kelių eismo objektų atpažinimui, nes duomenys gauti iš keturių konkrečių modelių sumažintų vaizdų kontroliuojamomis sąlygomis.</w:t>
      </w:r>
    </w:p>
    <w:p w14:paraId="423DD067" w14:textId="77777777" w:rsidR="00B65CA1" w:rsidRDefault="00E95778">
      <w:pPr>
        <w:pStyle w:val="Heading2"/>
      </w:pPr>
      <w:r>
        <w:rPr>
          <w:rFonts w:ascii="Aptos" w:eastAsia="Aptos" w:hAnsi="Aptos"/>
        </w:rPr>
        <w:t>1.2 Sėkmės kriterijai</w:t>
      </w:r>
    </w:p>
    <w:p w14:paraId="5870D2F6" w14:textId="77777777" w:rsidR="00B65CA1" w:rsidRDefault="00E95778">
      <w:pPr>
        <w:pStyle w:val="ListBullet"/>
      </w:pPr>
      <w:r>
        <w:rPr>
          <w:rFonts w:eastAsia="Aptos"/>
        </w:rPr>
        <w:t>Pirminė metrika - Macro-F1. Ji kiekvienai klasei suteikia vienodą svorį ir neleidžia didesnei klasei užgožti prastesnio mažesnės klasės rezultato.</w:t>
      </w:r>
    </w:p>
    <w:p w14:paraId="7B5A1582" w14:textId="77777777" w:rsidR="00B65CA1" w:rsidRDefault="00E95778">
      <w:pPr>
        <w:pStyle w:val="ListBullet"/>
      </w:pPr>
      <w:r>
        <w:rPr>
          <w:rFonts w:eastAsia="Aptos"/>
        </w:rPr>
        <w:t>Antrinė metrika - subalansuotas tikslumas (balanced accuracy). Ji yra keturių klasių atpažinimo jautrumų vidurkis.</w:t>
      </w:r>
    </w:p>
    <w:p w14:paraId="49F81CE1" w14:textId="77777777" w:rsidR="00B65CA1" w:rsidRDefault="00E95778">
      <w:pPr>
        <w:pStyle w:val="ListBullet"/>
      </w:pPr>
      <w:r>
        <w:rPr>
          <w:rFonts w:eastAsia="Aptos"/>
        </w:rPr>
        <w:t>Painiavos matrica parodys, kurios klasės painiojamos tarpusavyje, ypač Opel ir Saab.</w:t>
      </w:r>
    </w:p>
    <w:p w14:paraId="4E78B8EE" w14:textId="77777777" w:rsidR="00B65CA1" w:rsidRDefault="00E95778">
      <w:pPr>
        <w:pStyle w:val="ListBullet"/>
      </w:pPr>
      <w:r>
        <w:rPr>
          <w:rFonts w:eastAsia="Aptos"/>
        </w:rPr>
        <w:t>Modeliai bus lyginami naudojant tuos pačius išorinius skaidymus, vienodą duomenų paruošimo principą ir tas pačias metrikas.</w:t>
      </w:r>
    </w:p>
    <w:p w14:paraId="085B7076" w14:textId="77777777" w:rsidR="00B65CA1" w:rsidRDefault="00E95778">
      <w:pPr>
        <w:pStyle w:val="ListBullet"/>
      </w:pPr>
      <w:r>
        <w:rPr>
          <w:rFonts w:eastAsia="Aptos"/>
        </w:rPr>
        <w:t>Hipotezė bus priimama arba atmetama pagal iš anksto apibrėžtą kriterijų, o ne pagal vieną palankų skaidymą.</w:t>
      </w:r>
    </w:p>
    <w:p w14:paraId="36F604DB" w14:textId="77777777" w:rsidR="00B65CA1" w:rsidRDefault="00E95778">
      <w:pPr>
        <w:pStyle w:val="Heading2"/>
      </w:pPr>
      <w:r>
        <w:rPr>
          <w:rFonts w:ascii="Aptos" w:eastAsia="Aptos" w:hAnsi="Aptos"/>
        </w:rPr>
        <w:t>1.3 Apribojimai ir neaiškumai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3515"/>
        <w:gridCol w:w="3628"/>
      </w:tblGrid>
      <w:tr w:rsidR="00B65CA1" w14:paraId="0E834220" w14:textId="77777777">
        <w:trPr>
          <w:cantSplit/>
          <w:tblHeader/>
          <w:jc w:val="center"/>
        </w:trPr>
        <w:tc>
          <w:tcPr>
            <w:tcW w:w="1928" w:type="dxa"/>
            <w:shd w:val="clear" w:color="auto" w:fill="E6E9EB"/>
            <w:tcMar>
              <w:top w:w="110" w:type="dxa"/>
              <w:left w:w="130" w:type="dxa"/>
              <w:bottom w:w="110" w:type="dxa"/>
              <w:right w:w="130" w:type="dxa"/>
            </w:tcMar>
            <w:vAlign w:val="center"/>
          </w:tcPr>
          <w:p w14:paraId="172522EC" w14:textId="77777777" w:rsidR="00B65CA1" w:rsidRDefault="00E95778">
            <w:pPr>
              <w:spacing w:after="0"/>
              <w:jc w:val="center"/>
            </w:pPr>
            <w:r>
              <w:rPr>
                <w:rFonts w:eastAsia="Aptos"/>
                <w:b/>
                <w:sz w:val="17"/>
              </w:rPr>
              <w:t>Apribojimas</w:t>
            </w:r>
          </w:p>
        </w:tc>
        <w:tc>
          <w:tcPr>
            <w:tcW w:w="3515" w:type="dxa"/>
            <w:shd w:val="clear" w:color="auto" w:fill="E6E9EB"/>
            <w:tcMar>
              <w:top w:w="110" w:type="dxa"/>
              <w:left w:w="130" w:type="dxa"/>
              <w:bottom w:w="110" w:type="dxa"/>
              <w:right w:w="130" w:type="dxa"/>
            </w:tcMar>
            <w:vAlign w:val="center"/>
          </w:tcPr>
          <w:p w14:paraId="06B977A7" w14:textId="77777777" w:rsidR="00B65CA1" w:rsidRDefault="00E95778">
            <w:pPr>
              <w:spacing w:after="0"/>
              <w:jc w:val="center"/>
            </w:pPr>
            <w:r>
              <w:rPr>
                <w:rFonts w:eastAsia="Aptos"/>
                <w:b/>
                <w:sz w:val="17"/>
              </w:rPr>
              <w:t>Poveikis</w:t>
            </w:r>
          </w:p>
        </w:tc>
        <w:tc>
          <w:tcPr>
            <w:tcW w:w="3628" w:type="dxa"/>
            <w:shd w:val="clear" w:color="auto" w:fill="E6E9EB"/>
            <w:tcMar>
              <w:top w:w="110" w:type="dxa"/>
              <w:left w:w="130" w:type="dxa"/>
              <w:bottom w:w="110" w:type="dxa"/>
              <w:right w:w="130" w:type="dxa"/>
            </w:tcMar>
            <w:vAlign w:val="center"/>
          </w:tcPr>
          <w:p w14:paraId="142FF2D3" w14:textId="77777777" w:rsidR="00B65CA1" w:rsidRDefault="00E95778">
            <w:pPr>
              <w:spacing w:after="0"/>
              <w:jc w:val="center"/>
            </w:pPr>
            <w:r>
              <w:rPr>
                <w:rFonts w:eastAsia="Aptos"/>
                <w:b/>
                <w:sz w:val="17"/>
              </w:rPr>
              <w:t>Valdymo priemonė</w:t>
            </w:r>
          </w:p>
        </w:tc>
      </w:tr>
      <w:tr w:rsidR="00B65CA1" w14:paraId="058CFA2A" w14:textId="77777777">
        <w:trPr>
          <w:cantSplit/>
          <w:jc w:val="center"/>
        </w:trPr>
        <w:tc>
          <w:tcPr>
            <w:tcW w:w="1928" w:type="dxa"/>
            <w:tcMar>
              <w:top w:w="110" w:type="dxa"/>
              <w:left w:w="130" w:type="dxa"/>
              <w:bottom w:w="110" w:type="dxa"/>
              <w:right w:w="130" w:type="dxa"/>
            </w:tcMar>
            <w:vAlign w:val="center"/>
          </w:tcPr>
          <w:p w14:paraId="5C8C8550" w14:textId="77777777" w:rsidR="00B65CA1" w:rsidRDefault="00E95778">
            <w:pPr>
              <w:spacing w:after="0" w:line="245" w:lineRule="auto"/>
            </w:pPr>
            <w:r>
              <w:rPr>
                <w:rFonts w:eastAsia="Aptos"/>
                <w:sz w:val="17"/>
              </w:rPr>
              <w:t>Maža imtis</w:t>
            </w:r>
          </w:p>
        </w:tc>
        <w:tc>
          <w:tcPr>
            <w:tcW w:w="3515" w:type="dxa"/>
            <w:tcMar>
              <w:top w:w="110" w:type="dxa"/>
              <w:left w:w="130" w:type="dxa"/>
              <w:bottom w:w="110" w:type="dxa"/>
              <w:right w:w="130" w:type="dxa"/>
            </w:tcMar>
            <w:vAlign w:val="center"/>
          </w:tcPr>
          <w:p w14:paraId="15E3370A" w14:textId="77777777" w:rsidR="00B65CA1" w:rsidRDefault="00E95778">
            <w:pPr>
              <w:spacing w:after="0" w:line="245" w:lineRule="auto"/>
            </w:pPr>
            <w:r>
              <w:rPr>
                <w:rFonts w:eastAsia="Aptos"/>
                <w:sz w:val="17"/>
              </w:rPr>
              <w:t>OpenML Vehicle versijoje pateikiami 846 pavyzdžiai. Sudėtingas modelis gali persimokyti.</w:t>
            </w:r>
          </w:p>
        </w:tc>
        <w:tc>
          <w:tcPr>
            <w:tcW w:w="3628" w:type="dxa"/>
            <w:tcMar>
              <w:top w:w="110" w:type="dxa"/>
              <w:left w:w="130" w:type="dxa"/>
              <w:bottom w:w="110" w:type="dxa"/>
              <w:right w:w="130" w:type="dxa"/>
            </w:tcMar>
            <w:vAlign w:val="center"/>
          </w:tcPr>
          <w:p w14:paraId="48C34077" w14:textId="77777777" w:rsidR="00B65CA1" w:rsidRDefault="00E95778">
            <w:pPr>
              <w:spacing w:after="0" w:line="245" w:lineRule="auto"/>
            </w:pPr>
            <w:r>
              <w:rPr>
                <w:rFonts w:eastAsia="Aptos"/>
                <w:sz w:val="17"/>
              </w:rPr>
              <w:t>Naudoti mažas hiperparametrų erdves, reguliarizaciją ir įdėtinį kryžminį vertinimą.</w:t>
            </w:r>
          </w:p>
        </w:tc>
      </w:tr>
      <w:tr w:rsidR="00B65CA1" w14:paraId="4CD03D01" w14:textId="77777777">
        <w:trPr>
          <w:cantSplit/>
          <w:jc w:val="center"/>
        </w:trPr>
        <w:tc>
          <w:tcPr>
            <w:tcW w:w="1928" w:type="dxa"/>
            <w:shd w:val="clear" w:color="auto" w:fill="F7F7F7"/>
            <w:tcMar>
              <w:top w:w="110" w:type="dxa"/>
              <w:left w:w="130" w:type="dxa"/>
              <w:bottom w:w="110" w:type="dxa"/>
              <w:right w:w="130" w:type="dxa"/>
            </w:tcMar>
            <w:vAlign w:val="center"/>
          </w:tcPr>
          <w:p w14:paraId="0C65C413" w14:textId="77777777" w:rsidR="00B65CA1" w:rsidRDefault="00E95778">
            <w:pPr>
              <w:spacing w:after="0" w:line="245" w:lineRule="auto"/>
            </w:pPr>
            <w:r>
              <w:rPr>
                <w:rFonts w:eastAsia="Aptos"/>
                <w:sz w:val="17"/>
              </w:rPr>
              <w:t>Persidengiančios klasės</w:t>
            </w:r>
          </w:p>
        </w:tc>
        <w:tc>
          <w:tcPr>
            <w:tcW w:w="3515" w:type="dxa"/>
            <w:shd w:val="clear" w:color="auto" w:fill="F7F7F7"/>
            <w:tcMar>
              <w:top w:w="110" w:type="dxa"/>
              <w:left w:w="130" w:type="dxa"/>
              <w:bottom w:w="110" w:type="dxa"/>
              <w:right w:w="130" w:type="dxa"/>
            </w:tcMar>
            <w:vAlign w:val="center"/>
          </w:tcPr>
          <w:p w14:paraId="371FC3D3" w14:textId="77777777" w:rsidR="00B65CA1" w:rsidRDefault="00E95778">
            <w:pPr>
              <w:spacing w:after="0" w:line="245" w:lineRule="auto"/>
            </w:pPr>
            <w:r>
              <w:rPr>
                <w:rFonts w:eastAsia="Aptos"/>
                <w:sz w:val="17"/>
              </w:rPr>
              <w:t>Du lengvųjų automobilių modeliai turi panašius siluetus, todėl jų požymių sritys gali persidengti.</w:t>
            </w:r>
          </w:p>
        </w:tc>
        <w:tc>
          <w:tcPr>
            <w:tcW w:w="3628" w:type="dxa"/>
            <w:shd w:val="clear" w:color="auto" w:fill="F7F7F7"/>
            <w:tcMar>
              <w:top w:w="110" w:type="dxa"/>
              <w:left w:w="130" w:type="dxa"/>
              <w:bottom w:w="110" w:type="dxa"/>
              <w:right w:w="130" w:type="dxa"/>
            </w:tcMar>
            <w:vAlign w:val="center"/>
          </w:tcPr>
          <w:p w14:paraId="58A854F6" w14:textId="77777777" w:rsidR="00B65CA1" w:rsidRDefault="00E95778">
            <w:pPr>
              <w:spacing w:after="0" w:line="245" w:lineRule="auto"/>
            </w:pPr>
            <w:r>
              <w:rPr>
                <w:rFonts w:eastAsia="Aptos"/>
                <w:sz w:val="17"/>
              </w:rPr>
              <w:t>Vertinti ne tik bendrą metriką, bet ir klasių porų klaidas bei sprendimo atstumą.</w:t>
            </w:r>
          </w:p>
        </w:tc>
      </w:tr>
      <w:tr w:rsidR="00B65CA1" w14:paraId="365E08C5" w14:textId="77777777">
        <w:trPr>
          <w:cantSplit/>
          <w:jc w:val="center"/>
        </w:trPr>
        <w:tc>
          <w:tcPr>
            <w:tcW w:w="1928" w:type="dxa"/>
            <w:tcMar>
              <w:top w:w="110" w:type="dxa"/>
              <w:left w:w="130" w:type="dxa"/>
              <w:bottom w:w="110" w:type="dxa"/>
              <w:right w:w="130" w:type="dxa"/>
            </w:tcMar>
            <w:vAlign w:val="center"/>
          </w:tcPr>
          <w:p w14:paraId="6BC12ED2" w14:textId="77777777" w:rsidR="00B65CA1" w:rsidRDefault="00E95778">
            <w:pPr>
              <w:spacing w:after="0" w:line="245" w:lineRule="auto"/>
            </w:pPr>
            <w:r>
              <w:rPr>
                <w:rFonts w:eastAsia="Aptos"/>
                <w:sz w:val="17"/>
              </w:rPr>
              <w:t>Susiję vaizdai</w:t>
            </w:r>
          </w:p>
        </w:tc>
        <w:tc>
          <w:tcPr>
            <w:tcW w:w="3515" w:type="dxa"/>
            <w:tcMar>
              <w:top w:w="110" w:type="dxa"/>
              <w:left w:w="130" w:type="dxa"/>
              <w:bottom w:w="110" w:type="dxa"/>
              <w:right w:w="130" w:type="dxa"/>
            </w:tcMar>
            <w:vAlign w:val="center"/>
          </w:tcPr>
          <w:p w14:paraId="6D2E17DC" w14:textId="77777777" w:rsidR="00B65CA1" w:rsidRDefault="00E95778">
            <w:pPr>
              <w:spacing w:after="0" w:line="245" w:lineRule="auto"/>
            </w:pPr>
            <w:r>
              <w:rPr>
                <w:rFonts w:eastAsia="Aptos"/>
                <w:sz w:val="17"/>
              </w:rPr>
              <w:t>Tas pats fizinis modelis stebėtas daugeliu pasukimo kampų. Atsitiktinai skaidant panašūs vaizdai gali patekti į mokymą ir bandymą.</w:t>
            </w:r>
          </w:p>
        </w:tc>
        <w:tc>
          <w:tcPr>
            <w:tcW w:w="3628" w:type="dxa"/>
            <w:tcMar>
              <w:top w:w="110" w:type="dxa"/>
              <w:left w:w="130" w:type="dxa"/>
              <w:bottom w:w="110" w:type="dxa"/>
              <w:right w:w="130" w:type="dxa"/>
            </w:tcMar>
            <w:vAlign w:val="center"/>
          </w:tcPr>
          <w:p w14:paraId="1C565094" w14:textId="77777777" w:rsidR="00B65CA1" w:rsidRDefault="00E95778">
            <w:pPr>
              <w:spacing w:after="0" w:line="245" w:lineRule="auto"/>
            </w:pPr>
            <w:r>
              <w:rPr>
                <w:rFonts w:eastAsia="Aptos"/>
                <w:sz w:val="17"/>
              </w:rPr>
              <w:t>Šią priklausomybę aiškiai nurodyti kaip galiojimo grėsmę. Jei bus atkurti rinkinių e2-e5 identifikatoriai, papildomai atlikti grupinį bandymą.</w:t>
            </w:r>
          </w:p>
        </w:tc>
      </w:tr>
      <w:tr w:rsidR="00B65CA1" w14:paraId="071E5E2F" w14:textId="77777777">
        <w:trPr>
          <w:cantSplit/>
          <w:jc w:val="center"/>
        </w:trPr>
        <w:tc>
          <w:tcPr>
            <w:tcW w:w="1928" w:type="dxa"/>
            <w:shd w:val="clear" w:color="auto" w:fill="F7F7F7"/>
            <w:tcMar>
              <w:top w:w="110" w:type="dxa"/>
              <w:left w:w="130" w:type="dxa"/>
              <w:bottom w:w="110" w:type="dxa"/>
              <w:right w:w="130" w:type="dxa"/>
            </w:tcMar>
            <w:vAlign w:val="center"/>
          </w:tcPr>
          <w:p w14:paraId="50834096" w14:textId="77777777" w:rsidR="00B65CA1" w:rsidRDefault="00E95778">
            <w:pPr>
              <w:spacing w:after="0" w:line="245" w:lineRule="auto"/>
            </w:pPr>
            <w:r>
              <w:rPr>
                <w:rFonts w:eastAsia="Aptos"/>
                <w:sz w:val="17"/>
              </w:rPr>
              <w:t>Ribota populiacija</w:t>
            </w:r>
          </w:p>
        </w:tc>
        <w:tc>
          <w:tcPr>
            <w:tcW w:w="3515" w:type="dxa"/>
            <w:shd w:val="clear" w:color="auto" w:fill="F7F7F7"/>
            <w:tcMar>
              <w:top w:w="110" w:type="dxa"/>
              <w:left w:w="130" w:type="dxa"/>
              <w:bottom w:w="110" w:type="dxa"/>
              <w:right w:w="130" w:type="dxa"/>
            </w:tcMar>
            <w:vAlign w:val="center"/>
          </w:tcPr>
          <w:p w14:paraId="56519E39" w14:textId="77777777" w:rsidR="00B65CA1" w:rsidRDefault="00E95778">
            <w:pPr>
              <w:spacing w:after="0" w:line="245" w:lineRule="auto"/>
            </w:pPr>
            <w:r>
              <w:rPr>
                <w:rFonts w:eastAsia="Aptos"/>
                <w:sz w:val="17"/>
              </w:rPr>
              <w:t>Klasės atitinka keturis konkrečius modelius, o ne visą transporto priemonių įvairovę.</w:t>
            </w:r>
          </w:p>
        </w:tc>
        <w:tc>
          <w:tcPr>
            <w:tcW w:w="3628" w:type="dxa"/>
            <w:shd w:val="clear" w:color="auto" w:fill="F7F7F7"/>
            <w:tcMar>
              <w:top w:w="110" w:type="dxa"/>
              <w:left w:w="130" w:type="dxa"/>
              <w:bottom w:w="110" w:type="dxa"/>
              <w:right w:w="130" w:type="dxa"/>
            </w:tcMar>
            <w:vAlign w:val="center"/>
          </w:tcPr>
          <w:p w14:paraId="142FC17C" w14:textId="77777777" w:rsidR="00B65CA1" w:rsidRDefault="00E95778">
            <w:pPr>
              <w:spacing w:after="0" w:line="245" w:lineRule="auto"/>
            </w:pPr>
            <w:r>
              <w:rPr>
                <w:rFonts w:eastAsia="Aptos"/>
                <w:sz w:val="17"/>
              </w:rPr>
              <w:t>Išvadų neapibendrinti realioms kameroms, markėms ar nevaldomoms aplinkos sąlygoms.</w:t>
            </w:r>
          </w:p>
        </w:tc>
      </w:tr>
      <w:tr w:rsidR="00B65CA1" w14:paraId="252BA8F0" w14:textId="77777777">
        <w:trPr>
          <w:cantSplit/>
          <w:jc w:val="center"/>
        </w:trPr>
        <w:tc>
          <w:tcPr>
            <w:tcW w:w="1928" w:type="dxa"/>
            <w:tcMar>
              <w:top w:w="110" w:type="dxa"/>
              <w:left w:w="130" w:type="dxa"/>
              <w:bottom w:w="110" w:type="dxa"/>
              <w:right w:w="130" w:type="dxa"/>
            </w:tcMar>
            <w:vAlign w:val="center"/>
          </w:tcPr>
          <w:p w14:paraId="330FE407" w14:textId="77777777" w:rsidR="00B65CA1" w:rsidRDefault="00E95778">
            <w:pPr>
              <w:spacing w:after="0" w:line="245" w:lineRule="auto"/>
            </w:pPr>
            <w:r>
              <w:rPr>
                <w:rFonts w:eastAsia="Aptos"/>
                <w:sz w:val="17"/>
              </w:rPr>
              <w:t>Tik išvestiniai požymiai</w:t>
            </w:r>
          </w:p>
        </w:tc>
        <w:tc>
          <w:tcPr>
            <w:tcW w:w="3515" w:type="dxa"/>
            <w:tcMar>
              <w:top w:w="110" w:type="dxa"/>
              <w:left w:w="130" w:type="dxa"/>
              <w:bottom w:w="110" w:type="dxa"/>
              <w:right w:w="130" w:type="dxa"/>
            </w:tcMar>
            <w:vAlign w:val="center"/>
          </w:tcPr>
          <w:p w14:paraId="03ABA7CE" w14:textId="77777777" w:rsidR="00B65CA1" w:rsidRDefault="00E95778">
            <w:pPr>
              <w:spacing w:after="0" w:line="245" w:lineRule="auto"/>
            </w:pPr>
            <w:r>
              <w:rPr>
                <w:rFonts w:eastAsia="Aptos"/>
                <w:sz w:val="17"/>
              </w:rPr>
              <w:t>Nėra pirminių vaizdų, todėl negalima patikrinti segmentavimo klaidų ar išmokti naujų vaizdo požymių.</w:t>
            </w:r>
          </w:p>
        </w:tc>
        <w:tc>
          <w:tcPr>
            <w:tcW w:w="3628" w:type="dxa"/>
            <w:tcMar>
              <w:top w:w="110" w:type="dxa"/>
              <w:left w:w="130" w:type="dxa"/>
              <w:bottom w:w="110" w:type="dxa"/>
              <w:right w:w="130" w:type="dxa"/>
            </w:tcMar>
            <w:vAlign w:val="center"/>
          </w:tcPr>
          <w:p w14:paraId="6B513358" w14:textId="77777777" w:rsidR="00B65CA1" w:rsidRDefault="00E95778">
            <w:pPr>
              <w:spacing w:after="0" w:line="245" w:lineRule="auto"/>
            </w:pPr>
            <w:r>
              <w:rPr>
                <w:rFonts w:eastAsia="Aptos"/>
                <w:sz w:val="17"/>
              </w:rPr>
              <w:t>Vertinti tik pateikto 18 požymių vektoriaus klasifikavimo etapą.</w:t>
            </w:r>
          </w:p>
        </w:tc>
      </w:tr>
      <w:tr w:rsidR="00B65CA1" w14:paraId="432405CA" w14:textId="77777777">
        <w:trPr>
          <w:cantSplit/>
          <w:jc w:val="center"/>
        </w:trPr>
        <w:tc>
          <w:tcPr>
            <w:tcW w:w="1928" w:type="dxa"/>
            <w:shd w:val="clear" w:color="auto" w:fill="F7F7F7"/>
            <w:tcMar>
              <w:top w:w="110" w:type="dxa"/>
              <w:left w:w="130" w:type="dxa"/>
              <w:bottom w:w="110" w:type="dxa"/>
              <w:right w:w="130" w:type="dxa"/>
            </w:tcMar>
            <w:vAlign w:val="center"/>
          </w:tcPr>
          <w:p w14:paraId="16FCBD4E" w14:textId="77777777" w:rsidR="00B65CA1" w:rsidRDefault="00E95778">
            <w:pPr>
              <w:spacing w:after="0" w:line="245" w:lineRule="auto"/>
            </w:pPr>
            <w:r>
              <w:rPr>
                <w:rFonts w:eastAsia="Aptos"/>
                <w:sz w:val="17"/>
              </w:rPr>
              <w:t>Šaltinių neatitikimas</w:t>
            </w:r>
          </w:p>
        </w:tc>
        <w:tc>
          <w:tcPr>
            <w:tcW w:w="3515" w:type="dxa"/>
            <w:shd w:val="clear" w:color="auto" w:fill="F7F7F7"/>
            <w:tcMar>
              <w:top w:w="110" w:type="dxa"/>
              <w:left w:w="130" w:type="dxa"/>
              <w:bottom w:w="110" w:type="dxa"/>
              <w:right w:w="130" w:type="dxa"/>
            </w:tcMar>
            <w:vAlign w:val="center"/>
          </w:tcPr>
          <w:p w14:paraId="78F72310" w14:textId="77777777" w:rsidR="00B65CA1" w:rsidRDefault="00E95778">
            <w:pPr>
              <w:spacing w:after="0" w:line="245" w:lineRule="auto"/>
            </w:pPr>
            <w:r>
              <w:rPr>
                <w:rFonts w:eastAsia="Aptos"/>
                <w:sz w:val="17"/>
              </w:rPr>
              <w:t>UCI apraše minima 946 vaizdų pradinė imtis, tačiau 100 pavyzdžių buvo sulaikyti, o OpenML pateikia 846.</w:t>
            </w:r>
          </w:p>
        </w:tc>
        <w:tc>
          <w:tcPr>
            <w:tcW w:w="3628" w:type="dxa"/>
            <w:shd w:val="clear" w:color="auto" w:fill="F7F7F7"/>
            <w:tcMar>
              <w:top w:w="110" w:type="dxa"/>
              <w:left w:w="130" w:type="dxa"/>
              <w:bottom w:w="110" w:type="dxa"/>
              <w:right w:w="130" w:type="dxa"/>
            </w:tcMar>
            <w:vAlign w:val="center"/>
          </w:tcPr>
          <w:p w14:paraId="3C0912D3" w14:textId="77777777" w:rsidR="00B65CA1" w:rsidRDefault="00E95778">
            <w:pPr>
              <w:spacing w:after="0" w:line="245" w:lineRule="auto"/>
            </w:pPr>
            <w:r>
              <w:rPr>
                <w:rFonts w:eastAsia="Aptos"/>
                <w:sz w:val="17"/>
              </w:rPr>
              <w:t>Kode užfiksuoti OpenML duomenų rinkinio ID 54, versiją 1, eilučių skaičių ir kontrolinę sumą, jei ji pasiekiama.</w:t>
            </w:r>
          </w:p>
        </w:tc>
      </w:tr>
    </w:tbl>
    <w:p w14:paraId="57FEE7C1" w14:textId="77777777" w:rsidR="00B65CA1" w:rsidRDefault="00B65CA1">
      <w:pPr>
        <w:spacing w:after="0"/>
      </w:pPr>
    </w:p>
    <w:p w14:paraId="690DBAFE" w14:textId="77777777" w:rsidR="00B65CA1" w:rsidRDefault="00E95778">
      <w:pPr>
        <w:pStyle w:val="Heading2"/>
      </w:pPr>
      <w:r>
        <w:rPr>
          <w:rFonts w:ascii="Aptos" w:eastAsia="Aptos" w:hAnsi="Aptos"/>
        </w:rPr>
        <w:t>1.4 Klaidų kaina</w:t>
      </w:r>
    </w:p>
    <w:p w14:paraId="4ECB80FB" w14:textId="77777777" w:rsidR="00B65CA1" w:rsidRDefault="00E95778">
      <w:pPr>
        <w:pStyle w:val="BodyText"/>
      </w:pPr>
      <w:r>
        <w:rPr>
          <w:rFonts w:eastAsia="Aptos"/>
        </w:rPr>
        <w:t xml:space="preserve">Kadangi užduotyje nenurodytas konkretus diegimo scenarijus, mokymo metu klaidoms nebus savavališkai priskiriamos finansinės ar saugos kainos. Visoms klasėms bus suteiktas vienodas svoris </w:t>
      </w:r>
      <w:r>
        <w:rPr>
          <w:rFonts w:eastAsia="Aptos"/>
        </w:rPr>
        <w:lastRenderedPageBreak/>
        <w:t>skaičiuojant Macro-F1 ir subalansuotą tikslumą. Tačiau klaidų analizėje bus naudojama žemiau pateikta praktinė svarbos tvarka.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1701"/>
        <w:gridCol w:w="4365"/>
      </w:tblGrid>
      <w:tr w:rsidR="00B65CA1" w14:paraId="4C60BC19" w14:textId="77777777">
        <w:trPr>
          <w:cantSplit/>
          <w:tblHeader/>
          <w:jc w:val="center"/>
        </w:trPr>
        <w:tc>
          <w:tcPr>
            <w:tcW w:w="3005" w:type="dxa"/>
            <w:shd w:val="clear" w:color="auto" w:fill="E6E9EB"/>
            <w:tcMar>
              <w:top w:w="110" w:type="dxa"/>
              <w:left w:w="130" w:type="dxa"/>
              <w:bottom w:w="110" w:type="dxa"/>
              <w:right w:w="130" w:type="dxa"/>
            </w:tcMar>
            <w:vAlign w:val="center"/>
          </w:tcPr>
          <w:p w14:paraId="70200DCC" w14:textId="77777777" w:rsidR="00B65CA1" w:rsidRDefault="00E95778">
            <w:pPr>
              <w:spacing w:after="0"/>
              <w:jc w:val="center"/>
            </w:pPr>
            <w:r>
              <w:rPr>
                <w:rFonts w:eastAsia="Aptos"/>
                <w:b/>
                <w:sz w:val="18"/>
              </w:rPr>
              <w:t>Klaidos tipas</w:t>
            </w:r>
          </w:p>
        </w:tc>
        <w:tc>
          <w:tcPr>
            <w:tcW w:w="1701" w:type="dxa"/>
            <w:shd w:val="clear" w:color="auto" w:fill="E6E9EB"/>
            <w:tcMar>
              <w:top w:w="110" w:type="dxa"/>
              <w:left w:w="130" w:type="dxa"/>
              <w:bottom w:w="110" w:type="dxa"/>
              <w:right w:w="130" w:type="dxa"/>
            </w:tcMar>
            <w:vAlign w:val="center"/>
          </w:tcPr>
          <w:p w14:paraId="18BE4B8A" w14:textId="77777777" w:rsidR="00B65CA1" w:rsidRDefault="00E95778">
            <w:pPr>
              <w:spacing w:after="0"/>
              <w:jc w:val="center"/>
            </w:pPr>
            <w:r>
              <w:rPr>
                <w:rFonts w:eastAsia="Aptos"/>
                <w:b/>
                <w:sz w:val="18"/>
              </w:rPr>
              <w:t>Santykinė svarba</w:t>
            </w:r>
          </w:p>
        </w:tc>
        <w:tc>
          <w:tcPr>
            <w:tcW w:w="4365" w:type="dxa"/>
            <w:shd w:val="clear" w:color="auto" w:fill="E6E9EB"/>
            <w:tcMar>
              <w:top w:w="110" w:type="dxa"/>
              <w:left w:w="130" w:type="dxa"/>
              <w:bottom w:w="110" w:type="dxa"/>
              <w:right w:w="130" w:type="dxa"/>
            </w:tcMar>
            <w:vAlign w:val="center"/>
          </w:tcPr>
          <w:p w14:paraId="5764AD7F" w14:textId="77777777" w:rsidR="00B65CA1" w:rsidRDefault="00E95778">
            <w:pPr>
              <w:spacing w:after="0"/>
              <w:jc w:val="center"/>
            </w:pPr>
            <w:r>
              <w:rPr>
                <w:rFonts w:eastAsia="Aptos"/>
                <w:b/>
                <w:sz w:val="18"/>
              </w:rPr>
              <w:t>Paaiškinimas</w:t>
            </w:r>
          </w:p>
        </w:tc>
      </w:tr>
      <w:tr w:rsidR="00B65CA1" w14:paraId="16342956" w14:textId="77777777">
        <w:trPr>
          <w:cantSplit/>
          <w:jc w:val="center"/>
        </w:trPr>
        <w:tc>
          <w:tcPr>
            <w:tcW w:w="3005" w:type="dxa"/>
            <w:tcMar>
              <w:top w:w="110" w:type="dxa"/>
              <w:left w:w="130" w:type="dxa"/>
              <w:bottom w:w="110" w:type="dxa"/>
              <w:right w:w="130" w:type="dxa"/>
            </w:tcMar>
            <w:vAlign w:val="center"/>
          </w:tcPr>
          <w:p w14:paraId="361CF88E" w14:textId="77777777" w:rsidR="00B65CA1" w:rsidRDefault="00E95778">
            <w:pPr>
              <w:spacing w:after="0" w:line="245" w:lineRule="auto"/>
            </w:pPr>
            <w:r>
              <w:rPr>
                <w:rFonts w:eastAsia="Aptos"/>
                <w:sz w:val="18"/>
              </w:rPr>
              <w:t>Autobusas supainiotas su lengvuoju automobiliu arba furgonu</w:t>
            </w:r>
          </w:p>
        </w:tc>
        <w:tc>
          <w:tcPr>
            <w:tcW w:w="1701" w:type="dxa"/>
            <w:tcMar>
              <w:top w:w="110" w:type="dxa"/>
              <w:left w:w="130" w:type="dxa"/>
              <w:bottom w:w="110" w:type="dxa"/>
              <w:right w:w="130" w:type="dxa"/>
            </w:tcMar>
            <w:vAlign w:val="center"/>
          </w:tcPr>
          <w:p w14:paraId="10782187" w14:textId="77777777" w:rsidR="00B65CA1" w:rsidRDefault="00E95778">
            <w:pPr>
              <w:spacing w:after="0" w:line="245" w:lineRule="auto"/>
            </w:pPr>
            <w:r>
              <w:rPr>
                <w:rFonts w:eastAsia="Aptos"/>
                <w:sz w:val="18"/>
              </w:rPr>
              <w:t>Didelė</w:t>
            </w:r>
          </w:p>
        </w:tc>
        <w:tc>
          <w:tcPr>
            <w:tcW w:w="4365" w:type="dxa"/>
            <w:tcMar>
              <w:top w:w="110" w:type="dxa"/>
              <w:left w:w="130" w:type="dxa"/>
              <w:bottom w:w="110" w:type="dxa"/>
              <w:right w:w="130" w:type="dxa"/>
            </w:tcMar>
            <w:vAlign w:val="center"/>
          </w:tcPr>
          <w:p w14:paraId="6BAAE586" w14:textId="77777777" w:rsidR="00B65CA1" w:rsidRDefault="00E95778">
            <w:pPr>
              <w:spacing w:after="0" w:line="245" w:lineRule="auto"/>
            </w:pPr>
            <w:r>
              <w:rPr>
                <w:rFonts w:eastAsia="Aptos"/>
                <w:sz w:val="18"/>
              </w:rPr>
              <w:t>Klaidinga plati transporto priemonės kategorija; keičiasi objekto dydžio ir paskirties interpretacija.</w:t>
            </w:r>
          </w:p>
        </w:tc>
      </w:tr>
      <w:tr w:rsidR="00B65CA1" w14:paraId="4F976306" w14:textId="77777777">
        <w:trPr>
          <w:cantSplit/>
          <w:jc w:val="center"/>
        </w:trPr>
        <w:tc>
          <w:tcPr>
            <w:tcW w:w="3005" w:type="dxa"/>
            <w:shd w:val="clear" w:color="auto" w:fill="F7F7F7"/>
            <w:tcMar>
              <w:top w:w="110" w:type="dxa"/>
              <w:left w:w="130" w:type="dxa"/>
              <w:bottom w:w="110" w:type="dxa"/>
              <w:right w:w="130" w:type="dxa"/>
            </w:tcMar>
            <w:vAlign w:val="center"/>
          </w:tcPr>
          <w:p w14:paraId="6A229232" w14:textId="77777777" w:rsidR="00B65CA1" w:rsidRDefault="00E95778">
            <w:pPr>
              <w:spacing w:after="0" w:line="245" w:lineRule="auto"/>
            </w:pPr>
            <w:r>
              <w:rPr>
                <w:rFonts w:eastAsia="Aptos"/>
                <w:sz w:val="18"/>
              </w:rPr>
              <w:t>Furgonas supainiotas su lengvuoju automobiliu arba autobusu</w:t>
            </w:r>
          </w:p>
        </w:tc>
        <w:tc>
          <w:tcPr>
            <w:tcW w:w="1701" w:type="dxa"/>
            <w:shd w:val="clear" w:color="auto" w:fill="F7F7F7"/>
            <w:tcMar>
              <w:top w:w="110" w:type="dxa"/>
              <w:left w:w="130" w:type="dxa"/>
              <w:bottom w:w="110" w:type="dxa"/>
              <w:right w:w="130" w:type="dxa"/>
            </w:tcMar>
            <w:vAlign w:val="center"/>
          </w:tcPr>
          <w:p w14:paraId="4B4F6CB8" w14:textId="77777777" w:rsidR="00B65CA1" w:rsidRDefault="00E95778">
            <w:pPr>
              <w:spacing w:after="0" w:line="245" w:lineRule="auto"/>
            </w:pPr>
            <w:r>
              <w:rPr>
                <w:rFonts w:eastAsia="Aptos"/>
                <w:sz w:val="18"/>
              </w:rPr>
              <w:t>Vidutinė arba didelė</w:t>
            </w:r>
          </w:p>
        </w:tc>
        <w:tc>
          <w:tcPr>
            <w:tcW w:w="4365" w:type="dxa"/>
            <w:shd w:val="clear" w:color="auto" w:fill="F7F7F7"/>
            <w:tcMar>
              <w:top w:w="110" w:type="dxa"/>
              <w:left w:w="130" w:type="dxa"/>
              <w:bottom w:w="110" w:type="dxa"/>
              <w:right w:w="130" w:type="dxa"/>
            </w:tcMar>
            <w:vAlign w:val="center"/>
          </w:tcPr>
          <w:p w14:paraId="410A9F8B" w14:textId="77777777" w:rsidR="00B65CA1" w:rsidRDefault="00E95778">
            <w:pPr>
              <w:spacing w:after="0" w:line="245" w:lineRule="auto"/>
            </w:pPr>
            <w:r>
              <w:rPr>
                <w:rFonts w:eastAsia="Aptos"/>
                <w:sz w:val="18"/>
              </w:rPr>
              <w:t>Neteisinga plati kategorija, tačiau tiksli kaina priklausytų nuo būsimo naudojimo.</w:t>
            </w:r>
          </w:p>
        </w:tc>
      </w:tr>
      <w:tr w:rsidR="00B65CA1" w14:paraId="7D56802B" w14:textId="77777777">
        <w:trPr>
          <w:cantSplit/>
          <w:jc w:val="center"/>
        </w:trPr>
        <w:tc>
          <w:tcPr>
            <w:tcW w:w="3005" w:type="dxa"/>
            <w:tcMar>
              <w:top w:w="110" w:type="dxa"/>
              <w:left w:w="130" w:type="dxa"/>
              <w:bottom w:w="110" w:type="dxa"/>
              <w:right w:w="130" w:type="dxa"/>
            </w:tcMar>
            <w:vAlign w:val="center"/>
          </w:tcPr>
          <w:p w14:paraId="7DBEBA9D" w14:textId="77777777" w:rsidR="00B65CA1" w:rsidRDefault="00E95778">
            <w:pPr>
              <w:spacing w:after="0" w:line="245" w:lineRule="auto"/>
            </w:pPr>
            <w:r>
              <w:rPr>
                <w:rFonts w:eastAsia="Aptos"/>
                <w:sz w:val="18"/>
              </w:rPr>
              <w:t>Opel supainiotas su Saab arba atvirkščiai</w:t>
            </w:r>
          </w:p>
        </w:tc>
        <w:tc>
          <w:tcPr>
            <w:tcW w:w="1701" w:type="dxa"/>
            <w:tcMar>
              <w:top w:w="110" w:type="dxa"/>
              <w:left w:w="130" w:type="dxa"/>
              <w:bottom w:w="110" w:type="dxa"/>
              <w:right w:w="130" w:type="dxa"/>
            </w:tcMar>
            <w:vAlign w:val="center"/>
          </w:tcPr>
          <w:p w14:paraId="190A0649" w14:textId="77777777" w:rsidR="00B65CA1" w:rsidRDefault="00E95778">
            <w:pPr>
              <w:spacing w:after="0" w:line="245" w:lineRule="auto"/>
            </w:pPr>
            <w:r>
              <w:rPr>
                <w:rFonts w:eastAsia="Aptos"/>
                <w:sz w:val="18"/>
              </w:rPr>
              <w:t>Mažesnė</w:t>
            </w:r>
          </w:p>
        </w:tc>
        <w:tc>
          <w:tcPr>
            <w:tcW w:w="4365" w:type="dxa"/>
            <w:tcMar>
              <w:top w:w="110" w:type="dxa"/>
              <w:left w:w="130" w:type="dxa"/>
              <w:bottom w:w="110" w:type="dxa"/>
              <w:right w:w="130" w:type="dxa"/>
            </w:tcMar>
            <w:vAlign w:val="center"/>
          </w:tcPr>
          <w:p w14:paraId="309FCBB4" w14:textId="77777777" w:rsidR="00B65CA1" w:rsidRDefault="00E95778">
            <w:pPr>
              <w:spacing w:after="0" w:line="245" w:lineRule="auto"/>
            </w:pPr>
            <w:r>
              <w:rPr>
                <w:rFonts w:eastAsia="Aptos"/>
                <w:sz w:val="18"/>
              </w:rPr>
              <w:t>Abi klasės yra lengvieji automobiliai, tačiau keturių klasių uždavinyje tai vis tiek yra pilna klasifikavimo klaida.</w:t>
            </w:r>
          </w:p>
        </w:tc>
      </w:tr>
    </w:tbl>
    <w:p w14:paraId="7A7FF245" w14:textId="77777777" w:rsidR="00B65CA1" w:rsidRDefault="00B65CA1">
      <w:pPr>
        <w:spacing w:after="0"/>
      </w:pPr>
    </w:p>
    <w:p w14:paraId="197E3CA0" w14:textId="77777777" w:rsidR="00B65CA1" w:rsidRDefault="00E95778">
      <w:pPr>
        <w:pStyle w:val="Heading1"/>
      </w:pPr>
      <w:r>
        <w:rPr>
          <w:rFonts w:ascii="Aptos" w:eastAsia="Aptos" w:hAnsi="Aptos"/>
        </w:rPr>
        <w:t>2 Duomenys ir sprendimo grandinė</w:t>
      </w:r>
    </w:p>
    <w:p w14:paraId="1AE88DD5" w14:textId="77777777" w:rsidR="00B65CA1" w:rsidRDefault="00E95778">
      <w:pPr>
        <w:pStyle w:val="Heading2"/>
      </w:pPr>
      <w:r>
        <w:rPr>
          <w:rFonts w:ascii="Aptos" w:eastAsia="Aptos" w:hAnsi="Aptos"/>
        </w:rPr>
        <w:t>2.1 Duomenų šaltinis</w:t>
      </w:r>
    </w:p>
    <w:p w14:paraId="6695F7B2" w14:textId="77777777" w:rsidR="00B65CA1" w:rsidRDefault="00E95778">
      <w:pPr>
        <w:pStyle w:val="BodyText"/>
      </w:pPr>
      <w:r>
        <w:rPr>
          <w:rFonts w:eastAsia="Aptos"/>
        </w:rPr>
        <w:t>Bus naudojamas OpenML Vehicle duomenų rinkinys, kurio identifikatorius yra 54, versija 1. OpenML apraše nurodyta, kad požymiai apskaičiuoti iš 128 x 128 pikselių dvejetainių siluetų. Rinkinyje yra 18 sveikųjų skaičių požymių, keturios klasės ir nėra deklaruotų trūkstamų reikšmių. Įgyvendinimo pradžioje šie teiginiai bus patikrinti programiškai, nes metaduomenys nepakeičia faktinės duomenų patikros.</w:t>
      </w:r>
    </w:p>
    <w:p w14:paraId="224C6745" w14:textId="77777777" w:rsidR="00B65CA1" w:rsidRDefault="00E95778">
      <w:pPr>
        <w:pStyle w:val="BodyText"/>
      </w:pPr>
      <w:r>
        <w:rPr>
          <w:rFonts w:eastAsia="Aptos"/>
        </w:rPr>
        <w:t>Duomenų rinkinio kilmė bus fiksuojama naudojant OpenML ID, versiją, atsisiuntimo datą, požymių pavadinimų sąrašą, eilučių skaičių ir klasių pasiskirstymą. Tai neleis nepastebimai pakeisti eksperimento duomenų kita rinkinio versija.</w:t>
      </w:r>
    </w:p>
    <w:p w14:paraId="6822825A" w14:textId="77777777" w:rsidR="00B65CA1" w:rsidRDefault="00E95778">
      <w:pPr>
        <w:pStyle w:val="Heading2"/>
      </w:pPr>
      <w:r>
        <w:rPr>
          <w:rFonts w:ascii="Aptos" w:eastAsia="Aptos" w:hAnsi="Aptos"/>
        </w:rPr>
        <w:t>2.2 Įvestis ir išvestis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690"/>
      </w:tblGrid>
      <w:tr w:rsidR="00B65CA1" w14:paraId="6438B1FC" w14:textId="77777777">
        <w:trPr>
          <w:cantSplit/>
          <w:tblHeader/>
          <w:jc w:val="center"/>
        </w:trPr>
        <w:tc>
          <w:tcPr>
            <w:tcW w:w="2381" w:type="dxa"/>
            <w:shd w:val="clear" w:color="auto" w:fill="E6E9EB"/>
            <w:tcMar>
              <w:top w:w="110" w:type="dxa"/>
              <w:left w:w="130" w:type="dxa"/>
              <w:bottom w:w="110" w:type="dxa"/>
              <w:right w:w="130" w:type="dxa"/>
            </w:tcMar>
            <w:vAlign w:val="center"/>
          </w:tcPr>
          <w:p w14:paraId="0EEFB10E" w14:textId="77777777" w:rsidR="00B65CA1" w:rsidRDefault="00E95778">
            <w:pPr>
              <w:spacing w:after="0"/>
              <w:jc w:val="center"/>
            </w:pPr>
            <w:r>
              <w:rPr>
                <w:rFonts w:eastAsia="Aptos"/>
                <w:b/>
                <w:sz w:val="18"/>
              </w:rPr>
              <w:t>Elementas</w:t>
            </w:r>
          </w:p>
        </w:tc>
        <w:tc>
          <w:tcPr>
            <w:tcW w:w="6690" w:type="dxa"/>
            <w:shd w:val="clear" w:color="auto" w:fill="E6E9EB"/>
            <w:tcMar>
              <w:top w:w="110" w:type="dxa"/>
              <w:left w:w="130" w:type="dxa"/>
              <w:bottom w:w="110" w:type="dxa"/>
              <w:right w:w="130" w:type="dxa"/>
            </w:tcMar>
            <w:vAlign w:val="center"/>
          </w:tcPr>
          <w:p w14:paraId="1C683151" w14:textId="77777777" w:rsidR="00B65CA1" w:rsidRDefault="00E95778">
            <w:pPr>
              <w:spacing w:after="0"/>
              <w:jc w:val="center"/>
            </w:pPr>
            <w:r>
              <w:rPr>
                <w:rFonts w:eastAsia="Aptos"/>
                <w:b/>
                <w:sz w:val="18"/>
              </w:rPr>
              <w:t>Apibrėžimas</w:t>
            </w:r>
          </w:p>
        </w:tc>
      </w:tr>
      <w:tr w:rsidR="00B65CA1" w14:paraId="62C4CD4E" w14:textId="77777777">
        <w:trPr>
          <w:cantSplit/>
          <w:jc w:val="center"/>
        </w:trPr>
        <w:tc>
          <w:tcPr>
            <w:tcW w:w="2381" w:type="dxa"/>
            <w:tcMar>
              <w:top w:w="110" w:type="dxa"/>
              <w:left w:w="130" w:type="dxa"/>
              <w:bottom w:w="110" w:type="dxa"/>
              <w:right w:w="130" w:type="dxa"/>
            </w:tcMar>
            <w:vAlign w:val="center"/>
          </w:tcPr>
          <w:p w14:paraId="6E110E46" w14:textId="77777777" w:rsidR="00B65CA1" w:rsidRDefault="00E95778">
            <w:pPr>
              <w:spacing w:after="0" w:line="245" w:lineRule="auto"/>
            </w:pPr>
            <w:r>
              <w:rPr>
                <w:rFonts w:eastAsia="Aptos"/>
                <w:sz w:val="18"/>
              </w:rPr>
              <w:t>Įvesties objektas</w:t>
            </w:r>
          </w:p>
        </w:tc>
        <w:tc>
          <w:tcPr>
            <w:tcW w:w="6690" w:type="dxa"/>
            <w:tcMar>
              <w:top w:w="110" w:type="dxa"/>
              <w:left w:w="130" w:type="dxa"/>
              <w:bottom w:w="110" w:type="dxa"/>
              <w:right w:w="130" w:type="dxa"/>
            </w:tcMar>
            <w:vAlign w:val="center"/>
          </w:tcPr>
          <w:p w14:paraId="1F5D8BB1" w14:textId="77777777" w:rsidR="00B65CA1" w:rsidRDefault="00E95778">
            <w:pPr>
              <w:spacing w:after="0" w:line="245" w:lineRule="auto"/>
            </w:pPr>
            <w:r>
              <w:rPr>
                <w:rFonts w:eastAsia="Aptos"/>
                <w:sz w:val="18"/>
              </w:rPr>
              <w:t>Vienas 18 skaitinių požymių vektorius x ∈ R^18.</w:t>
            </w:r>
          </w:p>
        </w:tc>
      </w:tr>
      <w:tr w:rsidR="00B65CA1" w14:paraId="1C13270C" w14:textId="77777777">
        <w:trPr>
          <w:cantSplit/>
          <w:jc w:val="center"/>
        </w:trPr>
        <w:tc>
          <w:tcPr>
            <w:tcW w:w="2381" w:type="dxa"/>
            <w:shd w:val="clear" w:color="auto" w:fill="F7F7F7"/>
            <w:tcMar>
              <w:top w:w="110" w:type="dxa"/>
              <w:left w:w="130" w:type="dxa"/>
              <w:bottom w:w="110" w:type="dxa"/>
              <w:right w:w="130" w:type="dxa"/>
            </w:tcMar>
            <w:vAlign w:val="center"/>
          </w:tcPr>
          <w:p w14:paraId="33051888" w14:textId="77777777" w:rsidR="00B65CA1" w:rsidRDefault="00E95778">
            <w:pPr>
              <w:spacing w:after="0" w:line="245" w:lineRule="auto"/>
            </w:pPr>
            <w:r>
              <w:rPr>
                <w:rFonts w:eastAsia="Aptos"/>
                <w:sz w:val="18"/>
              </w:rPr>
              <w:t>Požymių turinys</w:t>
            </w:r>
          </w:p>
        </w:tc>
        <w:tc>
          <w:tcPr>
            <w:tcW w:w="6690" w:type="dxa"/>
            <w:shd w:val="clear" w:color="auto" w:fill="F7F7F7"/>
            <w:tcMar>
              <w:top w:w="110" w:type="dxa"/>
              <w:left w:w="130" w:type="dxa"/>
              <w:bottom w:w="110" w:type="dxa"/>
              <w:right w:w="130" w:type="dxa"/>
            </w:tcMar>
            <w:vAlign w:val="center"/>
          </w:tcPr>
          <w:p w14:paraId="658AE229" w14:textId="77777777" w:rsidR="00B65CA1" w:rsidRDefault="00E95778">
            <w:pPr>
              <w:spacing w:after="0" w:line="245" w:lineRule="auto"/>
            </w:pPr>
            <w:r>
              <w:rPr>
                <w:rFonts w:eastAsia="Aptos"/>
                <w:sz w:val="18"/>
              </w:rPr>
              <w:t>Kompaktiškumas, apskritimiškumas, ašių santykiai, sklaidos ir pailgėjimo santykiai, stačiakampiškumas, mastelio dispersijos, inercijos spindulys, asimetrija, ekscesas ir įdubų santykis.</w:t>
            </w:r>
          </w:p>
        </w:tc>
      </w:tr>
      <w:tr w:rsidR="00B65CA1" w14:paraId="76C36DFF" w14:textId="77777777">
        <w:trPr>
          <w:cantSplit/>
          <w:jc w:val="center"/>
        </w:trPr>
        <w:tc>
          <w:tcPr>
            <w:tcW w:w="2381" w:type="dxa"/>
            <w:tcMar>
              <w:top w:w="110" w:type="dxa"/>
              <w:left w:w="130" w:type="dxa"/>
              <w:bottom w:w="110" w:type="dxa"/>
              <w:right w:w="130" w:type="dxa"/>
            </w:tcMar>
            <w:vAlign w:val="center"/>
          </w:tcPr>
          <w:p w14:paraId="25CDBD45" w14:textId="77777777" w:rsidR="00B65CA1" w:rsidRDefault="00E95778">
            <w:pPr>
              <w:spacing w:after="0" w:line="245" w:lineRule="auto"/>
            </w:pPr>
            <w:r>
              <w:rPr>
                <w:rFonts w:eastAsia="Aptos"/>
                <w:sz w:val="18"/>
              </w:rPr>
              <w:t>Privaloma išvestis</w:t>
            </w:r>
          </w:p>
        </w:tc>
        <w:tc>
          <w:tcPr>
            <w:tcW w:w="6690" w:type="dxa"/>
            <w:tcMar>
              <w:top w:w="110" w:type="dxa"/>
              <w:left w:w="130" w:type="dxa"/>
              <w:bottom w:w="110" w:type="dxa"/>
              <w:right w:w="130" w:type="dxa"/>
            </w:tcMar>
            <w:vAlign w:val="center"/>
          </w:tcPr>
          <w:p w14:paraId="60E2C599" w14:textId="77777777" w:rsidR="00B65CA1" w:rsidRDefault="00E95778">
            <w:pPr>
              <w:spacing w:after="0" w:line="245" w:lineRule="auto"/>
            </w:pPr>
            <w:r>
              <w:rPr>
                <w:rFonts w:eastAsia="Aptos"/>
                <w:sz w:val="18"/>
              </w:rPr>
              <w:t>Viena klasė iš {Opel, Saab, autobusas, furgonas}. Programoje saugomos pradinės žymos {opel, saab, bus, van}.</w:t>
            </w:r>
          </w:p>
        </w:tc>
      </w:tr>
      <w:tr w:rsidR="00B65CA1" w14:paraId="6BF64FD8" w14:textId="77777777">
        <w:trPr>
          <w:cantSplit/>
          <w:jc w:val="center"/>
        </w:trPr>
        <w:tc>
          <w:tcPr>
            <w:tcW w:w="2381" w:type="dxa"/>
            <w:shd w:val="clear" w:color="auto" w:fill="F7F7F7"/>
            <w:tcMar>
              <w:top w:w="110" w:type="dxa"/>
              <w:left w:w="130" w:type="dxa"/>
              <w:bottom w:w="110" w:type="dxa"/>
              <w:right w:w="130" w:type="dxa"/>
            </w:tcMar>
            <w:vAlign w:val="center"/>
          </w:tcPr>
          <w:p w14:paraId="425FD3A9" w14:textId="77777777" w:rsidR="00B65CA1" w:rsidRDefault="00E95778">
            <w:pPr>
              <w:spacing w:after="0" w:line="245" w:lineRule="auto"/>
            </w:pPr>
            <w:r>
              <w:rPr>
                <w:rFonts w:eastAsia="Aptos"/>
                <w:sz w:val="18"/>
              </w:rPr>
              <w:t>Diagnostinė išvestis</w:t>
            </w:r>
          </w:p>
        </w:tc>
        <w:tc>
          <w:tcPr>
            <w:tcW w:w="6690" w:type="dxa"/>
            <w:shd w:val="clear" w:color="auto" w:fill="F7F7F7"/>
            <w:tcMar>
              <w:top w:w="110" w:type="dxa"/>
              <w:left w:w="130" w:type="dxa"/>
              <w:bottom w:w="110" w:type="dxa"/>
              <w:right w:w="130" w:type="dxa"/>
            </w:tcMar>
            <w:vAlign w:val="center"/>
          </w:tcPr>
          <w:p w14:paraId="7147D654" w14:textId="77777777" w:rsidR="00B65CA1" w:rsidRDefault="00E95778">
            <w:pPr>
              <w:spacing w:after="0" w:line="245" w:lineRule="auto"/>
            </w:pPr>
            <w:r>
              <w:rPr>
                <w:rFonts w:eastAsia="Aptos"/>
                <w:sz w:val="18"/>
              </w:rPr>
              <w:t>Šeši porinių SVM klasifikatorių sprendimo atstumai. Neapibrėžtumui bus naudojama mažiausia absoliuti paraštė tarp porų, kuriose dalyvauja prognozuota klasė. Šie dydžiai nebus vadinami tikimybėmis.</w:t>
            </w:r>
          </w:p>
        </w:tc>
      </w:tr>
      <w:tr w:rsidR="00B65CA1" w14:paraId="5E03F9AA" w14:textId="77777777">
        <w:trPr>
          <w:cantSplit/>
          <w:jc w:val="center"/>
        </w:trPr>
        <w:tc>
          <w:tcPr>
            <w:tcW w:w="2381" w:type="dxa"/>
            <w:tcMar>
              <w:top w:w="110" w:type="dxa"/>
              <w:left w:w="130" w:type="dxa"/>
              <w:bottom w:w="110" w:type="dxa"/>
              <w:right w:w="130" w:type="dxa"/>
            </w:tcMar>
            <w:vAlign w:val="center"/>
          </w:tcPr>
          <w:p w14:paraId="63621112" w14:textId="77777777" w:rsidR="00B65CA1" w:rsidRDefault="00E95778">
            <w:pPr>
              <w:spacing w:after="0" w:line="245" w:lineRule="auto"/>
            </w:pPr>
            <w:r>
              <w:rPr>
                <w:rFonts w:eastAsia="Aptos"/>
                <w:sz w:val="18"/>
              </w:rPr>
              <w:t>Vieno įrašo sutartis</w:t>
            </w:r>
          </w:p>
        </w:tc>
        <w:tc>
          <w:tcPr>
            <w:tcW w:w="6690" w:type="dxa"/>
            <w:tcMar>
              <w:top w:w="110" w:type="dxa"/>
              <w:left w:w="130" w:type="dxa"/>
              <w:bottom w:w="110" w:type="dxa"/>
              <w:right w:w="130" w:type="dxa"/>
            </w:tcMar>
            <w:vAlign w:val="center"/>
          </w:tcPr>
          <w:p w14:paraId="4435C644" w14:textId="77777777" w:rsidR="00B65CA1" w:rsidRDefault="00E95778">
            <w:pPr>
              <w:spacing w:after="0" w:line="245" w:lineRule="auto"/>
            </w:pPr>
            <w:r>
              <w:rPr>
                <w:rFonts w:eastAsia="Aptos"/>
                <w:sz w:val="18"/>
              </w:rPr>
              <w:t>18 baigtinių skaitinių reikšmių ta pačia tvarka kaip mokymo metu. Trūkstamos reikšmės, jei atsirastų, pildomos tik mokymo dalyje apskaičiuotomis medianomis.</w:t>
            </w:r>
          </w:p>
        </w:tc>
      </w:tr>
    </w:tbl>
    <w:p w14:paraId="598DDC3A" w14:textId="77777777" w:rsidR="00B65CA1" w:rsidRDefault="00B65CA1">
      <w:pPr>
        <w:spacing w:after="0"/>
      </w:pPr>
    </w:p>
    <w:p w14:paraId="3246855F" w14:textId="77777777" w:rsidR="00B65CA1" w:rsidRDefault="00E95778">
      <w:pPr>
        <w:pStyle w:val="Heading2"/>
      </w:pPr>
      <w:r>
        <w:rPr>
          <w:rFonts w:ascii="Aptos" w:eastAsia="Aptos" w:hAnsi="Aptos"/>
        </w:rPr>
        <w:t>2.3 Įgyvendinimo etapai</w:t>
      </w:r>
    </w:p>
    <w:p w14:paraId="5677615B" w14:textId="77777777" w:rsidR="00B65CA1" w:rsidRDefault="00E95778">
      <w:pPr>
        <w:pStyle w:val="ListNumber"/>
      </w:pPr>
      <w:r>
        <w:rPr>
          <w:rFonts w:eastAsia="Aptos"/>
        </w:rPr>
        <w:t>Atsisiųsti duomenis pagal OpenML ID 54 ir išsaugoti metaduomenis bei naudotą versiją.</w:t>
      </w:r>
    </w:p>
    <w:p w14:paraId="3CDEC3B7" w14:textId="77777777" w:rsidR="00B65CA1" w:rsidRDefault="00E95778">
      <w:pPr>
        <w:pStyle w:val="ListNumber"/>
      </w:pPr>
      <w:r>
        <w:rPr>
          <w:rFonts w:eastAsia="Aptos"/>
        </w:rPr>
        <w:t>Patikrinti schemą, eilučių ir požymių skaičių, duomenų tipus, klasių žymas, pasikartojančias eilutes, trūkstamas ir nebaigtines reikšmes.</w:t>
      </w:r>
    </w:p>
    <w:p w14:paraId="49070D49" w14:textId="77777777" w:rsidR="00B65CA1" w:rsidRDefault="00E95778">
      <w:pPr>
        <w:pStyle w:val="ListNumber"/>
      </w:pPr>
      <w:r>
        <w:rPr>
          <w:rFonts w:eastAsia="Aptos"/>
        </w:rPr>
        <w:t>Sukurti bendrą duomenų paruošimo ir modelio Pipeline objektą, kad medianos ir standartizavimo parametrai būtų apskaičiuojami tik iš atitinkamos mokymo dalies.</w:t>
      </w:r>
    </w:p>
    <w:p w14:paraId="2E958023" w14:textId="77777777" w:rsidR="00B65CA1" w:rsidRDefault="00E95778">
      <w:pPr>
        <w:pStyle w:val="ListNumber"/>
      </w:pPr>
      <w:r>
        <w:rPr>
          <w:rFonts w:eastAsia="Aptos"/>
        </w:rPr>
        <w:t>Sugeneruoti fiksuotus išorinius kartotinio stratifikuoto kryžminio vertinimo skaidymus ir tuos pačius indeksus perduoti visiems metodams.</w:t>
      </w:r>
    </w:p>
    <w:p w14:paraId="386197A8" w14:textId="77777777" w:rsidR="00B65CA1" w:rsidRDefault="00E95778">
      <w:pPr>
        <w:pStyle w:val="ListNumber"/>
      </w:pPr>
      <w:r>
        <w:rPr>
          <w:rFonts w:eastAsia="Aptos"/>
        </w:rPr>
        <w:lastRenderedPageBreak/>
        <w:t>Kiekvienoje išorinėje mokymo dalyje atlikti vidinę hiperparametrų paiešką, parinkti modelį ir tik vieną kartą įvertinti jį išorinėje bandymo dalyje.</w:t>
      </w:r>
    </w:p>
    <w:p w14:paraId="1303D2D0" w14:textId="77777777" w:rsidR="00B65CA1" w:rsidRDefault="00E95778">
      <w:pPr>
        <w:pStyle w:val="ListNumber"/>
      </w:pPr>
      <w:r>
        <w:rPr>
          <w:rFonts w:eastAsia="Aptos"/>
        </w:rPr>
        <w:t>Sukaupti kiekvieno išorinio bandymo prognozes, Macro-F1, subalansuotą tikslumą, mokymo laiką ir pasirinktus hiperparametrus.</w:t>
      </w:r>
    </w:p>
    <w:p w14:paraId="14BB33AE" w14:textId="77777777" w:rsidR="00B65CA1" w:rsidRDefault="00E95778">
      <w:pPr>
        <w:pStyle w:val="ListNumber"/>
      </w:pPr>
      <w:r>
        <w:rPr>
          <w:rFonts w:eastAsia="Aptos"/>
        </w:rPr>
        <w:t>Atlikti iš anksto suplanuotą abliaciją, atsparumo bandymą ir klaidų analizę nekeičiant pagrindinio vertinimo protokolo.</w:t>
      </w:r>
    </w:p>
    <w:p w14:paraId="6CBA63F0" w14:textId="77777777" w:rsidR="00B65CA1" w:rsidRDefault="00E95778">
      <w:pPr>
        <w:pStyle w:val="ListNumber"/>
      </w:pPr>
      <w:r>
        <w:rPr>
          <w:rFonts w:eastAsia="Aptos"/>
        </w:rPr>
        <w:t>Sugeneruoti rezultatų lenteles, normalizuotą painiavos matricą, pakartojimo instrukciją ir AI naudojimo žurnalą.</w:t>
      </w:r>
    </w:p>
    <w:p w14:paraId="4598E433" w14:textId="77777777" w:rsidR="00B65CA1" w:rsidRDefault="00E95778">
      <w:pPr>
        <w:pStyle w:val="ListNumber"/>
      </w:pPr>
      <w:r>
        <w:rPr>
          <w:rFonts w:eastAsia="Aptos"/>
        </w:rPr>
        <w:t>Naudojimo etape įkelti išsaugotą Pipeline grandinę, patikrinti vieno įrašo schemą ir pateikti lietuvišką klasės pavadinimą kartu su diagnostiniais sprendimo atstumais bei modelio versija.</w:t>
      </w:r>
    </w:p>
    <w:p w14:paraId="157755AB" w14:textId="77777777" w:rsidR="00B65CA1" w:rsidRDefault="00E95778">
      <w:pPr>
        <w:pStyle w:val="Heading1"/>
      </w:pPr>
      <w:r>
        <w:rPr>
          <w:rFonts w:ascii="Aptos" w:eastAsia="Aptos" w:hAnsi="Aptos"/>
        </w:rPr>
        <w:t>3 Planuojami klasifikavimo metodai</w:t>
      </w:r>
    </w:p>
    <w:p w14:paraId="1E1E2C22" w14:textId="77777777" w:rsidR="00B65CA1" w:rsidRDefault="00E95778">
      <w:pPr>
        <w:pStyle w:val="Heading2"/>
      </w:pPr>
      <w:r>
        <w:rPr>
          <w:rFonts w:ascii="Aptos" w:eastAsia="Aptos" w:hAnsi="Aptos"/>
        </w:rPr>
        <w:t>3.1 Privalomi atskaitos metodai</w:t>
      </w:r>
    </w:p>
    <w:p w14:paraId="068FD1DF" w14:textId="77777777" w:rsidR="00B65CA1" w:rsidRDefault="00E95778">
      <w:pPr>
        <w:pStyle w:val="BodyText"/>
      </w:pPr>
      <w:r>
        <w:rPr>
          <w:rFonts w:eastAsia="Aptos"/>
        </w:rPr>
        <w:t>Artimiausio centroido klasifikatorius kiekvienai klasei apskaičiuos standartizuotų mokymo objektų vidurkį ir pasirinks arčiausiai esantį centroidą pagal Euklido atstumą. Jis yra skaidrus ir labai greitas, tačiau numano maždaug kompaktiškas, panašaus mastelio klases. Šis modelis parodys, kiek užduoties galima išspręsti vien klasių vidurkiais.</w:t>
      </w:r>
    </w:p>
    <w:p w14:paraId="5673105B" w14:textId="77777777" w:rsidR="00B65CA1" w:rsidRDefault="00E95778">
      <w:pPr>
        <w:keepLines/>
        <w:spacing w:before="80" w:after="140"/>
        <w:jc w:val="center"/>
      </w:pPr>
      <w:r>
        <w:rPr>
          <w:noProof/>
        </w:rPr>
        <w:drawing>
          <wp:inline distT="0" distB="0" distL="0" distR="0" wp14:anchorId="726B1705" wp14:editId="115F21C4">
            <wp:extent cx="3566160" cy="293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oid.png"/>
                    <pic:cNvPicPr/>
                  </pic:nvPicPr>
                  <pic:blipFill>
                    <a:blip r:embed="rId8"/>
                    <a:stretch>
                      <a:fillRect/>
                    </a:stretch>
                  </pic:blipFill>
                  <pic:spPr>
                    <a:xfrm>
                      <a:off x="0" y="0"/>
                      <a:ext cx="3566160" cy="293739"/>
                    </a:xfrm>
                    <a:prstGeom prst="rect">
                      <a:avLst/>
                    </a:prstGeom>
                  </pic:spPr>
                </pic:pic>
              </a:graphicData>
            </a:graphic>
          </wp:inline>
        </w:drawing>
      </w:r>
    </w:p>
    <w:p w14:paraId="174763AE" w14:textId="77777777" w:rsidR="00B65CA1" w:rsidRDefault="00E95778">
      <w:pPr>
        <w:pStyle w:val="BodyText"/>
      </w:pPr>
      <w:r>
        <w:rPr>
          <w:rFonts w:eastAsia="Aptos"/>
        </w:rPr>
        <w:t>5 artimiausių kaimynų atskaitos metode bus naudojamas Euklido atstumas ir vienodas kaimynų balsų svoris. Kaimynų skaičius fiksuojamas prieš eksperimentą, kad atskaitos metodas netaptų plačiai derinamu konkurentu. Šis metodas gali atspindėti vietines netiesines ribas, tačiau mažoje imtyje yra jautrus požymių masteliui, triukšmui ir artimų pavyzdžių pasiskirstymui.</w:t>
      </w:r>
    </w:p>
    <w:p w14:paraId="28C7BDEA" w14:textId="77777777" w:rsidR="00B65CA1" w:rsidRDefault="00E95778">
      <w:pPr>
        <w:pStyle w:val="BodyText"/>
      </w:pPr>
      <w:r>
        <w:rPr>
          <w:rFonts w:eastAsia="Aptos"/>
        </w:rPr>
        <w:t>5 artimiausių kaimynų metodo literatūros pagrindas yra Cover ir Hart (1967), o centroidais grindžiamo klasifikavimo tinkamumą rodo Tibshirani ir bendraautorių (2002) darbas. Plane naudojamas paprasčiausias artimiausio centroido variantas be centroidų mažinimo.</w:t>
      </w:r>
    </w:p>
    <w:p w14:paraId="11CD7A39" w14:textId="77777777" w:rsidR="00B65CA1" w:rsidRDefault="00E95778">
      <w:pPr>
        <w:pStyle w:val="Heading2"/>
      </w:pPr>
      <w:r>
        <w:rPr>
          <w:rFonts w:ascii="Aptos" w:eastAsia="Aptos" w:hAnsi="Aptos"/>
        </w:rPr>
        <w:t>3.2 Intelektualieji metodai ir pagrindimas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04"/>
        <w:gridCol w:w="1191"/>
        <w:gridCol w:w="2665"/>
        <w:gridCol w:w="2494"/>
        <w:gridCol w:w="1417"/>
      </w:tblGrid>
      <w:tr w:rsidR="00B65CA1" w14:paraId="3F0B139D" w14:textId="77777777">
        <w:trPr>
          <w:cantSplit/>
          <w:tblHeader/>
          <w:jc w:val="center"/>
        </w:trPr>
        <w:tc>
          <w:tcPr>
            <w:tcW w:w="1304" w:type="dxa"/>
            <w:shd w:val="clear" w:color="auto" w:fill="E6E9EB"/>
            <w:tcMar>
              <w:top w:w="110" w:type="dxa"/>
              <w:left w:w="130" w:type="dxa"/>
              <w:bottom w:w="110" w:type="dxa"/>
              <w:right w:w="130" w:type="dxa"/>
            </w:tcMar>
            <w:vAlign w:val="center"/>
          </w:tcPr>
          <w:p w14:paraId="12D6A9BD" w14:textId="77777777" w:rsidR="00B65CA1" w:rsidRDefault="00E95778">
            <w:pPr>
              <w:spacing w:after="0"/>
              <w:jc w:val="center"/>
            </w:pPr>
            <w:r>
              <w:rPr>
                <w:rFonts w:eastAsia="Aptos"/>
                <w:b/>
                <w:sz w:val="16"/>
              </w:rPr>
              <w:t>Metodas</w:t>
            </w:r>
          </w:p>
        </w:tc>
        <w:tc>
          <w:tcPr>
            <w:tcW w:w="1191" w:type="dxa"/>
            <w:shd w:val="clear" w:color="auto" w:fill="E6E9EB"/>
            <w:tcMar>
              <w:top w:w="110" w:type="dxa"/>
              <w:left w:w="130" w:type="dxa"/>
              <w:bottom w:w="110" w:type="dxa"/>
              <w:right w:w="130" w:type="dxa"/>
            </w:tcMar>
            <w:vAlign w:val="center"/>
          </w:tcPr>
          <w:p w14:paraId="503A60A5" w14:textId="77777777" w:rsidR="00B65CA1" w:rsidRDefault="00E95778">
            <w:pPr>
              <w:spacing w:after="0"/>
              <w:jc w:val="center"/>
            </w:pPr>
            <w:r>
              <w:rPr>
                <w:rFonts w:eastAsia="Aptos"/>
                <w:b/>
                <w:sz w:val="16"/>
              </w:rPr>
              <w:t>Vaidmuo</w:t>
            </w:r>
          </w:p>
        </w:tc>
        <w:tc>
          <w:tcPr>
            <w:tcW w:w="2665" w:type="dxa"/>
            <w:shd w:val="clear" w:color="auto" w:fill="E6E9EB"/>
            <w:tcMar>
              <w:top w:w="110" w:type="dxa"/>
              <w:left w:w="130" w:type="dxa"/>
              <w:bottom w:w="110" w:type="dxa"/>
              <w:right w:w="130" w:type="dxa"/>
            </w:tcMar>
            <w:vAlign w:val="center"/>
          </w:tcPr>
          <w:p w14:paraId="6A9A817D" w14:textId="77777777" w:rsidR="00B65CA1" w:rsidRDefault="00E95778">
            <w:pPr>
              <w:spacing w:after="0"/>
              <w:jc w:val="center"/>
            </w:pPr>
            <w:r>
              <w:rPr>
                <w:rFonts w:eastAsia="Aptos"/>
                <w:b/>
                <w:sz w:val="16"/>
              </w:rPr>
              <w:t>Kodėl tinkamas</w:t>
            </w:r>
          </w:p>
        </w:tc>
        <w:tc>
          <w:tcPr>
            <w:tcW w:w="2494" w:type="dxa"/>
            <w:shd w:val="clear" w:color="auto" w:fill="E6E9EB"/>
            <w:tcMar>
              <w:top w:w="110" w:type="dxa"/>
              <w:left w:w="130" w:type="dxa"/>
              <w:bottom w:w="110" w:type="dxa"/>
              <w:right w:w="130" w:type="dxa"/>
            </w:tcMar>
            <w:vAlign w:val="center"/>
          </w:tcPr>
          <w:p w14:paraId="446699A9" w14:textId="77777777" w:rsidR="00B65CA1" w:rsidRDefault="00E95778">
            <w:pPr>
              <w:spacing w:after="0"/>
              <w:jc w:val="center"/>
            </w:pPr>
            <w:r>
              <w:rPr>
                <w:rFonts w:eastAsia="Aptos"/>
                <w:b/>
                <w:sz w:val="16"/>
              </w:rPr>
              <w:t>Pagrindinė rizika ir valdymas</w:t>
            </w:r>
          </w:p>
        </w:tc>
        <w:tc>
          <w:tcPr>
            <w:tcW w:w="1417" w:type="dxa"/>
            <w:shd w:val="clear" w:color="auto" w:fill="E6E9EB"/>
            <w:tcMar>
              <w:top w:w="110" w:type="dxa"/>
              <w:left w:w="130" w:type="dxa"/>
              <w:bottom w:w="110" w:type="dxa"/>
              <w:right w:w="130" w:type="dxa"/>
            </w:tcMar>
            <w:vAlign w:val="center"/>
          </w:tcPr>
          <w:p w14:paraId="2F21CEE6" w14:textId="77777777" w:rsidR="00B65CA1" w:rsidRDefault="00E95778">
            <w:pPr>
              <w:spacing w:after="0"/>
              <w:jc w:val="center"/>
            </w:pPr>
            <w:r>
              <w:rPr>
                <w:rFonts w:eastAsia="Aptos"/>
                <w:b/>
                <w:sz w:val="16"/>
              </w:rPr>
              <w:t>Pirminis šaltinis</w:t>
            </w:r>
          </w:p>
        </w:tc>
      </w:tr>
      <w:tr w:rsidR="00B65CA1" w14:paraId="69FEC854" w14:textId="77777777">
        <w:trPr>
          <w:cantSplit/>
          <w:jc w:val="center"/>
        </w:trPr>
        <w:tc>
          <w:tcPr>
            <w:tcW w:w="1304" w:type="dxa"/>
            <w:tcMar>
              <w:top w:w="110" w:type="dxa"/>
              <w:left w:w="130" w:type="dxa"/>
              <w:bottom w:w="110" w:type="dxa"/>
              <w:right w:w="130" w:type="dxa"/>
            </w:tcMar>
            <w:vAlign w:val="center"/>
          </w:tcPr>
          <w:p w14:paraId="26FC4182" w14:textId="77777777" w:rsidR="00B65CA1" w:rsidRDefault="00E95778">
            <w:pPr>
              <w:spacing w:after="0" w:line="245" w:lineRule="auto"/>
            </w:pPr>
            <w:r>
              <w:rPr>
                <w:rFonts w:eastAsia="Aptos"/>
                <w:sz w:val="16"/>
              </w:rPr>
              <w:t>SVM su RBF branduoliu</w:t>
            </w:r>
          </w:p>
        </w:tc>
        <w:tc>
          <w:tcPr>
            <w:tcW w:w="1191" w:type="dxa"/>
            <w:tcMar>
              <w:top w:w="110" w:type="dxa"/>
              <w:left w:w="130" w:type="dxa"/>
              <w:bottom w:w="110" w:type="dxa"/>
              <w:right w:w="130" w:type="dxa"/>
            </w:tcMar>
            <w:vAlign w:val="center"/>
          </w:tcPr>
          <w:p w14:paraId="3669D90A" w14:textId="77777777" w:rsidR="00B65CA1" w:rsidRDefault="00E95778">
            <w:pPr>
              <w:spacing w:after="0" w:line="245" w:lineRule="auto"/>
            </w:pPr>
            <w:r>
              <w:rPr>
                <w:rFonts w:eastAsia="Aptos"/>
                <w:sz w:val="16"/>
              </w:rPr>
              <w:t>Pagrindinis</w:t>
            </w:r>
          </w:p>
        </w:tc>
        <w:tc>
          <w:tcPr>
            <w:tcW w:w="2665" w:type="dxa"/>
            <w:tcMar>
              <w:top w:w="110" w:type="dxa"/>
              <w:left w:w="130" w:type="dxa"/>
              <w:bottom w:w="110" w:type="dxa"/>
              <w:right w:w="130" w:type="dxa"/>
            </w:tcMar>
            <w:vAlign w:val="center"/>
          </w:tcPr>
          <w:p w14:paraId="15B8330C" w14:textId="77777777" w:rsidR="00B65CA1" w:rsidRDefault="00E95778">
            <w:pPr>
              <w:spacing w:after="0" w:line="245" w:lineRule="auto"/>
            </w:pPr>
            <w:r>
              <w:rPr>
                <w:rFonts w:eastAsia="Aptos"/>
                <w:sz w:val="16"/>
              </w:rPr>
              <w:t>Maksimalaus tarpo principas ir branduolys leidžia sudaryti netiesinę ribą 18 požymių erdvėje. Reguliarizacija tinka mažai imčiai, o RBF branduolys gali atskirti persidengiančias klases.</w:t>
            </w:r>
          </w:p>
        </w:tc>
        <w:tc>
          <w:tcPr>
            <w:tcW w:w="2494" w:type="dxa"/>
            <w:tcMar>
              <w:top w:w="110" w:type="dxa"/>
              <w:left w:w="130" w:type="dxa"/>
              <w:bottom w:w="110" w:type="dxa"/>
              <w:right w:w="130" w:type="dxa"/>
            </w:tcMar>
            <w:vAlign w:val="center"/>
          </w:tcPr>
          <w:p w14:paraId="568B01BD" w14:textId="77777777" w:rsidR="00B65CA1" w:rsidRDefault="00E95778">
            <w:pPr>
              <w:spacing w:after="0" w:line="245" w:lineRule="auto"/>
            </w:pPr>
            <w:r>
              <w:rPr>
                <w:rFonts w:eastAsia="Aptos"/>
                <w:sz w:val="16"/>
              </w:rPr>
              <w:t>C ir gamma; abu parenkami tik vidinėje kryžminėje patikroje.</w:t>
            </w:r>
          </w:p>
        </w:tc>
        <w:tc>
          <w:tcPr>
            <w:tcW w:w="1417" w:type="dxa"/>
            <w:tcMar>
              <w:top w:w="110" w:type="dxa"/>
              <w:left w:w="130" w:type="dxa"/>
              <w:bottom w:w="110" w:type="dxa"/>
              <w:right w:w="130" w:type="dxa"/>
            </w:tcMar>
            <w:vAlign w:val="center"/>
          </w:tcPr>
          <w:p w14:paraId="2DCE9A36" w14:textId="77777777" w:rsidR="00B65CA1" w:rsidRDefault="00E95778">
            <w:pPr>
              <w:spacing w:after="0" w:line="245" w:lineRule="auto"/>
            </w:pPr>
            <w:r>
              <w:rPr>
                <w:rFonts w:eastAsia="Aptos"/>
                <w:sz w:val="16"/>
              </w:rPr>
              <w:t>Cortes ir Vapnik, 1995</w:t>
            </w:r>
          </w:p>
        </w:tc>
      </w:tr>
      <w:tr w:rsidR="00B65CA1" w14:paraId="7E43E708" w14:textId="77777777">
        <w:trPr>
          <w:cantSplit/>
          <w:jc w:val="center"/>
        </w:trPr>
        <w:tc>
          <w:tcPr>
            <w:tcW w:w="1304" w:type="dxa"/>
            <w:shd w:val="clear" w:color="auto" w:fill="F7F7F7"/>
            <w:tcMar>
              <w:top w:w="110" w:type="dxa"/>
              <w:left w:w="130" w:type="dxa"/>
              <w:bottom w:w="110" w:type="dxa"/>
              <w:right w:w="130" w:type="dxa"/>
            </w:tcMar>
            <w:vAlign w:val="center"/>
          </w:tcPr>
          <w:p w14:paraId="6E583FFD" w14:textId="77777777" w:rsidR="00B65CA1" w:rsidRDefault="00E95778">
            <w:pPr>
              <w:spacing w:after="0" w:line="245" w:lineRule="auto"/>
            </w:pPr>
            <w:r>
              <w:rPr>
                <w:rFonts w:eastAsia="Aptos"/>
                <w:sz w:val="16"/>
              </w:rPr>
              <w:t>MLP</w:t>
            </w:r>
          </w:p>
        </w:tc>
        <w:tc>
          <w:tcPr>
            <w:tcW w:w="1191" w:type="dxa"/>
            <w:shd w:val="clear" w:color="auto" w:fill="F7F7F7"/>
            <w:tcMar>
              <w:top w:w="110" w:type="dxa"/>
              <w:left w:w="130" w:type="dxa"/>
              <w:bottom w:w="110" w:type="dxa"/>
              <w:right w:w="130" w:type="dxa"/>
            </w:tcMar>
            <w:vAlign w:val="center"/>
          </w:tcPr>
          <w:p w14:paraId="4A9BC851" w14:textId="77777777" w:rsidR="00B65CA1" w:rsidRDefault="00E95778">
            <w:pPr>
              <w:spacing w:after="0" w:line="245" w:lineRule="auto"/>
            </w:pPr>
            <w:r>
              <w:rPr>
                <w:rFonts w:eastAsia="Aptos"/>
                <w:sz w:val="16"/>
              </w:rPr>
              <w:t>Alternatyvus</w:t>
            </w:r>
          </w:p>
        </w:tc>
        <w:tc>
          <w:tcPr>
            <w:tcW w:w="2665" w:type="dxa"/>
            <w:shd w:val="clear" w:color="auto" w:fill="F7F7F7"/>
            <w:tcMar>
              <w:top w:w="110" w:type="dxa"/>
              <w:left w:w="130" w:type="dxa"/>
              <w:bottom w:w="110" w:type="dxa"/>
              <w:right w:w="130" w:type="dxa"/>
            </w:tcMar>
            <w:vAlign w:val="center"/>
          </w:tcPr>
          <w:p w14:paraId="5560AB8F" w14:textId="77777777" w:rsidR="00B65CA1" w:rsidRDefault="00E95778">
            <w:pPr>
              <w:spacing w:after="0" w:line="245" w:lineRule="auto"/>
            </w:pPr>
            <w:r>
              <w:rPr>
                <w:rFonts w:eastAsia="Aptos"/>
                <w:sz w:val="16"/>
              </w:rPr>
              <w:t>Paslėptas sluoksnis gali išmokti netiesines požymių sąveikas. Modelis patikrins, ar lankstesnis neuroninis aproksimatorius duoda naudą.</w:t>
            </w:r>
          </w:p>
        </w:tc>
        <w:tc>
          <w:tcPr>
            <w:tcW w:w="2494" w:type="dxa"/>
            <w:shd w:val="clear" w:color="auto" w:fill="F7F7F7"/>
            <w:tcMar>
              <w:top w:w="110" w:type="dxa"/>
              <w:left w:w="130" w:type="dxa"/>
              <w:bottom w:w="110" w:type="dxa"/>
              <w:right w:w="130" w:type="dxa"/>
            </w:tcMar>
            <w:vAlign w:val="center"/>
          </w:tcPr>
          <w:p w14:paraId="78A26882" w14:textId="77777777" w:rsidR="00B65CA1" w:rsidRDefault="00E95778">
            <w:pPr>
              <w:spacing w:after="0" w:line="245" w:lineRule="auto"/>
            </w:pPr>
            <w:r>
              <w:rPr>
                <w:rFonts w:eastAsia="Aptos"/>
                <w:sz w:val="16"/>
              </w:rPr>
              <w:t>Mažoje imtyje gresia persimokymas ir pradinių svorių variacija; naudojama reguliarizacija, ankstyvasis stabdymas ir fiksuotos sėklos.</w:t>
            </w:r>
          </w:p>
        </w:tc>
        <w:tc>
          <w:tcPr>
            <w:tcW w:w="1417" w:type="dxa"/>
            <w:shd w:val="clear" w:color="auto" w:fill="F7F7F7"/>
            <w:tcMar>
              <w:top w:w="110" w:type="dxa"/>
              <w:left w:w="130" w:type="dxa"/>
              <w:bottom w:w="110" w:type="dxa"/>
              <w:right w:w="130" w:type="dxa"/>
            </w:tcMar>
            <w:vAlign w:val="center"/>
          </w:tcPr>
          <w:p w14:paraId="09904215" w14:textId="77777777" w:rsidR="00B65CA1" w:rsidRDefault="00E95778">
            <w:pPr>
              <w:spacing w:after="0" w:line="245" w:lineRule="auto"/>
            </w:pPr>
            <w:r>
              <w:rPr>
                <w:rFonts w:eastAsia="Aptos"/>
                <w:sz w:val="16"/>
              </w:rPr>
              <w:t>Rumelhart, Hinton ir Williams, 1986</w:t>
            </w:r>
          </w:p>
        </w:tc>
      </w:tr>
      <w:tr w:rsidR="00B65CA1" w14:paraId="30921ED7" w14:textId="77777777">
        <w:trPr>
          <w:cantSplit/>
          <w:jc w:val="center"/>
        </w:trPr>
        <w:tc>
          <w:tcPr>
            <w:tcW w:w="1304" w:type="dxa"/>
            <w:tcMar>
              <w:top w:w="110" w:type="dxa"/>
              <w:left w:w="130" w:type="dxa"/>
              <w:bottom w:w="110" w:type="dxa"/>
              <w:right w:w="130" w:type="dxa"/>
            </w:tcMar>
            <w:vAlign w:val="center"/>
          </w:tcPr>
          <w:p w14:paraId="0E032215" w14:textId="77777777" w:rsidR="00B65CA1" w:rsidRDefault="00E95778">
            <w:pPr>
              <w:spacing w:after="0" w:line="245" w:lineRule="auto"/>
            </w:pPr>
            <w:r>
              <w:rPr>
                <w:rFonts w:eastAsia="Aptos"/>
                <w:sz w:val="16"/>
              </w:rPr>
              <w:t>RBF tinklas</w:t>
            </w:r>
          </w:p>
        </w:tc>
        <w:tc>
          <w:tcPr>
            <w:tcW w:w="1191" w:type="dxa"/>
            <w:tcMar>
              <w:top w:w="110" w:type="dxa"/>
              <w:left w:w="130" w:type="dxa"/>
              <w:bottom w:w="110" w:type="dxa"/>
              <w:right w:w="130" w:type="dxa"/>
            </w:tcMar>
            <w:vAlign w:val="center"/>
          </w:tcPr>
          <w:p w14:paraId="293F42FE" w14:textId="77777777" w:rsidR="00B65CA1" w:rsidRDefault="00E95778">
            <w:pPr>
              <w:spacing w:after="0" w:line="245" w:lineRule="auto"/>
            </w:pPr>
            <w:r>
              <w:rPr>
                <w:rFonts w:eastAsia="Aptos"/>
                <w:sz w:val="16"/>
              </w:rPr>
              <w:t>Alternatyvus</w:t>
            </w:r>
          </w:p>
        </w:tc>
        <w:tc>
          <w:tcPr>
            <w:tcW w:w="2665" w:type="dxa"/>
            <w:tcMar>
              <w:top w:w="110" w:type="dxa"/>
              <w:left w:w="130" w:type="dxa"/>
              <w:bottom w:w="110" w:type="dxa"/>
              <w:right w:w="130" w:type="dxa"/>
            </w:tcMar>
            <w:vAlign w:val="center"/>
          </w:tcPr>
          <w:p w14:paraId="7AF9C90F" w14:textId="77777777" w:rsidR="00B65CA1" w:rsidRDefault="00E95778">
            <w:pPr>
              <w:spacing w:after="0" w:line="245" w:lineRule="auto"/>
            </w:pPr>
            <w:r>
              <w:rPr>
                <w:rFonts w:eastAsia="Aptos"/>
                <w:sz w:val="16"/>
              </w:rPr>
              <w:t>Lokalios radialinės funkcijos natūraliai modeliuoja klasterius ir netiesines sritis. Centrai gali būti gaunami k vidurkių metodu, o išvesties sluoksnis mokomas reguliuota tiesine regresija.</w:t>
            </w:r>
          </w:p>
        </w:tc>
        <w:tc>
          <w:tcPr>
            <w:tcW w:w="2494" w:type="dxa"/>
            <w:tcMar>
              <w:top w:w="110" w:type="dxa"/>
              <w:left w:w="130" w:type="dxa"/>
              <w:bottom w:w="110" w:type="dxa"/>
              <w:right w:w="130" w:type="dxa"/>
            </w:tcMar>
            <w:vAlign w:val="center"/>
          </w:tcPr>
          <w:p w14:paraId="5BA34CE4" w14:textId="77777777" w:rsidR="00B65CA1" w:rsidRDefault="00E95778">
            <w:pPr>
              <w:spacing w:after="0" w:line="245" w:lineRule="auto"/>
            </w:pPr>
            <w:r>
              <w:rPr>
                <w:rFonts w:eastAsia="Aptos"/>
                <w:sz w:val="16"/>
              </w:rPr>
              <w:t>Rezultatas priklauso nuo centrų skaičiaus, pločio ir klasterizavimo stabilumo.</w:t>
            </w:r>
          </w:p>
        </w:tc>
        <w:tc>
          <w:tcPr>
            <w:tcW w:w="1417" w:type="dxa"/>
            <w:tcMar>
              <w:top w:w="110" w:type="dxa"/>
              <w:left w:w="130" w:type="dxa"/>
              <w:bottom w:w="110" w:type="dxa"/>
              <w:right w:w="130" w:type="dxa"/>
            </w:tcMar>
            <w:vAlign w:val="center"/>
          </w:tcPr>
          <w:p w14:paraId="22C9BE31" w14:textId="77777777" w:rsidR="00B65CA1" w:rsidRDefault="00E95778">
            <w:pPr>
              <w:spacing w:after="0" w:line="245" w:lineRule="auto"/>
            </w:pPr>
            <w:r>
              <w:rPr>
                <w:rFonts w:eastAsia="Aptos"/>
                <w:sz w:val="16"/>
              </w:rPr>
              <w:t>Moody ir Darken, 1989</w:t>
            </w:r>
          </w:p>
        </w:tc>
      </w:tr>
    </w:tbl>
    <w:p w14:paraId="70B5EB0E" w14:textId="77777777" w:rsidR="00B65CA1" w:rsidRDefault="00B65CA1">
      <w:pPr>
        <w:spacing w:after="0"/>
      </w:pPr>
    </w:p>
    <w:p w14:paraId="0E0766D5" w14:textId="77777777" w:rsidR="00B65CA1" w:rsidRDefault="00E95778">
      <w:pPr>
        <w:pStyle w:val="Heading2"/>
      </w:pPr>
      <w:r>
        <w:rPr>
          <w:rFonts w:ascii="Aptos" w:eastAsia="Aptos" w:hAnsi="Aptos"/>
        </w:rPr>
        <w:t>3.3 Pagrindinis metodas ir hipotezė</w:t>
      </w:r>
    </w:p>
    <w:p w14:paraId="4D00BED6" w14:textId="77777777" w:rsidR="00B65CA1" w:rsidRDefault="00E95778">
      <w:pPr>
        <w:pStyle w:val="BodyText"/>
      </w:pPr>
      <w:r>
        <w:rPr>
          <w:rFonts w:eastAsia="Aptos"/>
        </w:rPr>
        <w:t>Pagrindiniu metodu pasirenkamas SVM su RBF branduoliu. Pasirinkimą lemia mažas pavyzdžių skaičius, tik 18 požymių ir tikėtina netiesinė klasių riba. SVM sudėtingumas tiesiogiai valdomas C ir gamma parametrais, todėl jį galima derinti ribotoje, iš anksto nustatytoje erdvėje.</w:t>
      </w:r>
    </w:p>
    <w:p w14:paraId="30A60032" w14:textId="77777777" w:rsidR="00B65CA1" w:rsidRDefault="00E95778">
      <w:pPr>
        <w:pStyle w:val="BodyText"/>
      </w:pPr>
      <w:r>
        <w:rPr>
          <w:rFonts w:eastAsia="Aptos"/>
        </w:rPr>
        <w:lastRenderedPageBreak/>
        <w:t xml:space="preserve">Patikrinama hipotezė. Naudojant tik mokymo dalyje apskaičiuotą standartizavimą ir vidinėje kryžminėje patikroje parinktus C bei gamma, SVM su RBF branduoliu vidutinis Macro-F1 per tuos pačius išorinius skaidymus bus bent 0,02 didesnis už geresnio iš dviejų atskaitos metodų rezultatą. Papildomai tikimasi didesnio subalansuoto tikslumo. Hipotezė bus laikoma pagrįsta tik tada, kai skirtumas bus teigiamas daugumoje penkių pakartojimų ir 95 procentų pataisytas pasikliautinasis intervalas neapims nulio. Jei bent </w:t>
      </w:r>
      <w:r>
        <w:rPr>
          <w:rFonts w:eastAsia="Aptos"/>
        </w:rPr>
        <w:t>viena sąlyga nebus įvykdyta, hipotezė bus atmesta arba laikoma nepatvirtinta.</w:t>
      </w:r>
    </w:p>
    <w:p w14:paraId="6B623994" w14:textId="77777777" w:rsidR="00B65CA1" w:rsidRDefault="00E95778">
      <w:pPr>
        <w:pStyle w:val="Heading1"/>
      </w:pPr>
      <w:r>
        <w:rPr>
          <w:rFonts w:ascii="Aptos" w:eastAsia="Aptos" w:hAnsi="Aptos"/>
        </w:rPr>
        <w:t>4 Pagrindinio modelio formulės</w:t>
      </w:r>
    </w:p>
    <w:p w14:paraId="3247E48B" w14:textId="77777777" w:rsidR="00B65CA1" w:rsidRDefault="00E95778">
      <w:pPr>
        <w:pStyle w:val="Heading2"/>
      </w:pPr>
      <w:r>
        <w:rPr>
          <w:rFonts w:ascii="Aptos" w:eastAsia="Aptos" w:hAnsi="Aptos"/>
        </w:rPr>
        <w:t>4.1 Standartizavimas</w:t>
      </w:r>
    </w:p>
    <w:p w14:paraId="0B17730E" w14:textId="77777777" w:rsidR="00B65CA1" w:rsidRDefault="00E95778">
      <w:pPr>
        <w:pStyle w:val="BodyText"/>
      </w:pPr>
      <w:r>
        <w:rPr>
          <w:rFonts w:eastAsia="Aptos"/>
        </w:rPr>
        <w:t>Kiekvienas j-asis požymis standartizuojamas naudojant tik konkretaus mokymo skaidymo vidurkį μj ir standartinį nuokrypį sj. Ta pati transformacija vėliau pritaikoma vidinio arba išorinio bandymo objektams.</w:t>
      </w:r>
    </w:p>
    <w:p w14:paraId="1DA5894D" w14:textId="77777777" w:rsidR="00B65CA1" w:rsidRDefault="00E95778">
      <w:pPr>
        <w:keepLines/>
        <w:spacing w:before="80" w:after="140"/>
        <w:jc w:val="center"/>
      </w:pPr>
      <w:r>
        <w:rPr>
          <w:noProof/>
        </w:rPr>
        <w:drawing>
          <wp:inline distT="0" distB="0" distL="0" distR="0" wp14:anchorId="099F14ED" wp14:editId="36F28ED5">
            <wp:extent cx="2286000" cy="188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png"/>
                    <pic:cNvPicPr/>
                  </pic:nvPicPr>
                  <pic:blipFill>
                    <a:blip r:embed="rId9"/>
                    <a:stretch>
                      <a:fillRect/>
                    </a:stretch>
                  </pic:blipFill>
                  <pic:spPr>
                    <a:xfrm>
                      <a:off x="0" y="0"/>
                      <a:ext cx="2286000" cy="188294"/>
                    </a:xfrm>
                    <a:prstGeom prst="rect">
                      <a:avLst/>
                    </a:prstGeom>
                  </pic:spPr>
                </pic:pic>
              </a:graphicData>
            </a:graphic>
          </wp:inline>
        </w:drawing>
      </w:r>
    </w:p>
    <w:p w14:paraId="7290FEB3" w14:textId="77777777" w:rsidR="00B65CA1" w:rsidRDefault="00E95778">
      <w:pPr>
        <w:pStyle w:val="Heading2"/>
      </w:pPr>
      <w:r>
        <w:rPr>
          <w:rFonts w:ascii="Aptos" w:eastAsia="Aptos" w:hAnsi="Aptos"/>
        </w:rPr>
        <w:t>4.2 Minkšto tarpo SVM</w:t>
      </w:r>
    </w:p>
    <w:p w14:paraId="3F880DEA" w14:textId="77777777" w:rsidR="00B65CA1" w:rsidRDefault="00E95778">
      <w:pPr>
        <w:pStyle w:val="BodyText"/>
      </w:pPr>
      <w:r>
        <w:rPr>
          <w:rFonts w:eastAsia="Aptos"/>
        </w:rPr>
        <w:t>Kiekvieno porinio dvejetainio SVM mokymas apibrėžiamas minkšto tarpo optimizavimo uždaviniu.</w:t>
      </w:r>
    </w:p>
    <w:p w14:paraId="618AB1A2" w14:textId="77777777" w:rsidR="00B65CA1" w:rsidRDefault="00E95778">
      <w:pPr>
        <w:keepLines/>
        <w:spacing w:before="80" w:after="140"/>
        <w:jc w:val="center"/>
      </w:pPr>
      <w:r>
        <w:rPr>
          <w:noProof/>
        </w:rPr>
        <w:drawing>
          <wp:inline distT="0" distB="0" distL="0" distR="0" wp14:anchorId="125E46D7" wp14:editId="45D06831">
            <wp:extent cx="5669280" cy="46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primal.png"/>
                    <pic:cNvPicPr/>
                  </pic:nvPicPr>
                  <pic:blipFill>
                    <a:blip r:embed="rId10"/>
                    <a:stretch>
                      <a:fillRect/>
                    </a:stretch>
                  </pic:blipFill>
                  <pic:spPr>
                    <a:xfrm>
                      <a:off x="0" y="0"/>
                      <a:ext cx="5669280" cy="466970"/>
                    </a:xfrm>
                    <a:prstGeom prst="rect">
                      <a:avLst/>
                    </a:prstGeom>
                  </pic:spPr>
                </pic:pic>
              </a:graphicData>
            </a:graphic>
          </wp:inline>
        </w:drawing>
      </w:r>
    </w:p>
    <w:p w14:paraId="20CD75B6" w14:textId="77777777" w:rsidR="00B65CA1" w:rsidRDefault="00E95778">
      <w:pPr>
        <w:pStyle w:val="BodyText"/>
      </w:pPr>
      <w:r>
        <w:rPr>
          <w:rFonts w:eastAsia="Aptos"/>
        </w:rPr>
        <w:t>Formulėje n yra mokymo objektų skaičius, zi - standartizuotas i-ojo objekto požymių vektorius, yi ∈ {-1, +1} - konkrečios klasių poros žyma, o φ(zi) - požymių atvaizdavimas į branduolio apibrėžtą erdvę. Vektorius w ir poslinkis b apibrėžia skiriamąjį paviršių, ξi yra leidžiamas i-ojo objekto tarpo pažeidimas, o C valdo modelio sudėtingumo ir mokymo klaidų kompromisą.</w:t>
      </w:r>
    </w:p>
    <w:p w14:paraId="05298323" w14:textId="77777777" w:rsidR="00B65CA1" w:rsidRDefault="00E95778">
      <w:pPr>
        <w:pStyle w:val="BodyText"/>
      </w:pPr>
      <w:r>
        <w:rPr>
          <w:rFonts w:eastAsia="Aptos"/>
        </w:rPr>
        <w:t>Kadangi klasės gali būti atskirtos netiesiškai, skaliarinė sandauga pakeičiama RBF branduoliu. Parametras gamma valdo vieno mokymo pavyzdžio įtakos plotį: didelė gamma sukuria lokalesnę ir lankstesnę ribą, o maža gamma - glotnesnę ribą.</w:t>
      </w:r>
    </w:p>
    <w:p w14:paraId="24989C26" w14:textId="77777777" w:rsidR="00B65CA1" w:rsidRDefault="00E95778">
      <w:pPr>
        <w:keepLines/>
        <w:spacing w:before="80" w:after="140"/>
        <w:jc w:val="center"/>
      </w:pPr>
      <w:r>
        <w:rPr>
          <w:noProof/>
        </w:rPr>
        <w:drawing>
          <wp:inline distT="0" distB="0" distL="0" distR="0" wp14:anchorId="673A0195" wp14:editId="375B8C8B">
            <wp:extent cx="3474720" cy="286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f_kernel.png"/>
                    <pic:cNvPicPr/>
                  </pic:nvPicPr>
                  <pic:blipFill>
                    <a:blip r:embed="rId11"/>
                    <a:stretch>
                      <a:fillRect/>
                    </a:stretch>
                  </pic:blipFill>
                  <pic:spPr>
                    <a:xfrm>
                      <a:off x="0" y="0"/>
                      <a:ext cx="3474720" cy="286208"/>
                    </a:xfrm>
                    <a:prstGeom prst="rect">
                      <a:avLst/>
                    </a:prstGeom>
                  </pic:spPr>
                </pic:pic>
              </a:graphicData>
            </a:graphic>
          </wp:inline>
        </w:drawing>
      </w:r>
    </w:p>
    <w:p w14:paraId="0DAB2DC2" w14:textId="77777777" w:rsidR="00B65CA1" w:rsidRDefault="00E95778">
      <w:pPr>
        <w:pStyle w:val="BodyText"/>
      </w:pPr>
      <w:r>
        <w:rPr>
          <w:rFonts w:eastAsia="Aptos"/>
        </w:rPr>
        <w:t>RBF branduolyje zi yra standartizuotas mokymo objektas, z - vertinamas objektas, o gamma - branduolio pločio parametras. Sprendimo funkciją lemia atraminių vektorių aibė SV, jų koeficientai αi, porinės žymos yi, branduolio reikšmės ir poslinkis b. Ženklas ŷ nurodo konkrečios klasių poros prognozę.</w:t>
      </w:r>
    </w:p>
    <w:p w14:paraId="7B0717AE" w14:textId="77777777" w:rsidR="00B65CA1" w:rsidRDefault="00E95778">
      <w:pPr>
        <w:keepLines/>
        <w:spacing w:before="80" w:after="140"/>
        <w:jc w:val="center"/>
      </w:pPr>
      <w:r>
        <w:rPr>
          <w:noProof/>
        </w:rPr>
        <w:drawing>
          <wp:inline distT="0" distB="0" distL="0" distR="0" wp14:anchorId="4E2B7B0D" wp14:editId="751C714B">
            <wp:extent cx="4572000" cy="376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decision.png"/>
                    <pic:cNvPicPr/>
                  </pic:nvPicPr>
                  <pic:blipFill>
                    <a:blip r:embed="rId12"/>
                    <a:stretch>
                      <a:fillRect/>
                    </a:stretch>
                  </pic:blipFill>
                  <pic:spPr>
                    <a:xfrm>
                      <a:off x="0" y="0"/>
                      <a:ext cx="4572000" cy="376589"/>
                    </a:xfrm>
                    <a:prstGeom prst="rect">
                      <a:avLst/>
                    </a:prstGeom>
                  </pic:spPr>
                </pic:pic>
              </a:graphicData>
            </a:graphic>
          </wp:inline>
        </w:drawing>
      </w:r>
    </w:p>
    <w:p w14:paraId="5A2474DB" w14:textId="77777777" w:rsidR="00B65CA1" w:rsidRDefault="00E95778">
      <w:pPr>
        <w:pStyle w:val="BodyText"/>
      </w:pPr>
      <w:r>
        <w:rPr>
          <w:rFonts w:eastAsia="Aptos"/>
        </w:rPr>
        <w:t>Keturių klasių uždavinyje bus naudojama porinio klasių lyginimo schema (one-vs-one). Kiekvienai klasių porai mokomas dvejetainis klasifikatorius, todėl keturioms klasėms gaunami šeši poriniai sprendimai. Galutinė klasė parenkama pagal porinių sprendimų balsus; lygybės atveju naudojami sumuoti sprendimo balai pagal bibliotekos apibrėžimą.</w:t>
      </w:r>
    </w:p>
    <w:p w14:paraId="43A3DF22" w14:textId="77777777" w:rsidR="00B65CA1" w:rsidRDefault="00E95778">
      <w:pPr>
        <w:pStyle w:val="Heading2"/>
      </w:pPr>
      <w:r>
        <w:rPr>
          <w:rFonts w:ascii="Aptos" w:eastAsia="Aptos" w:hAnsi="Aptos"/>
        </w:rPr>
        <w:t>4.3 Vertinimo formulių ryšys su uždaviniu</w:t>
      </w:r>
    </w:p>
    <w:p w14:paraId="00B3F293" w14:textId="77777777" w:rsidR="00B65CA1" w:rsidRDefault="00E95778">
      <w:pPr>
        <w:pStyle w:val="BodyText"/>
      </w:pPr>
      <w:r>
        <w:rPr>
          <w:rFonts w:eastAsia="Aptos"/>
        </w:rPr>
        <w:t>Kiekvienai klasei k apskaičiuojami preciziškumas Pk, jautrumas Rk ir F1. Macro-F1 yra keturių klasių F1 vidurkis. Subalansuotas tikslumas yra keturių klasių jautrumų vidurkis. K = 4, TPk - teisingai atpažinti k klasės objektai, FNk - k klasės objektai, priskirti kitai klasei.</w:t>
      </w:r>
    </w:p>
    <w:p w14:paraId="126D8F01" w14:textId="77777777" w:rsidR="00B65CA1" w:rsidRDefault="00E95778">
      <w:pPr>
        <w:keepLines/>
        <w:spacing w:before="80" w:after="140"/>
        <w:jc w:val="center"/>
      </w:pPr>
      <w:r>
        <w:rPr>
          <w:noProof/>
        </w:rPr>
        <w:drawing>
          <wp:inline distT="0" distB="0" distL="0" distR="0" wp14:anchorId="5F3346B3" wp14:editId="4D2C35FD">
            <wp:extent cx="5577840" cy="459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13"/>
                    <a:stretch>
                      <a:fillRect/>
                    </a:stretch>
                  </pic:blipFill>
                  <pic:spPr>
                    <a:xfrm>
                      <a:off x="0" y="0"/>
                      <a:ext cx="5577840" cy="459438"/>
                    </a:xfrm>
                    <a:prstGeom prst="rect">
                      <a:avLst/>
                    </a:prstGeom>
                  </pic:spPr>
                </pic:pic>
              </a:graphicData>
            </a:graphic>
          </wp:inline>
        </w:drawing>
      </w:r>
    </w:p>
    <w:p w14:paraId="1013C32D" w14:textId="77777777" w:rsidR="00B65CA1" w:rsidRDefault="00E95778">
      <w:pPr>
        <w:pStyle w:val="Heading2"/>
      </w:pPr>
      <w:r>
        <w:rPr>
          <w:rFonts w:ascii="Aptos" w:eastAsia="Aptos" w:hAnsi="Aptos"/>
        </w:rPr>
        <w:t>4.4 Formulių ir programos modulių sąsaja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2268"/>
        <w:gridCol w:w="4535"/>
      </w:tblGrid>
      <w:tr w:rsidR="00B65CA1" w14:paraId="497D2BD0" w14:textId="77777777">
        <w:trPr>
          <w:cantSplit/>
          <w:tblHeader/>
          <w:jc w:val="center"/>
        </w:trPr>
        <w:tc>
          <w:tcPr>
            <w:tcW w:w="2268" w:type="dxa"/>
            <w:shd w:val="clear" w:color="auto" w:fill="E6E9EB"/>
            <w:tcMar>
              <w:top w:w="110" w:type="dxa"/>
              <w:left w:w="130" w:type="dxa"/>
              <w:bottom w:w="110" w:type="dxa"/>
              <w:right w:w="130" w:type="dxa"/>
            </w:tcMar>
            <w:vAlign w:val="center"/>
          </w:tcPr>
          <w:p w14:paraId="613361F6" w14:textId="77777777" w:rsidR="00B65CA1" w:rsidRDefault="00E95778">
            <w:pPr>
              <w:spacing w:after="0"/>
              <w:jc w:val="center"/>
            </w:pPr>
            <w:r>
              <w:rPr>
                <w:rFonts w:eastAsia="Aptos"/>
                <w:b/>
                <w:sz w:val="17"/>
              </w:rPr>
              <w:t>Matematinė dalis</w:t>
            </w:r>
          </w:p>
        </w:tc>
        <w:tc>
          <w:tcPr>
            <w:tcW w:w="2268" w:type="dxa"/>
            <w:shd w:val="clear" w:color="auto" w:fill="E6E9EB"/>
            <w:tcMar>
              <w:top w:w="110" w:type="dxa"/>
              <w:left w:w="130" w:type="dxa"/>
              <w:bottom w:w="110" w:type="dxa"/>
              <w:right w:w="130" w:type="dxa"/>
            </w:tcMar>
            <w:vAlign w:val="center"/>
          </w:tcPr>
          <w:p w14:paraId="0B41FCF0" w14:textId="77777777" w:rsidR="00B65CA1" w:rsidRDefault="00E95778">
            <w:pPr>
              <w:spacing w:after="0"/>
              <w:jc w:val="center"/>
            </w:pPr>
            <w:r>
              <w:rPr>
                <w:rFonts w:eastAsia="Aptos"/>
                <w:b/>
                <w:sz w:val="17"/>
              </w:rPr>
              <w:t>Planuojamas modulis</w:t>
            </w:r>
          </w:p>
        </w:tc>
        <w:tc>
          <w:tcPr>
            <w:tcW w:w="4535" w:type="dxa"/>
            <w:shd w:val="clear" w:color="auto" w:fill="E6E9EB"/>
            <w:tcMar>
              <w:top w:w="110" w:type="dxa"/>
              <w:left w:w="130" w:type="dxa"/>
              <w:bottom w:w="110" w:type="dxa"/>
              <w:right w:w="130" w:type="dxa"/>
            </w:tcMar>
            <w:vAlign w:val="center"/>
          </w:tcPr>
          <w:p w14:paraId="7D9147D2" w14:textId="77777777" w:rsidR="00B65CA1" w:rsidRDefault="00E95778">
            <w:pPr>
              <w:spacing w:after="0"/>
              <w:jc w:val="center"/>
            </w:pPr>
            <w:r>
              <w:rPr>
                <w:rFonts w:eastAsia="Aptos"/>
                <w:b/>
                <w:sz w:val="17"/>
              </w:rPr>
              <w:t>Realizacijos ryšys</w:t>
            </w:r>
          </w:p>
        </w:tc>
      </w:tr>
      <w:tr w:rsidR="00B65CA1" w14:paraId="5942922A" w14:textId="77777777">
        <w:trPr>
          <w:cantSplit/>
          <w:jc w:val="center"/>
        </w:trPr>
        <w:tc>
          <w:tcPr>
            <w:tcW w:w="2268" w:type="dxa"/>
            <w:tcMar>
              <w:top w:w="110" w:type="dxa"/>
              <w:left w:w="130" w:type="dxa"/>
              <w:bottom w:w="110" w:type="dxa"/>
              <w:right w:w="130" w:type="dxa"/>
            </w:tcMar>
            <w:vAlign w:val="center"/>
          </w:tcPr>
          <w:p w14:paraId="6206B363" w14:textId="77777777" w:rsidR="00B65CA1" w:rsidRDefault="00E95778">
            <w:pPr>
              <w:spacing w:after="0" w:line="245" w:lineRule="auto"/>
            </w:pPr>
            <w:r>
              <w:rPr>
                <w:rFonts w:eastAsia="Aptos"/>
                <w:sz w:val="17"/>
              </w:rPr>
              <w:lastRenderedPageBreak/>
              <w:t>zj = (xj - μj) / sj</w:t>
            </w:r>
          </w:p>
        </w:tc>
        <w:tc>
          <w:tcPr>
            <w:tcW w:w="2268" w:type="dxa"/>
            <w:tcMar>
              <w:top w:w="110" w:type="dxa"/>
              <w:left w:w="130" w:type="dxa"/>
              <w:bottom w:w="110" w:type="dxa"/>
              <w:right w:w="130" w:type="dxa"/>
            </w:tcMar>
            <w:vAlign w:val="center"/>
          </w:tcPr>
          <w:p w14:paraId="361CBB3A" w14:textId="77777777" w:rsidR="00B65CA1" w:rsidRDefault="00E95778">
            <w:pPr>
              <w:spacing w:after="0" w:line="245" w:lineRule="auto"/>
            </w:pPr>
            <w:r>
              <w:rPr>
                <w:rFonts w:eastAsia="Aptos"/>
                <w:sz w:val="17"/>
              </w:rPr>
              <w:t>src/data.py ir sklearn Pipeline</w:t>
            </w:r>
          </w:p>
        </w:tc>
        <w:tc>
          <w:tcPr>
            <w:tcW w:w="4535" w:type="dxa"/>
            <w:tcMar>
              <w:top w:w="110" w:type="dxa"/>
              <w:left w:w="130" w:type="dxa"/>
              <w:bottom w:w="110" w:type="dxa"/>
              <w:right w:w="130" w:type="dxa"/>
            </w:tcMar>
            <w:vAlign w:val="center"/>
          </w:tcPr>
          <w:p w14:paraId="074766E2" w14:textId="77777777" w:rsidR="00B65CA1" w:rsidRDefault="00E95778">
            <w:pPr>
              <w:spacing w:after="0" w:line="245" w:lineRule="auto"/>
            </w:pPr>
            <w:r>
              <w:rPr>
                <w:rFonts w:eastAsia="Aptos"/>
                <w:sz w:val="17"/>
              </w:rPr>
              <w:t>StandardScaler.fit mokymo dalyje, transform bandymo dalyje.</w:t>
            </w:r>
          </w:p>
        </w:tc>
      </w:tr>
      <w:tr w:rsidR="00B65CA1" w14:paraId="47F68B8D" w14:textId="77777777">
        <w:trPr>
          <w:cantSplit/>
          <w:jc w:val="center"/>
        </w:trPr>
        <w:tc>
          <w:tcPr>
            <w:tcW w:w="2268" w:type="dxa"/>
            <w:shd w:val="clear" w:color="auto" w:fill="F7F7F7"/>
            <w:tcMar>
              <w:top w:w="110" w:type="dxa"/>
              <w:left w:w="130" w:type="dxa"/>
              <w:bottom w:w="110" w:type="dxa"/>
              <w:right w:w="130" w:type="dxa"/>
            </w:tcMar>
            <w:vAlign w:val="center"/>
          </w:tcPr>
          <w:p w14:paraId="69EE3996" w14:textId="77777777" w:rsidR="00B65CA1" w:rsidRDefault="00E95778">
            <w:pPr>
              <w:spacing w:after="0" w:line="245" w:lineRule="auto"/>
            </w:pPr>
            <w:r>
              <w:rPr>
                <w:rFonts w:eastAsia="Aptos"/>
                <w:sz w:val="17"/>
              </w:rPr>
              <w:t>SVM optimizavimo uždavinys</w:t>
            </w:r>
          </w:p>
        </w:tc>
        <w:tc>
          <w:tcPr>
            <w:tcW w:w="2268" w:type="dxa"/>
            <w:shd w:val="clear" w:color="auto" w:fill="F7F7F7"/>
            <w:tcMar>
              <w:top w:w="110" w:type="dxa"/>
              <w:left w:w="130" w:type="dxa"/>
              <w:bottom w:w="110" w:type="dxa"/>
              <w:right w:w="130" w:type="dxa"/>
            </w:tcMar>
            <w:vAlign w:val="center"/>
          </w:tcPr>
          <w:p w14:paraId="732411A5" w14:textId="77777777" w:rsidR="00B65CA1" w:rsidRDefault="00E95778">
            <w:pPr>
              <w:spacing w:after="0" w:line="245" w:lineRule="auto"/>
            </w:pPr>
            <w:r>
              <w:rPr>
                <w:rFonts w:eastAsia="Aptos"/>
                <w:sz w:val="17"/>
              </w:rPr>
              <w:t>src/models.py</w:t>
            </w:r>
          </w:p>
        </w:tc>
        <w:tc>
          <w:tcPr>
            <w:tcW w:w="4535" w:type="dxa"/>
            <w:shd w:val="clear" w:color="auto" w:fill="F7F7F7"/>
            <w:tcMar>
              <w:top w:w="110" w:type="dxa"/>
              <w:left w:w="130" w:type="dxa"/>
              <w:bottom w:w="110" w:type="dxa"/>
              <w:right w:w="130" w:type="dxa"/>
            </w:tcMar>
            <w:vAlign w:val="center"/>
          </w:tcPr>
          <w:p w14:paraId="49C5E532" w14:textId="77777777" w:rsidR="00B65CA1" w:rsidRDefault="00E95778">
            <w:pPr>
              <w:spacing w:after="0" w:line="245" w:lineRule="auto"/>
            </w:pPr>
            <w:r>
              <w:rPr>
                <w:rFonts w:eastAsia="Aptos"/>
                <w:sz w:val="17"/>
              </w:rPr>
              <w:t>SVC(kernel='rbf', decision_function_shape='ovo').</w:t>
            </w:r>
          </w:p>
        </w:tc>
      </w:tr>
      <w:tr w:rsidR="00B65CA1" w14:paraId="2BB62A10" w14:textId="77777777">
        <w:trPr>
          <w:cantSplit/>
          <w:jc w:val="center"/>
        </w:trPr>
        <w:tc>
          <w:tcPr>
            <w:tcW w:w="2268" w:type="dxa"/>
            <w:tcMar>
              <w:top w:w="110" w:type="dxa"/>
              <w:left w:w="130" w:type="dxa"/>
              <w:bottom w:w="110" w:type="dxa"/>
              <w:right w:w="130" w:type="dxa"/>
            </w:tcMar>
            <w:vAlign w:val="center"/>
          </w:tcPr>
          <w:p w14:paraId="585478A3" w14:textId="77777777" w:rsidR="00B65CA1" w:rsidRDefault="00E95778">
            <w:pPr>
              <w:spacing w:after="0" w:line="245" w:lineRule="auto"/>
            </w:pPr>
            <w:r>
              <w:rPr>
                <w:rFonts w:eastAsia="Aptos"/>
                <w:sz w:val="17"/>
              </w:rPr>
              <w:t>RBF branduolys</w:t>
            </w:r>
          </w:p>
        </w:tc>
        <w:tc>
          <w:tcPr>
            <w:tcW w:w="2268" w:type="dxa"/>
            <w:tcMar>
              <w:top w:w="110" w:type="dxa"/>
              <w:left w:w="130" w:type="dxa"/>
              <w:bottom w:w="110" w:type="dxa"/>
              <w:right w:w="130" w:type="dxa"/>
            </w:tcMar>
            <w:vAlign w:val="center"/>
          </w:tcPr>
          <w:p w14:paraId="3BA4EBF1" w14:textId="77777777" w:rsidR="00B65CA1" w:rsidRDefault="00E95778">
            <w:pPr>
              <w:spacing w:after="0" w:line="245" w:lineRule="auto"/>
            </w:pPr>
            <w:r>
              <w:rPr>
                <w:rFonts w:eastAsia="Aptos"/>
                <w:sz w:val="17"/>
              </w:rPr>
              <w:t>src/config.py ir src/models.py</w:t>
            </w:r>
          </w:p>
        </w:tc>
        <w:tc>
          <w:tcPr>
            <w:tcW w:w="4535" w:type="dxa"/>
            <w:tcMar>
              <w:top w:w="110" w:type="dxa"/>
              <w:left w:w="130" w:type="dxa"/>
              <w:bottom w:w="110" w:type="dxa"/>
              <w:right w:w="130" w:type="dxa"/>
            </w:tcMar>
            <w:vAlign w:val="center"/>
          </w:tcPr>
          <w:p w14:paraId="40FC5784" w14:textId="77777777" w:rsidR="00B65CA1" w:rsidRDefault="00E95778">
            <w:pPr>
              <w:spacing w:after="0" w:line="245" w:lineRule="auto"/>
            </w:pPr>
            <w:r>
              <w:rPr>
                <w:rFonts w:eastAsia="Aptos"/>
                <w:sz w:val="17"/>
              </w:rPr>
              <w:t>GridSearchCV perduodami C ir gamma kandidatų sąrašai.</w:t>
            </w:r>
          </w:p>
        </w:tc>
      </w:tr>
      <w:tr w:rsidR="00B65CA1" w14:paraId="305F4B2E" w14:textId="77777777">
        <w:trPr>
          <w:cantSplit/>
          <w:jc w:val="center"/>
        </w:trPr>
        <w:tc>
          <w:tcPr>
            <w:tcW w:w="2268" w:type="dxa"/>
            <w:shd w:val="clear" w:color="auto" w:fill="F7F7F7"/>
            <w:tcMar>
              <w:top w:w="110" w:type="dxa"/>
              <w:left w:w="130" w:type="dxa"/>
              <w:bottom w:w="110" w:type="dxa"/>
              <w:right w:w="130" w:type="dxa"/>
            </w:tcMar>
            <w:vAlign w:val="center"/>
          </w:tcPr>
          <w:p w14:paraId="067869C1" w14:textId="77777777" w:rsidR="00B65CA1" w:rsidRDefault="00E95778">
            <w:pPr>
              <w:spacing w:after="0" w:line="245" w:lineRule="auto"/>
            </w:pPr>
            <w:r>
              <w:rPr>
                <w:rFonts w:eastAsia="Aptos"/>
                <w:sz w:val="17"/>
              </w:rPr>
              <w:t>f(z) ir poriniai balsai</w:t>
            </w:r>
          </w:p>
        </w:tc>
        <w:tc>
          <w:tcPr>
            <w:tcW w:w="2268" w:type="dxa"/>
            <w:shd w:val="clear" w:color="auto" w:fill="F7F7F7"/>
            <w:tcMar>
              <w:top w:w="110" w:type="dxa"/>
              <w:left w:w="130" w:type="dxa"/>
              <w:bottom w:w="110" w:type="dxa"/>
              <w:right w:w="130" w:type="dxa"/>
            </w:tcMar>
            <w:vAlign w:val="center"/>
          </w:tcPr>
          <w:p w14:paraId="547DBE98" w14:textId="77777777" w:rsidR="00B65CA1" w:rsidRDefault="00E95778">
            <w:pPr>
              <w:spacing w:after="0" w:line="245" w:lineRule="auto"/>
            </w:pPr>
            <w:r>
              <w:rPr>
                <w:rFonts w:eastAsia="Aptos"/>
                <w:sz w:val="17"/>
              </w:rPr>
              <w:t>src/predict.py</w:t>
            </w:r>
          </w:p>
        </w:tc>
        <w:tc>
          <w:tcPr>
            <w:tcW w:w="4535" w:type="dxa"/>
            <w:shd w:val="clear" w:color="auto" w:fill="F7F7F7"/>
            <w:tcMar>
              <w:top w:w="110" w:type="dxa"/>
              <w:left w:w="130" w:type="dxa"/>
              <w:bottom w:w="110" w:type="dxa"/>
              <w:right w:w="130" w:type="dxa"/>
            </w:tcMar>
            <w:vAlign w:val="center"/>
          </w:tcPr>
          <w:p w14:paraId="7705B0DF" w14:textId="77777777" w:rsidR="00B65CA1" w:rsidRDefault="00E95778">
            <w:pPr>
              <w:spacing w:after="0" w:line="245" w:lineRule="auto"/>
            </w:pPr>
            <w:r>
              <w:rPr>
                <w:rFonts w:eastAsia="Aptos"/>
                <w:sz w:val="17"/>
              </w:rPr>
              <w:t>predict pateikia klasę, decision_function - diagnostinius balus.</w:t>
            </w:r>
          </w:p>
        </w:tc>
      </w:tr>
      <w:tr w:rsidR="00B65CA1" w14:paraId="1F192ED7" w14:textId="77777777">
        <w:trPr>
          <w:cantSplit/>
          <w:jc w:val="center"/>
        </w:trPr>
        <w:tc>
          <w:tcPr>
            <w:tcW w:w="2268" w:type="dxa"/>
            <w:tcMar>
              <w:top w:w="110" w:type="dxa"/>
              <w:left w:w="130" w:type="dxa"/>
              <w:bottom w:w="110" w:type="dxa"/>
              <w:right w:w="130" w:type="dxa"/>
            </w:tcMar>
            <w:vAlign w:val="center"/>
          </w:tcPr>
          <w:p w14:paraId="52D3FA67" w14:textId="77777777" w:rsidR="00B65CA1" w:rsidRDefault="00E95778">
            <w:pPr>
              <w:spacing w:after="0" w:line="245" w:lineRule="auto"/>
            </w:pPr>
            <w:r>
              <w:rPr>
                <w:rFonts w:eastAsia="Aptos"/>
                <w:sz w:val="17"/>
              </w:rPr>
              <w:t>Macro-F1 ir subalansuotas tikslumas</w:t>
            </w:r>
          </w:p>
        </w:tc>
        <w:tc>
          <w:tcPr>
            <w:tcW w:w="2268" w:type="dxa"/>
            <w:tcMar>
              <w:top w:w="110" w:type="dxa"/>
              <w:left w:w="130" w:type="dxa"/>
              <w:bottom w:w="110" w:type="dxa"/>
              <w:right w:w="130" w:type="dxa"/>
            </w:tcMar>
            <w:vAlign w:val="center"/>
          </w:tcPr>
          <w:p w14:paraId="293A2154" w14:textId="77777777" w:rsidR="00B65CA1" w:rsidRDefault="00E95778">
            <w:pPr>
              <w:spacing w:after="0" w:line="245" w:lineRule="auto"/>
            </w:pPr>
            <w:r>
              <w:rPr>
                <w:rFonts w:eastAsia="Aptos"/>
                <w:sz w:val="17"/>
              </w:rPr>
              <w:t>src/evaluate.py</w:t>
            </w:r>
          </w:p>
        </w:tc>
        <w:tc>
          <w:tcPr>
            <w:tcW w:w="4535" w:type="dxa"/>
            <w:tcMar>
              <w:top w:w="110" w:type="dxa"/>
              <w:left w:w="130" w:type="dxa"/>
              <w:bottom w:w="110" w:type="dxa"/>
              <w:right w:w="130" w:type="dxa"/>
            </w:tcMar>
            <w:vAlign w:val="center"/>
          </w:tcPr>
          <w:p w14:paraId="361D5A2D" w14:textId="77777777" w:rsidR="00B65CA1" w:rsidRDefault="00E95778">
            <w:pPr>
              <w:spacing w:after="0" w:line="245" w:lineRule="auto"/>
            </w:pPr>
            <w:r>
              <w:rPr>
                <w:rFonts w:eastAsia="Aptos"/>
                <w:sz w:val="17"/>
              </w:rPr>
              <w:t>f1_score(average='macro') ir balanced_accuracy_score.</w:t>
            </w:r>
          </w:p>
        </w:tc>
      </w:tr>
      <w:tr w:rsidR="00B65CA1" w14:paraId="1B801E48" w14:textId="77777777">
        <w:trPr>
          <w:cantSplit/>
          <w:jc w:val="center"/>
        </w:trPr>
        <w:tc>
          <w:tcPr>
            <w:tcW w:w="2268" w:type="dxa"/>
            <w:shd w:val="clear" w:color="auto" w:fill="F7F7F7"/>
            <w:tcMar>
              <w:top w:w="110" w:type="dxa"/>
              <w:left w:w="130" w:type="dxa"/>
              <w:bottom w:w="110" w:type="dxa"/>
              <w:right w:w="130" w:type="dxa"/>
            </w:tcMar>
            <w:vAlign w:val="center"/>
          </w:tcPr>
          <w:p w14:paraId="2426B451" w14:textId="77777777" w:rsidR="00B65CA1" w:rsidRDefault="00E95778">
            <w:pPr>
              <w:spacing w:after="0" w:line="245" w:lineRule="auto"/>
            </w:pPr>
            <w:r>
              <w:rPr>
                <w:rFonts w:eastAsia="Aptos"/>
                <w:sz w:val="17"/>
              </w:rPr>
              <w:t>Painiavos matrica</w:t>
            </w:r>
          </w:p>
        </w:tc>
        <w:tc>
          <w:tcPr>
            <w:tcW w:w="2268" w:type="dxa"/>
            <w:shd w:val="clear" w:color="auto" w:fill="F7F7F7"/>
            <w:tcMar>
              <w:top w:w="110" w:type="dxa"/>
              <w:left w:w="130" w:type="dxa"/>
              <w:bottom w:w="110" w:type="dxa"/>
              <w:right w:w="130" w:type="dxa"/>
            </w:tcMar>
            <w:vAlign w:val="center"/>
          </w:tcPr>
          <w:p w14:paraId="7BE04277" w14:textId="77777777" w:rsidR="00B65CA1" w:rsidRDefault="00E95778">
            <w:pPr>
              <w:spacing w:after="0" w:line="245" w:lineRule="auto"/>
            </w:pPr>
            <w:r>
              <w:rPr>
                <w:rFonts w:eastAsia="Aptos"/>
                <w:sz w:val="17"/>
              </w:rPr>
              <w:t>src/evaluate.py ir src/report.py</w:t>
            </w:r>
          </w:p>
        </w:tc>
        <w:tc>
          <w:tcPr>
            <w:tcW w:w="4535" w:type="dxa"/>
            <w:shd w:val="clear" w:color="auto" w:fill="F7F7F7"/>
            <w:tcMar>
              <w:top w:w="110" w:type="dxa"/>
              <w:left w:w="130" w:type="dxa"/>
              <w:bottom w:w="110" w:type="dxa"/>
              <w:right w:w="130" w:type="dxa"/>
            </w:tcMar>
            <w:vAlign w:val="center"/>
          </w:tcPr>
          <w:p w14:paraId="6562D487" w14:textId="77777777" w:rsidR="00B65CA1" w:rsidRDefault="00E95778">
            <w:pPr>
              <w:spacing w:after="0" w:line="245" w:lineRule="auto"/>
            </w:pPr>
            <w:r>
              <w:rPr>
                <w:rFonts w:eastAsia="Aptos"/>
                <w:sz w:val="17"/>
              </w:rPr>
              <w:t>confusion_matrix su fiksuota klasių tvarka ir normalizavimu pagal tikrąją klasę.</w:t>
            </w:r>
          </w:p>
        </w:tc>
      </w:tr>
    </w:tbl>
    <w:p w14:paraId="1D165E77" w14:textId="77777777" w:rsidR="00B65CA1" w:rsidRDefault="00B65CA1">
      <w:pPr>
        <w:spacing w:after="0"/>
      </w:pPr>
    </w:p>
    <w:p w14:paraId="7E32B872" w14:textId="77777777" w:rsidR="00B65CA1" w:rsidRDefault="00E95778">
      <w:pPr>
        <w:pStyle w:val="Heading1"/>
      </w:pPr>
      <w:r>
        <w:rPr>
          <w:rFonts w:ascii="Aptos" w:eastAsia="Aptos" w:hAnsi="Aptos"/>
        </w:rPr>
        <w:t>5 Planuojama programos struktūra</w:t>
      </w:r>
    </w:p>
    <w:p w14:paraId="7ADAD69C" w14:textId="77777777" w:rsidR="00B65CA1" w:rsidRDefault="00E95778">
      <w:pPr>
        <w:pStyle w:val="BodyText"/>
      </w:pPr>
      <w:r>
        <w:rPr>
          <w:rFonts w:eastAsia="Aptos"/>
        </w:rPr>
        <w:t>Projektas bus suskaidytas taip, kad duomenų gavimas, modelių konstravimas, eksperimentas ir ataskaita būtų atskiri. Pagrindinis eksperimentas bus paleidžiamas viena komanda, o visi parametrai bus saugomi konfigūracijos faile.</w:t>
      </w:r>
    </w:p>
    <w:p w14:paraId="38681FC6" w14:textId="77777777" w:rsidR="00B65CA1" w:rsidRDefault="00E95778">
      <w:pPr>
        <w:pStyle w:val="CodeBlock"/>
        <w:rPr>
          <w:rFonts w:hint="eastAsia"/>
        </w:rPr>
      </w:pPr>
      <w:r>
        <w:rPr>
          <w:rFonts w:eastAsia="Consolas"/>
          <w:color w:val="000000"/>
        </w:rPr>
        <w:t>project/</w:t>
      </w:r>
    </w:p>
    <w:p w14:paraId="0D97C793" w14:textId="77777777" w:rsidR="00B65CA1" w:rsidRDefault="00E95778">
      <w:pPr>
        <w:pStyle w:val="CodeBlock"/>
        <w:rPr>
          <w:rFonts w:hint="eastAsia"/>
        </w:rPr>
      </w:pPr>
      <w:r>
        <w:rPr>
          <w:rFonts w:eastAsia="Consolas"/>
          <w:color w:val="000000"/>
        </w:rPr>
        <w:t xml:space="preserve">  configs/main.yaml          # sėklos, skaidymai ir hiperparametrų tinkleliai</w:t>
      </w:r>
    </w:p>
    <w:p w14:paraId="12D0014F" w14:textId="77777777" w:rsidR="00B65CA1" w:rsidRDefault="00E95778">
      <w:pPr>
        <w:pStyle w:val="CodeBlock"/>
        <w:rPr>
          <w:rFonts w:hint="eastAsia"/>
        </w:rPr>
      </w:pPr>
      <w:r>
        <w:rPr>
          <w:rFonts w:eastAsia="Consolas"/>
          <w:color w:val="000000"/>
        </w:rPr>
        <w:t xml:space="preserve">  src/data.py                # OpenML gavimas, schema ir patikra</w:t>
      </w:r>
    </w:p>
    <w:p w14:paraId="50CF024C" w14:textId="77777777" w:rsidR="00B65CA1" w:rsidRDefault="00E95778">
      <w:pPr>
        <w:pStyle w:val="CodeBlock"/>
        <w:rPr>
          <w:rFonts w:hint="eastAsia"/>
        </w:rPr>
      </w:pPr>
      <w:r>
        <w:rPr>
          <w:rFonts w:eastAsia="Consolas"/>
          <w:color w:val="000000"/>
        </w:rPr>
        <w:t xml:space="preserve">  src/preprocess.py          # trūkstamų reikšmių pildymas ir standartizavimas</w:t>
      </w:r>
    </w:p>
    <w:p w14:paraId="30980C34" w14:textId="77777777" w:rsidR="00B65CA1" w:rsidRDefault="00E95778">
      <w:pPr>
        <w:pStyle w:val="CodeBlock"/>
        <w:rPr>
          <w:rFonts w:hint="eastAsia"/>
        </w:rPr>
      </w:pPr>
      <w:r>
        <w:rPr>
          <w:rFonts w:eastAsia="Consolas"/>
          <w:color w:val="000000"/>
        </w:rPr>
        <w:t xml:space="preserve">  src/models.py              # centroidų, kNN, SVM, MLP ir RBF modeliai</w:t>
      </w:r>
    </w:p>
    <w:p w14:paraId="541904A0" w14:textId="77777777" w:rsidR="00B65CA1" w:rsidRDefault="00E95778">
      <w:pPr>
        <w:pStyle w:val="CodeBlock"/>
        <w:rPr>
          <w:rFonts w:hint="eastAsia"/>
        </w:rPr>
      </w:pPr>
      <w:r>
        <w:rPr>
          <w:rFonts w:eastAsia="Consolas"/>
          <w:color w:val="000000"/>
        </w:rPr>
        <w:t xml:space="preserve">  src/cv.py                  # išoriniai ir vidiniai skaidymai</w:t>
      </w:r>
    </w:p>
    <w:p w14:paraId="5ED350E1" w14:textId="77777777" w:rsidR="00B65CA1" w:rsidRDefault="00E95778">
      <w:pPr>
        <w:pStyle w:val="CodeBlock"/>
        <w:rPr>
          <w:rFonts w:hint="eastAsia"/>
        </w:rPr>
      </w:pPr>
      <w:r>
        <w:rPr>
          <w:rFonts w:eastAsia="Consolas"/>
          <w:color w:val="000000"/>
        </w:rPr>
        <w:t xml:space="preserve">  src/evaluate.py            # metrikos, intervalai ir painiavos matrica</w:t>
      </w:r>
    </w:p>
    <w:p w14:paraId="6BD2B103" w14:textId="77777777" w:rsidR="00B65CA1" w:rsidRDefault="00E95778">
      <w:pPr>
        <w:pStyle w:val="CodeBlock"/>
        <w:rPr>
          <w:rFonts w:hint="eastAsia"/>
        </w:rPr>
      </w:pPr>
      <w:r>
        <w:rPr>
          <w:rFonts w:eastAsia="Consolas"/>
          <w:color w:val="000000"/>
        </w:rPr>
        <w:t xml:space="preserve">  src/robustness.py          # triukšmo ir trūkstamų reikšmių bandymai</w:t>
      </w:r>
    </w:p>
    <w:p w14:paraId="0CDDA1CD" w14:textId="77777777" w:rsidR="00B65CA1" w:rsidRDefault="00E95778">
      <w:pPr>
        <w:pStyle w:val="CodeBlock"/>
        <w:rPr>
          <w:rFonts w:hint="eastAsia"/>
        </w:rPr>
      </w:pPr>
      <w:r>
        <w:rPr>
          <w:rFonts w:eastAsia="Consolas"/>
          <w:color w:val="000000"/>
        </w:rPr>
        <w:t xml:space="preserve">  src/report.py              # lentelės ir grafikai</w:t>
      </w:r>
    </w:p>
    <w:p w14:paraId="2D94E38E" w14:textId="77777777" w:rsidR="00B65CA1" w:rsidRDefault="00E95778">
      <w:pPr>
        <w:pStyle w:val="CodeBlock"/>
        <w:rPr>
          <w:rFonts w:hint="eastAsia"/>
        </w:rPr>
      </w:pPr>
      <w:r>
        <w:rPr>
          <w:rFonts w:eastAsia="Consolas"/>
          <w:color w:val="000000"/>
        </w:rPr>
        <w:t xml:space="preserve">  tests/                     # duomenų nutekėjimo ir metrikų testai</w:t>
      </w:r>
    </w:p>
    <w:p w14:paraId="43EA8D43" w14:textId="77777777" w:rsidR="00B65CA1" w:rsidRDefault="00E95778">
      <w:pPr>
        <w:pStyle w:val="CodeBlock"/>
        <w:rPr>
          <w:rFonts w:hint="eastAsia"/>
        </w:rPr>
      </w:pPr>
      <w:r>
        <w:rPr>
          <w:rFonts w:eastAsia="Consolas"/>
          <w:color w:val="000000"/>
        </w:rPr>
        <w:t xml:space="preserve">  run_experiment.py          # viena pagrindinio eksperimento komanda</w:t>
      </w:r>
    </w:p>
    <w:p w14:paraId="183A128B" w14:textId="77777777" w:rsidR="00B65CA1" w:rsidRDefault="00E95778">
      <w:pPr>
        <w:pStyle w:val="CodeBlock"/>
        <w:rPr>
          <w:rFonts w:hint="eastAsia"/>
        </w:rPr>
      </w:pPr>
      <w:r>
        <w:rPr>
          <w:rFonts w:eastAsia="Consolas"/>
          <w:color w:val="000000"/>
        </w:rPr>
        <w:t xml:space="preserve">  requirements.txt</w:t>
      </w:r>
    </w:p>
    <w:p w14:paraId="06E611C0" w14:textId="77777777" w:rsidR="00B65CA1" w:rsidRDefault="00E95778">
      <w:pPr>
        <w:pStyle w:val="CodeBlock"/>
        <w:rPr>
          <w:rFonts w:hint="eastAsia"/>
        </w:rPr>
      </w:pPr>
      <w:r>
        <w:rPr>
          <w:rFonts w:eastAsia="Consolas"/>
          <w:color w:val="000000"/>
        </w:rPr>
        <w:t xml:space="preserve">  README.md</w:t>
      </w:r>
    </w:p>
    <w:p w14:paraId="4343AF84" w14:textId="77777777" w:rsidR="00B65CA1" w:rsidRDefault="00E95778">
      <w:pPr>
        <w:pStyle w:val="CodeBlock"/>
        <w:rPr>
          <w:rFonts w:hint="eastAsia"/>
        </w:rPr>
      </w:pPr>
      <w:r>
        <w:rPr>
          <w:rFonts w:eastAsia="Consolas"/>
          <w:color w:val="000000"/>
        </w:rPr>
        <w:t xml:space="preserve">  ai_log.md</w:t>
      </w:r>
    </w:p>
    <w:p w14:paraId="16B140B5" w14:textId="77777777" w:rsidR="00B65CA1" w:rsidRDefault="00E95778">
      <w:pPr>
        <w:pStyle w:val="Heading2"/>
      </w:pPr>
      <w:r>
        <w:rPr>
          <w:rFonts w:ascii="Aptos" w:eastAsia="Aptos" w:hAnsi="Aptos"/>
        </w:rPr>
        <w:t>5.1 Modulių sąsajos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2835"/>
        <w:gridCol w:w="3402"/>
      </w:tblGrid>
      <w:tr w:rsidR="00B65CA1" w14:paraId="1803D91A" w14:textId="77777777">
        <w:trPr>
          <w:cantSplit/>
          <w:tblHeader/>
          <w:jc w:val="center"/>
        </w:trPr>
        <w:tc>
          <w:tcPr>
            <w:tcW w:w="2835" w:type="dxa"/>
            <w:shd w:val="clear" w:color="auto" w:fill="E6E9EB"/>
            <w:tcMar>
              <w:top w:w="110" w:type="dxa"/>
              <w:left w:w="130" w:type="dxa"/>
              <w:bottom w:w="110" w:type="dxa"/>
              <w:right w:w="130" w:type="dxa"/>
            </w:tcMar>
            <w:vAlign w:val="center"/>
          </w:tcPr>
          <w:p w14:paraId="290C2CDB" w14:textId="77777777" w:rsidR="00B65CA1" w:rsidRDefault="00E95778">
            <w:pPr>
              <w:spacing w:after="0"/>
              <w:jc w:val="center"/>
            </w:pPr>
            <w:r>
              <w:rPr>
                <w:rFonts w:eastAsia="Aptos"/>
                <w:b/>
                <w:sz w:val="17"/>
              </w:rPr>
              <w:t>Funkcija</w:t>
            </w:r>
          </w:p>
        </w:tc>
        <w:tc>
          <w:tcPr>
            <w:tcW w:w="2835" w:type="dxa"/>
            <w:shd w:val="clear" w:color="auto" w:fill="E6E9EB"/>
            <w:tcMar>
              <w:top w:w="110" w:type="dxa"/>
              <w:left w:w="130" w:type="dxa"/>
              <w:bottom w:w="110" w:type="dxa"/>
              <w:right w:w="130" w:type="dxa"/>
            </w:tcMar>
            <w:vAlign w:val="center"/>
          </w:tcPr>
          <w:p w14:paraId="5321A3E0" w14:textId="77777777" w:rsidR="00B65CA1" w:rsidRDefault="00E95778">
            <w:pPr>
              <w:spacing w:after="0"/>
              <w:jc w:val="center"/>
            </w:pPr>
            <w:r>
              <w:rPr>
                <w:rFonts w:eastAsia="Aptos"/>
                <w:b/>
                <w:sz w:val="17"/>
              </w:rPr>
              <w:t>Grąžinamas objektas</w:t>
            </w:r>
          </w:p>
        </w:tc>
        <w:tc>
          <w:tcPr>
            <w:tcW w:w="3402" w:type="dxa"/>
            <w:shd w:val="clear" w:color="auto" w:fill="E6E9EB"/>
            <w:tcMar>
              <w:top w:w="110" w:type="dxa"/>
              <w:left w:w="130" w:type="dxa"/>
              <w:bottom w:w="110" w:type="dxa"/>
              <w:right w:w="130" w:type="dxa"/>
            </w:tcMar>
            <w:vAlign w:val="center"/>
          </w:tcPr>
          <w:p w14:paraId="4C98ABCE" w14:textId="77777777" w:rsidR="00B65CA1" w:rsidRDefault="00E95778">
            <w:pPr>
              <w:spacing w:after="0"/>
              <w:jc w:val="center"/>
            </w:pPr>
            <w:r>
              <w:rPr>
                <w:rFonts w:eastAsia="Aptos"/>
                <w:b/>
                <w:sz w:val="17"/>
              </w:rPr>
              <w:t>Atsakomybė</w:t>
            </w:r>
          </w:p>
        </w:tc>
      </w:tr>
      <w:tr w:rsidR="00B65CA1" w14:paraId="494DF9F3" w14:textId="77777777">
        <w:trPr>
          <w:cantSplit/>
          <w:jc w:val="center"/>
        </w:trPr>
        <w:tc>
          <w:tcPr>
            <w:tcW w:w="2835" w:type="dxa"/>
            <w:tcMar>
              <w:top w:w="110" w:type="dxa"/>
              <w:left w:w="130" w:type="dxa"/>
              <w:bottom w:w="110" w:type="dxa"/>
              <w:right w:w="130" w:type="dxa"/>
            </w:tcMar>
            <w:vAlign w:val="center"/>
          </w:tcPr>
          <w:p w14:paraId="66AC770F" w14:textId="77777777" w:rsidR="00B65CA1" w:rsidRDefault="00E95778">
            <w:pPr>
              <w:spacing w:after="0" w:line="245" w:lineRule="auto"/>
            </w:pPr>
            <w:r>
              <w:rPr>
                <w:rFonts w:eastAsia="Aptos"/>
                <w:sz w:val="17"/>
              </w:rPr>
              <w:t>load_vehicle(openml_id, version)</w:t>
            </w:r>
          </w:p>
        </w:tc>
        <w:tc>
          <w:tcPr>
            <w:tcW w:w="2835" w:type="dxa"/>
            <w:tcMar>
              <w:top w:w="110" w:type="dxa"/>
              <w:left w:w="130" w:type="dxa"/>
              <w:bottom w:w="110" w:type="dxa"/>
              <w:right w:w="130" w:type="dxa"/>
            </w:tcMar>
            <w:vAlign w:val="center"/>
          </w:tcPr>
          <w:p w14:paraId="016078A2" w14:textId="77777777" w:rsidR="00B65CA1" w:rsidRDefault="00E95778">
            <w:pPr>
              <w:spacing w:after="0" w:line="245" w:lineRule="auto"/>
            </w:pPr>
            <w:r>
              <w:rPr>
                <w:rFonts w:eastAsia="Aptos"/>
                <w:sz w:val="17"/>
              </w:rPr>
              <w:t>X lentelė, y vektorius, metaduomenys</w:t>
            </w:r>
          </w:p>
        </w:tc>
        <w:tc>
          <w:tcPr>
            <w:tcW w:w="3402" w:type="dxa"/>
            <w:tcMar>
              <w:top w:w="110" w:type="dxa"/>
              <w:left w:w="130" w:type="dxa"/>
              <w:bottom w:w="110" w:type="dxa"/>
              <w:right w:w="130" w:type="dxa"/>
            </w:tcMar>
            <w:vAlign w:val="center"/>
          </w:tcPr>
          <w:p w14:paraId="6D008DD4" w14:textId="77777777" w:rsidR="00B65CA1" w:rsidRDefault="00E95778">
            <w:pPr>
              <w:spacing w:after="0" w:line="245" w:lineRule="auto"/>
            </w:pPr>
            <w:r>
              <w:rPr>
                <w:rFonts w:eastAsia="Aptos"/>
                <w:sz w:val="17"/>
              </w:rPr>
              <w:t>Patikrina 18 požymių ir keturias leistinas klases.</w:t>
            </w:r>
          </w:p>
        </w:tc>
      </w:tr>
      <w:tr w:rsidR="00B65CA1" w14:paraId="7F61AD9B" w14:textId="77777777">
        <w:trPr>
          <w:cantSplit/>
          <w:jc w:val="center"/>
        </w:trPr>
        <w:tc>
          <w:tcPr>
            <w:tcW w:w="2835" w:type="dxa"/>
            <w:shd w:val="clear" w:color="auto" w:fill="F7F7F7"/>
            <w:tcMar>
              <w:top w:w="110" w:type="dxa"/>
              <w:left w:w="130" w:type="dxa"/>
              <w:bottom w:w="110" w:type="dxa"/>
              <w:right w:w="130" w:type="dxa"/>
            </w:tcMar>
            <w:vAlign w:val="center"/>
          </w:tcPr>
          <w:p w14:paraId="4F7AAEED" w14:textId="77777777" w:rsidR="00B65CA1" w:rsidRDefault="00E95778">
            <w:pPr>
              <w:spacing w:after="0" w:line="245" w:lineRule="auto"/>
            </w:pPr>
            <w:r>
              <w:rPr>
                <w:rFonts w:eastAsia="Aptos"/>
                <w:sz w:val="17"/>
              </w:rPr>
              <w:t>build_pipeline(model_name, params)</w:t>
            </w:r>
          </w:p>
        </w:tc>
        <w:tc>
          <w:tcPr>
            <w:tcW w:w="2835" w:type="dxa"/>
            <w:shd w:val="clear" w:color="auto" w:fill="F7F7F7"/>
            <w:tcMar>
              <w:top w:w="110" w:type="dxa"/>
              <w:left w:w="130" w:type="dxa"/>
              <w:bottom w:w="110" w:type="dxa"/>
              <w:right w:w="130" w:type="dxa"/>
            </w:tcMar>
            <w:vAlign w:val="center"/>
          </w:tcPr>
          <w:p w14:paraId="30959729" w14:textId="77777777" w:rsidR="00B65CA1" w:rsidRDefault="00E95778">
            <w:pPr>
              <w:spacing w:after="0" w:line="245" w:lineRule="auto"/>
            </w:pPr>
            <w:r>
              <w:rPr>
                <w:rFonts w:eastAsia="Aptos"/>
                <w:sz w:val="17"/>
              </w:rPr>
              <w:t>sklearn Pipeline</w:t>
            </w:r>
          </w:p>
        </w:tc>
        <w:tc>
          <w:tcPr>
            <w:tcW w:w="3402" w:type="dxa"/>
            <w:shd w:val="clear" w:color="auto" w:fill="F7F7F7"/>
            <w:tcMar>
              <w:top w:w="110" w:type="dxa"/>
              <w:left w:w="130" w:type="dxa"/>
              <w:bottom w:w="110" w:type="dxa"/>
              <w:right w:w="130" w:type="dxa"/>
            </w:tcMar>
            <w:vAlign w:val="center"/>
          </w:tcPr>
          <w:p w14:paraId="75D4CA4C" w14:textId="77777777" w:rsidR="00B65CA1" w:rsidRDefault="00E95778">
            <w:pPr>
              <w:spacing w:after="0" w:line="245" w:lineRule="auto"/>
            </w:pPr>
            <w:r>
              <w:rPr>
                <w:rFonts w:eastAsia="Aptos"/>
                <w:sz w:val="17"/>
              </w:rPr>
              <w:t>Imputer -&gt; StandardScaler -&gt; klasifikatorius.</w:t>
            </w:r>
          </w:p>
        </w:tc>
      </w:tr>
      <w:tr w:rsidR="00B65CA1" w14:paraId="29142B38" w14:textId="77777777">
        <w:trPr>
          <w:cantSplit/>
          <w:jc w:val="center"/>
        </w:trPr>
        <w:tc>
          <w:tcPr>
            <w:tcW w:w="2835" w:type="dxa"/>
            <w:tcMar>
              <w:top w:w="110" w:type="dxa"/>
              <w:left w:w="130" w:type="dxa"/>
              <w:bottom w:w="110" w:type="dxa"/>
              <w:right w:w="130" w:type="dxa"/>
            </w:tcMar>
            <w:vAlign w:val="center"/>
          </w:tcPr>
          <w:p w14:paraId="614E1801" w14:textId="77777777" w:rsidR="00B65CA1" w:rsidRDefault="00E95778">
            <w:pPr>
              <w:spacing w:after="0" w:line="245" w:lineRule="auto"/>
            </w:pPr>
            <w:r>
              <w:rPr>
                <w:rFonts w:eastAsia="Aptos"/>
                <w:sz w:val="17"/>
              </w:rPr>
              <w:t>make_outer_splits(X, y, seeds)</w:t>
            </w:r>
          </w:p>
        </w:tc>
        <w:tc>
          <w:tcPr>
            <w:tcW w:w="2835" w:type="dxa"/>
            <w:tcMar>
              <w:top w:w="110" w:type="dxa"/>
              <w:left w:w="130" w:type="dxa"/>
              <w:bottom w:w="110" w:type="dxa"/>
              <w:right w:w="130" w:type="dxa"/>
            </w:tcMar>
            <w:vAlign w:val="center"/>
          </w:tcPr>
          <w:p w14:paraId="0BFBD295" w14:textId="77777777" w:rsidR="00B65CA1" w:rsidRDefault="00E95778">
            <w:pPr>
              <w:spacing w:after="0" w:line="245" w:lineRule="auto"/>
            </w:pPr>
            <w:r>
              <w:rPr>
                <w:rFonts w:eastAsia="Aptos"/>
                <w:sz w:val="17"/>
              </w:rPr>
              <w:t>50 mokymo ir bandymo indeksų porų</w:t>
            </w:r>
          </w:p>
        </w:tc>
        <w:tc>
          <w:tcPr>
            <w:tcW w:w="3402" w:type="dxa"/>
            <w:tcMar>
              <w:top w:w="110" w:type="dxa"/>
              <w:left w:w="130" w:type="dxa"/>
              <w:bottom w:w="110" w:type="dxa"/>
              <w:right w:w="130" w:type="dxa"/>
            </w:tcMar>
            <w:vAlign w:val="center"/>
          </w:tcPr>
          <w:p w14:paraId="56CA470A" w14:textId="77777777" w:rsidR="00B65CA1" w:rsidRDefault="00E95778">
            <w:pPr>
              <w:spacing w:after="0" w:line="245" w:lineRule="auto"/>
            </w:pPr>
            <w:r>
              <w:rPr>
                <w:rFonts w:eastAsia="Aptos"/>
                <w:sz w:val="17"/>
              </w:rPr>
              <w:t>10 dalių, 5 pakartojimai, stratifikacija.</w:t>
            </w:r>
          </w:p>
        </w:tc>
      </w:tr>
      <w:tr w:rsidR="00B65CA1" w14:paraId="3C9E7BB1" w14:textId="77777777">
        <w:trPr>
          <w:cantSplit/>
          <w:jc w:val="center"/>
        </w:trPr>
        <w:tc>
          <w:tcPr>
            <w:tcW w:w="2835" w:type="dxa"/>
            <w:shd w:val="clear" w:color="auto" w:fill="F7F7F7"/>
            <w:tcMar>
              <w:top w:w="110" w:type="dxa"/>
              <w:left w:w="130" w:type="dxa"/>
              <w:bottom w:w="110" w:type="dxa"/>
              <w:right w:w="130" w:type="dxa"/>
            </w:tcMar>
            <w:vAlign w:val="center"/>
          </w:tcPr>
          <w:p w14:paraId="05CABBFE" w14:textId="77777777" w:rsidR="00B65CA1" w:rsidRDefault="00E95778">
            <w:pPr>
              <w:spacing w:after="0" w:line="245" w:lineRule="auto"/>
            </w:pPr>
            <w:r>
              <w:rPr>
                <w:rFonts w:eastAsia="Aptos"/>
                <w:sz w:val="17"/>
              </w:rPr>
              <w:t>tune_inner(X_train, y_train, pipeline, grid)</w:t>
            </w:r>
          </w:p>
        </w:tc>
        <w:tc>
          <w:tcPr>
            <w:tcW w:w="2835" w:type="dxa"/>
            <w:shd w:val="clear" w:color="auto" w:fill="F7F7F7"/>
            <w:tcMar>
              <w:top w:w="110" w:type="dxa"/>
              <w:left w:w="130" w:type="dxa"/>
              <w:bottom w:w="110" w:type="dxa"/>
              <w:right w:w="130" w:type="dxa"/>
            </w:tcMar>
            <w:vAlign w:val="center"/>
          </w:tcPr>
          <w:p w14:paraId="4D9ABF09" w14:textId="77777777" w:rsidR="00B65CA1" w:rsidRDefault="00E95778">
            <w:pPr>
              <w:spacing w:after="0" w:line="245" w:lineRule="auto"/>
            </w:pPr>
            <w:r>
              <w:rPr>
                <w:rFonts w:eastAsia="Aptos"/>
                <w:sz w:val="17"/>
              </w:rPr>
              <w:t>geriausias modelis ir kryžminės patikros lentelė</w:t>
            </w:r>
          </w:p>
        </w:tc>
        <w:tc>
          <w:tcPr>
            <w:tcW w:w="3402" w:type="dxa"/>
            <w:shd w:val="clear" w:color="auto" w:fill="F7F7F7"/>
            <w:tcMar>
              <w:top w:w="110" w:type="dxa"/>
              <w:left w:w="130" w:type="dxa"/>
              <w:bottom w:w="110" w:type="dxa"/>
              <w:right w:w="130" w:type="dxa"/>
            </w:tcMar>
            <w:vAlign w:val="center"/>
          </w:tcPr>
          <w:p w14:paraId="449FAC36" w14:textId="77777777" w:rsidR="00B65CA1" w:rsidRDefault="00E95778">
            <w:pPr>
              <w:spacing w:after="0" w:line="245" w:lineRule="auto"/>
            </w:pPr>
            <w:r>
              <w:rPr>
                <w:rFonts w:eastAsia="Aptos"/>
                <w:sz w:val="17"/>
              </w:rPr>
              <w:t>5 dalių vidinė kryžminė patikra, optimizuojamas tik Macro-F1.</w:t>
            </w:r>
          </w:p>
        </w:tc>
      </w:tr>
      <w:tr w:rsidR="00B65CA1" w14:paraId="28359654" w14:textId="77777777">
        <w:trPr>
          <w:cantSplit/>
          <w:jc w:val="center"/>
        </w:trPr>
        <w:tc>
          <w:tcPr>
            <w:tcW w:w="2835" w:type="dxa"/>
            <w:tcMar>
              <w:top w:w="110" w:type="dxa"/>
              <w:left w:w="130" w:type="dxa"/>
              <w:bottom w:w="110" w:type="dxa"/>
              <w:right w:w="130" w:type="dxa"/>
            </w:tcMar>
            <w:vAlign w:val="center"/>
          </w:tcPr>
          <w:p w14:paraId="26FC1A9B" w14:textId="77777777" w:rsidR="00B65CA1" w:rsidRDefault="00E95778">
            <w:pPr>
              <w:spacing w:after="0" w:line="245" w:lineRule="auto"/>
            </w:pPr>
            <w:r>
              <w:rPr>
                <w:rFonts w:eastAsia="Aptos"/>
                <w:sz w:val="17"/>
              </w:rPr>
              <w:t>evaluate_fold(model, X_test, y_test)</w:t>
            </w:r>
          </w:p>
        </w:tc>
        <w:tc>
          <w:tcPr>
            <w:tcW w:w="2835" w:type="dxa"/>
            <w:tcMar>
              <w:top w:w="110" w:type="dxa"/>
              <w:left w:w="130" w:type="dxa"/>
              <w:bottom w:w="110" w:type="dxa"/>
              <w:right w:w="130" w:type="dxa"/>
            </w:tcMar>
            <w:vAlign w:val="center"/>
          </w:tcPr>
          <w:p w14:paraId="309575F7" w14:textId="77777777" w:rsidR="00B65CA1" w:rsidRDefault="00E95778">
            <w:pPr>
              <w:spacing w:after="0" w:line="245" w:lineRule="auto"/>
            </w:pPr>
            <w:r>
              <w:rPr>
                <w:rFonts w:eastAsia="Aptos"/>
                <w:sz w:val="17"/>
              </w:rPr>
              <w:t>prognozės, balai, metrikos</w:t>
            </w:r>
          </w:p>
        </w:tc>
        <w:tc>
          <w:tcPr>
            <w:tcW w:w="3402" w:type="dxa"/>
            <w:tcMar>
              <w:top w:w="110" w:type="dxa"/>
              <w:left w:w="130" w:type="dxa"/>
              <w:bottom w:w="110" w:type="dxa"/>
              <w:right w:w="130" w:type="dxa"/>
            </w:tcMar>
            <w:vAlign w:val="center"/>
          </w:tcPr>
          <w:p w14:paraId="70DB4D69" w14:textId="77777777" w:rsidR="00B65CA1" w:rsidRDefault="00E95778">
            <w:pPr>
              <w:spacing w:after="0" w:line="245" w:lineRule="auto"/>
            </w:pPr>
            <w:r>
              <w:rPr>
                <w:rFonts w:eastAsia="Aptos"/>
                <w:sz w:val="17"/>
              </w:rPr>
              <w:t>Bandymo dalis naudojama vieną kartą.</w:t>
            </w:r>
          </w:p>
        </w:tc>
      </w:tr>
      <w:tr w:rsidR="00B65CA1" w14:paraId="0AF430CD" w14:textId="77777777">
        <w:trPr>
          <w:cantSplit/>
          <w:jc w:val="center"/>
        </w:trPr>
        <w:tc>
          <w:tcPr>
            <w:tcW w:w="2835" w:type="dxa"/>
            <w:shd w:val="clear" w:color="auto" w:fill="F7F7F7"/>
            <w:tcMar>
              <w:top w:w="110" w:type="dxa"/>
              <w:left w:w="130" w:type="dxa"/>
              <w:bottom w:w="110" w:type="dxa"/>
              <w:right w:w="130" w:type="dxa"/>
            </w:tcMar>
            <w:vAlign w:val="center"/>
          </w:tcPr>
          <w:p w14:paraId="2AD4DE9F" w14:textId="77777777" w:rsidR="00B65CA1" w:rsidRDefault="00E95778">
            <w:pPr>
              <w:spacing w:after="0" w:line="245" w:lineRule="auto"/>
            </w:pPr>
            <w:r>
              <w:rPr>
                <w:rFonts w:eastAsia="Aptos"/>
                <w:sz w:val="17"/>
              </w:rPr>
              <w:t>aggregate_results(records)</w:t>
            </w:r>
          </w:p>
        </w:tc>
        <w:tc>
          <w:tcPr>
            <w:tcW w:w="2835" w:type="dxa"/>
            <w:shd w:val="clear" w:color="auto" w:fill="F7F7F7"/>
            <w:tcMar>
              <w:top w:w="110" w:type="dxa"/>
              <w:left w:w="130" w:type="dxa"/>
              <w:bottom w:w="110" w:type="dxa"/>
              <w:right w:w="130" w:type="dxa"/>
            </w:tcMar>
            <w:vAlign w:val="center"/>
          </w:tcPr>
          <w:p w14:paraId="436D45E4" w14:textId="77777777" w:rsidR="00B65CA1" w:rsidRDefault="00E95778">
            <w:pPr>
              <w:spacing w:after="0" w:line="245" w:lineRule="auto"/>
            </w:pPr>
            <w:r>
              <w:rPr>
                <w:rFonts w:eastAsia="Aptos"/>
                <w:sz w:val="17"/>
              </w:rPr>
              <w:t>suvestinė ir grafikai</w:t>
            </w:r>
          </w:p>
        </w:tc>
        <w:tc>
          <w:tcPr>
            <w:tcW w:w="3402" w:type="dxa"/>
            <w:shd w:val="clear" w:color="auto" w:fill="F7F7F7"/>
            <w:tcMar>
              <w:top w:w="110" w:type="dxa"/>
              <w:left w:w="130" w:type="dxa"/>
              <w:bottom w:w="110" w:type="dxa"/>
              <w:right w:w="130" w:type="dxa"/>
            </w:tcMar>
            <w:vAlign w:val="center"/>
          </w:tcPr>
          <w:p w14:paraId="521F0448" w14:textId="77777777" w:rsidR="00B65CA1" w:rsidRDefault="00E95778">
            <w:pPr>
              <w:spacing w:after="0" w:line="245" w:lineRule="auto"/>
            </w:pPr>
            <w:r>
              <w:rPr>
                <w:rFonts w:eastAsia="Aptos"/>
                <w:sz w:val="17"/>
              </w:rPr>
              <w:t>Vidurkiai, sklaida, intervalai, painiavos matrica.</w:t>
            </w:r>
          </w:p>
        </w:tc>
      </w:tr>
    </w:tbl>
    <w:p w14:paraId="5500D880" w14:textId="77777777" w:rsidR="00B65CA1" w:rsidRDefault="00B65CA1">
      <w:pPr>
        <w:spacing w:after="0"/>
      </w:pPr>
    </w:p>
    <w:p w14:paraId="1C7E90E7" w14:textId="77777777" w:rsidR="00B65CA1" w:rsidRDefault="00E95778">
      <w:pPr>
        <w:pStyle w:val="Heading1"/>
      </w:pPr>
      <w:r>
        <w:rPr>
          <w:rFonts w:ascii="Aptos" w:eastAsia="Aptos" w:hAnsi="Aptos"/>
        </w:rPr>
        <w:lastRenderedPageBreak/>
        <w:t>6 Duomenų paruošimo planas</w:t>
      </w:r>
    </w:p>
    <w:p w14:paraId="3E899EB2" w14:textId="77777777" w:rsidR="00B65CA1" w:rsidRDefault="00E95778">
      <w:pPr>
        <w:pStyle w:val="Heading2"/>
      </w:pPr>
      <w:r>
        <w:rPr>
          <w:rFonts w:ascii="Aptos" w:eastAsia="Aptos" w:hAnsi="Aptos"/>
        </w:rPr>
        <w:t>6.1 Pradinė patikra</w:t>
      </w:r>
    </w:p>
    <w:p w14:paraId="4099F605" w14:textId="77777777" w:rsidR="00B65CA1" w:rsidRDefault="00E95778">
      <w:pPr>
        <w:pStyle w:val="ListBullet"/>
      </w:pPr>
      <w:r>
        <w:rPr>
          <w:rFonts w:eastAsia="Aptos"/>
        </w:rPr>
        <w:t>Patvirtinti, kad tikslinis stulpelis yra Class ir jame yra tik opel, saab, bus bei van.</w:t>
      </w:r>
    </w:p>
    <w:p w14:paraId="6D7FF21C" w14:textId="77777777" w:rsidR="00B65CA1" w:rsidRDefault="00E95778">
      <w:pPr>
        <w:pStyle w:val="ListBullet"/>
      </w:pPr>
      <w:r>
        <w:rPr>
          <w:rFonts w:eastAsia="Aptos"/>
        </w:rPr>
        <w:t>Patvirtinti, kad X turi 18 stulpelių ir visi jie konvertuojami į skaitinį tipą.</w:t>
      </w:r>
    </w:p>
    <w:p w14:paraId="60780346" w14:textId="77777777" w:rsidR="00B65CA1" w:rsidRDefault="00E95778">
      <w:pPr>
        <w:pStyle w:val="ListBullet"/>
      </w:pPr>
      <w:r>
        <w:rPr>
          <w:rFonts w:eastAsia="Aptos"/>
        </w:rPr>
        <w:t>Suskaičiuoti eilučių skaičių, kiekvienos klasės objektus, tikslius dublikatus, trūkstamas ir begalines reikšmes.</w:t>
      </w:r>
    </w:p>
    <w:p w14:paraId="77226BDE" w14:textId="77777777" w:rsidR="00B65CA1" w:rsidRDefault="00E95778">
      <w:pPr>
        <w:pStyle w:val="ListBullet"/>
      </w:pPr>
      <w:r>
        <w:rPr>
          <w:rFonts w:eastAsia="Aptos"/>
        </w:rPr>
        <w:t>Palyginti požymių minimumus, maksimumus, medianas ir dispersijas. Nulinės dispersijos požymis būtų pašalintas tik mokymo dalyje ir šis sprendimas būtų registruojamas.</w:t>
      </w:r>
    </w:p>
    <w:p w14:paraId="7E9122E0" w14:textId="77777777" w:rsidR="00B65CA1" w:rsidRDefault="00E95778">
      <w:pPr>
        <w:pStyle w:val="ListBullet"/>
      </w:pPr>
      <w:r>
        <w:rPr>
          <w:rFonts w:eastAsia="Aptos"/>
        </w:rPr>
        <w:t>Išsaugoti duomenų metaduomenų JSON, kad kiekvieno paleidimo duomenų kilmę būtų galima patikrinti.</w:t>
      </w:r>
    </w:p>
    <w:p w14:paraId="20F3D5B3" w14:textId="77777777" w:rsidR="00B65CA1" w:rsidRDefault="00E95778">
      <w:pPr>
        <w:pStyle w:val="Heading2"/>
      </w:pPr>
      <w:r>
        <w:rPr>
          <w:rFonts w:ascii="Aptos" w:eastAsia="Aptos" w:hAnsi="Aptos"/>
        </w:rPr>
        <w:t>6.2 Duomenų paruošimas be informacijos nutekėjimo</w:t>
      </w:r>
    </w:p>
    <w:p w14:paraId="455A0447" w14:textId="77777777" w:rsidR="00B65CA1" w:rsidRDefault="00E95778">
      <w:pPr>
        <w:pStyle w:val="BodyText"/>
      </w:pPr>
      <w:r>
        <w:rPr>
          <w:rFonts w:eastAsia="Aptos"/>
        </w:rPr>
        <w:t>Kiekviename vidiniame ir išoriniame mokyme bus naudojamas vientisas Pipeline: SimpleImputer(strategy='median'), StandardScaler ir klasifikatorius. Nors rinkinyje trūkstamų reikšmių nedeklaruojama, imputatorius užtikrina apibrėžtą elgesį atsparumo bandyme. Medianų, vidurkių ir standartinių nuokrypių negalima apskaičiuoti iš viso rinkinio prieš skaidymą. Pipeline užtikrins, kad šie parametrai būtų išmokti tik iš konkrečios mokymo dalies.</w:t>
      </w:r>
    </w:p>
    <w:p w14:paraId="2962DFE0" w14:textId="77777777" w:rsidR="00B65CA1" w:rsidRDefault="00E95778">
      <w:pPr>
        <w:pStyle w:val="BodyText"/>
      </w:pPr>
      <w:r>
        <w:rPr>
          <w:rFonts w:eastAsia="Aptos"/>
        </w:rPr>
        <w:t>Klasių žymos bus užkoduotos stabilia tvarka [bus, opel, saab, van] tik atvaizdavimui ir matricoms. Modeliui nebus perduodama jokio požymio, tiesiogiai sudaryto iš tikslinės klasės. Požymių atranka pagrindiniame eksperimente nebus atliekama, kad nebūtų papildomos optimizavimo laisvės; jautrumas požymiams bus nagrinėjamas atskirai.</w:t>
      </w:r>
    </w:p>
    <w:p w14:paraId="5133642C" w14:textId="77777777" w:rsidR="00B65CA1" w:rsidRDefault="00E95778">
      <w:pPr>
        <w:pStyle w:val="Heading1"/>
      </w:pPr>
      <w:r>
        <w:rPr>
          <w:rFonts w:ascii="Aptos" w:eastAsia="Aptos" w:hAnsi="Aptos"/>
        </w:rPr>
        <w:t>7 Eksperimentinis vertinimas</w:t>
      </w:r>
    </w:p>
    <w:p w14:paraId="3B96D6FC" w14:textId="77777777" w:rsidR="00B65CA1" w:rsidRDefault="00E95778">
      <w:pPr>
        <w:pStyle w:val="Heading2"/>
      </w:pPr>
      <w:r>
        <w:rPr>
          <w:rFonts w:ascii="Aptos" w:eastAsia="Aptos" w:hAnsi="Aptos"/>
        </w:rPr>
        <w:t>7.1 Įdėtinis kartotinis stratifikuotas kryžminis vertinimas</w:t>
      </w:r>
    </w:p>
    <w:p w14:paraId="24C243B6" w14:textId="77777777" w:rsidR="00B65CA1" w:rsidRDefault="00E95778">
      <w:pPr>
        <w:pStyle w:val="BodyText"/>
      </w:pPr>
      <w:r>
        <w:rPr>
          <w:rFonts w:eastAsia="Aptos"/>
        </w:rPr>
        <w:t>Galutiniam palyginimui bus naudojamas išorinis RepeatedStratifiedKFold su 10 dalių ir 5 pakartojimais. Tai sudarys 50 išorinių bandymų. Kiekvienoje išorinėje mokymo dalyje hiperparametrai bus parenkami atskiru 5 dalių StratifiedKFold. Vidinio skaidymo sėkla bus deterministiškai gaunama iš išorinio pakartojimo ir dalies numerio.</w:t>
      </w:r>
    </w:p>
    <w:p w14:paraId="4BAC5F81" w14:textId="77777777" w:rsidR="00B65CA1" w:rsidRDefault="00E95778">
      <w:pPr>
        <w:pStyle w:val="BodyText"/>
      </w:pPr>
      <w:r>
        <w:rPr>
          <w:rFonts w:eastAsia="Aptos"/>
        </w:rPr>
        <w:t>Atskiras galutinis bandymo rinkinys nebus atskiriamas, nes 846 objektų imtyje tai sumažintų mokymo ir vertinimo duomenų kiekį. Vietoje jo kiekvienas išorinis bandymo skaidinys atlieka nematyto galutinio bandymo vaidmenį savo iteracijoje. Joks sprendimas, įskaitant standartizavimą, hiperparametrus, epochų skaičių ar modelio pasirinkimą, negali remtis to skaidinio rezultatu.</w:t>
      </w:r>
    </w:p>
    <w:p w14:paraId="2ED8AF28" w14:textId="77777777" w:rsidR="00B65CA1" w:rsidRDefault="00E95778">
      <w:pPr>
        <w:pStyle w:val="BodyText"/>
      </w:pPr>
      <w:r>
        <w:rPr>
          <w:rFonts w:eastAsia="Aptos"/>
        </w:rPr>
        <w:t>Visiems metodams bus perduotos tos pačios 50 indeksų porų. Modelių palyginimas bus porinis: kiekviename išoriniame skaidyme SVM ir atskaitos metodai vertinami tais pačiais objektais. Tai sumažina skirtumą, kurį galėtų sukelti skirtingi atsitiktiniai skaidymai.</w:t>
      </w:r>
    </w:p>
    <w:p w14:paraId="49C45C76" w14:textId="77777777" w:rsidR="00B65CA1" w:rsidRDefault="00E95778">
      <w:pPr>
        <w:pStyle w:val="Heading2"/>
      </w:pPr>
      <w:r>
        <w:rPr>
          <w:rFonts w:ascii="Aptos" w:eastAsia="Aptos" w:hAnsi="Aptos"/>
        </w:rPr>
        <w:t>7.2 Hiperparametrų planas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252"/>
        <w:gridCol w:w="3118"/>
      </w:tblGrid>
      <w:tr w:rsidR="00B65CA1" w14:paraId="3D3BC5D4" w14:textId="77777777">
        <w:trPr>
          <w:cantSplit/>
          <w:tblHeader/>
          <w:jc w:val="center"/>
        </w:trPr>
        <w:tc>
          <w:tcPr>
            <w:tcW w:w="1701" w:type="dxa"/>
            <w:shd w:val="clear" w:color="auto" w:fill="E6E9EB"/>
            <w:tcMar>
              <w:top w:w="110" w:type="dxa"/>
              <w:left w:w="130" w:type="dxa"/>
              <w:bottom w:w="110" w:type="dxa"/>
              <w:right w:w="130" w:type="dxa"/>
            </w:tcMar>
            <w:vAlign w:val="center"/>
          </w:tcPr>
          <w:p w14:paraId="0D1BE6EC" w14:textId="77777777" w:rsidR="00B65CA1" w:rsidRDefault="00E95778">
            <w:pPr>
              <w:spacing w:after="0"/>
              <w:jc w:val="center"/>
            </w:pPr>
            <w:r>
              <w:rPr>
                <w:rFonts w:eastAsia="Aptos"/>
                <w:b/>
                <w:sz w:val="17"/>
              </w:rPr>
              <w:t>Metodas</w:t>
            </w:r>
          </w:p>
        </w:tc>
        <w:tc>
          <w:tcPr>
            <w:tcW w:w="4252" w:type="dxa"/>
            <w:shd w:val="clear" w:color="auto" w:fill="E6E9EB"/>
            <w:tcMar>
              <w:top w:w="110" w:type="dxa"/>
              <w:left w:w="130" w:type="dxa"/>
              <w:bottom w:w="110" w:type="dxa"/>
              <w:right w:w="130" w:type="dxa"/>
            </w:tcMar>
            <w:vAlign w:val="center"/>
          </w:tcPr>
          <w:p w14:paraId="0276AD3A" w14:textId="77777777" w:rsidR="00B65CA1" w:rsidRDefault="00E95778">
            <w:pPr>
              <w:spacing w:after="0"/>
              <w:jc w:val="center"/>
            </w:pPr>
            <w:r>
              <w:rPr>
                <w:rFonts w:eastAsia="Aptos"/>
                <w:b/>
                <w:sz w:val="17"/>
              </w:rPr>
              <w:t>Planuojama paieška</w:t>
            </w:r>
          </w:p>
        </w:tc>
        <w:tc>
          <w:tcPr>
            <w:tcW w:w="3118" w:type="dxa"/>
            <w:shd w:val="clear" w:color="auto" w:fill="E6E9EB"/>
            <w:tcMar>
              <w:top w:w="110" w:type="dxa"/>
              <w:left w:w="130" w:type="dxa"/>
              <w:bottom w:w="110" w:type="dxa"/>
              <w:right w:w="130" w:type="dxa"/>
            </w:tcMar>
            <w:vAlign w:val="center"/>
          </w:tcPr>
          <w:p w14:paraId="1DE0341C" w14:textId="77777777" w:rsidR="00B65CA1" w:rsidRDefault="00E95778">
            <w:pPr>
              <w:spacing w:after="0"/>
              <w:jc w:val="center"/>
            </w:pPr>
            <w:r>
              <w:rPr>
                <w:rFonts w:eastAsia="Aptos"/>
                <w:b/>
                <w:sz w:val="17"/>
              </w:rPr>
              <w:t>Pastabos</w:t>
            </w:r>
          </w:p>
        </w:tc>
      </w:tr>
      <w:tr w:rsidR="00B65CA1" w14:paraId="667EFFA6" w14:textId="77777777">
        <w:trPr>
          <w:cantSplit/>
          <w:jc w:val="center"/>
        </w:trPr>
        <w:tc>
          <w:tcPr>
            <w:tcW w:w="1701" w:type="dxa"/>
            <w:tcMar>
              <w:top w:w="110" w:type="dxa"/>
              <w:left w:w="130" w:type="dxa"/>
              <w:bottom w:w="110" w:type="dxa"/>
              <w:right w:w="130" w:type="dxa"/>
            </w:tcMar>
            <w:vAlign w:val="center"/>
          </w:tcPr>
          <w:p w14:paraId="39213493" w14:textId="77777777" w:rsidR="00B65CA1" w:rsidRDefault="00E95778">
            <w:pPr>
              <w:spacing w:after="0" w:line="245" w:lineRule="auto"/>
            </w:pPr>
            <w:r>
              <w:rPr>
                <w:rFonts w:eastAsia="Aptos"/>
                <w:sz w:val="17"/>
              </w:rPr>
              <w:t>Artimiausio centroido klasifikatorius</w:t>
            </w:r>
          </w:p>
        </w:tc>
        <w:tc>
          <w:tcPr>
            <w:tcW w:w="4252" w:type="dxa"/>
            <w:tcMar>
              <w:top w:w="110" w:type="dxa"/>
              <w:left w:w="130" w:type="dxa"/>
              <w:bottom w:w="110" w:type="dxa"/>
              <w:right w:w="130" w:type="dxa"/>
            </w:tcMar>
            <w:vAlign w:val="center"/>
          </w:tcPr>
          <w:p w14:paraId="49EACE15" w14:textId="77777777" w:rsidR="00B65CA1" w:rsidRDefault="00E95778">
            <w:pPr>
              <w:spacing w:after="0" w:line="245" w:lineRule="auto"/>
            </w:pPr>
            <w:r>
              <w:rPr>
                <w:rFonts w:eastAsia="Aptos"/>
                <w:sz w:val="17"/>
              </w:rPr>
              <w:t>Nederinamas</w:t>
            </w:r>
          </w:p>
        </w:tc>
        <w:tc>
          <w:tcPr>
            <w:tcW w:w="3118" w:type="dxa"/>
            <w:tcMar>
              <w:top w:w="110" w:type="dxa"/>
              <w:left w:w="130" w:type="dxa"/>
              <w:bottom w:w="110" w:type="dxa"/>
              <w:right w:w="130" w:type="dxa"/>
            </w:tcMar>
            <w:vAlign w:val="center"/>
          </w:tcPr>
          <w:p w14:paraId="4FF0DDEF" w14:textId="77777777" w:rsidR="00B65CA1" w:rsidRDefault="00E95778">
            <w:pPr>
              <w:spacing w:after="0" w:line="245" w:lineRule="auto"/>
            </w:pPr>
            <w:r>
              <w:rPr>
                <w:rFonts w:eastAsia="Aptos"/>
                <w:sz w:val="17"/>
              </w:rPr>
              <w:t>Euklido atstumas; shrink_threshold=None.</w:t>
            </w:r>
          </w:p>
        </w:tc>
      </w:tr>
      <w:tr w:rsidR="00B65CA1" w14:paraId="40C93D87" w14:textId="77777777">
        <w:trPr>
          <w:cantSplit/>
          <w:jc w:val="center"/>
        </w:trPr>
        <w:tc>
          <w:tcPr>
            <w:tcW w:w="1701" w:type="dxa"/>
            <w:shd w:val="clear" w:color="auto" w:fill="F7F7F7"/>
            <w:tcMar>
              <w:top w:w="110" w:type="dxa"/>
              <w:left w:w="130" w:type="dxa"/>
              <w:bottom w:w="110" w:type="dxa"/>
              <w:right w:w="130" w:type="dxa"/>
            </w:tcMar>
            <w:vAlign w:val="center"/>
          </w:tcPr>
          <w:p w14:paraId="31227DBD" w14:textId="77777777" w:rsidR="00B65CA1" w:rsidRDefault="00E95778">
            <w:pPr>
              <w:spacing w:after="0" w:line="245" w:lineRule="auto"/>
            </w:pPr>
            <w:r>
              <w:rPr>
                <w:rFonts w:eastAsia="Aptos"/>
                <w:sz w:val="17"/>
              </w:rPr>
              <w:t>kNN</w:t>
            </w:r>
          </w:p>
        </w:tc>
        <w:tc>
          <w:tcPr>
            <w:tcW w:w="4252" w:type="dxa"/>
            <w:shd w:val="clear" w:color="auto" w:fill="F7F7F7"/>
            <w:tcMar>
              <w:top w:w="110" w:type="dxa"/>
              <w:left w:w="130" w:type="dxa"/>
              <w:bottom w:w="110" w:type="dxa"/>
              <w:right w:w="130" w:type="dxa"/>
            </w:tcMar>
            <w:vAlign w:val="center"/>
          </w:tcPr>
          <w:p w14:paraId="133E8DDC" w14:textId="77777777" w:rsidR="00B65CA1" w:rsidRDefault="00E95778">
            <w:pPr>
              <w:spacing w:after="0" w:line="245" w:lineRule="auto"/>
            </w:pPr>
            <w:r>
              <w:rPr>
                <w:rFonts w:eastAsia="Aptos"/>
                <w:sz w:val="17"/>
              </w:rPr>
              <w:t>Nederinamas</w:t>
            </w:r>
          </w:p>
        </w:tc>
        <w:tc>
          <w:tcPr>
            <w:tcW w:w="3118" w:type="dxa"/>
            <w:shd w:val="clear" w:color="auto" w:fill="F7F7F7"/>
            <w:tcMar>
              <w:top w:w="110" w:type="dxa"/>
              <w:left w:w="130" w:type="dxa"/>
              <w:bottom w:w="110" w:type="dxa"/>
              <w:right w:w="130" w:type="dxa"/>
            </w:tcMar>
            <w:vAlign w:val="center"/>
          </w:tcPr>
          <w:p w14:paraId="61D4EE5D" w14:textId="77777777" w:rsidR="00B65CA1" w:rsidRDefault="00E95778">
            <w:pPr>
              <w:spacing w:after="0" w:line="245" w:lineRule="auto"/>
            </w:pPr>
            <w:r>
              <w:rPr>
                <w:rFonts w:eastAsia="Aptos"/>
                <w:sz w:val="17"/>
              </w:rPr>
              <w:t>n_neighbors=5; metric='euclidean'; weights='uniform'.</w:t>
            </w:r>
          </w:p>
        </w:tc>
      </w:tr>
      <w:tr w:rsidR="00B65CA1" w14:paraId="07A328FF" w14:textId="77777777">
        <w:trPr>
          <w:cantSplit/>
          <w:jc w:val="center"/>
        </w:trPr>
        <w:tc>
          <w:tcPr>
            <w:tcW w:w="1701" w:type="dxa"/>
            <w:tcMar>
              <w:top w:w="110" w:type="dxa"/>
              <w:left w:w="130" w:type="dxa"/>
              <w:bottom w:w="110" w:type="dxa"/>
              <w:right w:w="130" w:type="dxa"/>
            </w:tcMar>
            <w:vAlign w:val="center"/>
          </w:tcPr>
          <w:p w14:paraId="034A326C" w14:textId="77777777" w:rsidR="00B65CA1" w:rsidRDefault="00E95778">
            <w:pPr>
              <w:spacing w:after="0" w:line="245" w:lineRule="auto"/>
            </w:pPr>
            <w:r>
              <w:rPr>
                <w:rFonts w:eastAsia="Aptos"/>
                <w:sz w:val="17"/>
              </w:rPr>
              <w:t>SVM su RBF branduoliu</w:t>
            </w:r>
          </w:p>
        </w:tc>
        <w:tc>
          <w:tcPr>
            <w:tcW w:w="4252" w:type="dxa"/>
            <w:tcMar>
              <w:top w:w="110" w:type="dxa"/>
              <w:left w:w="130" w:type="dxa"/>
              <w:bottom w:w="110" w:type="dxa"/>
              <w:right w:w="130" w:type="dxa"/>
            </w:tcMar>
            <w:vAlign w:val="center"/>
          </w:tcPr>
          <w:p w14:paraId="507D0C8F" w14:textId="77777777" w:rsidR="00B65CA1" w:rsidRDefault="00E95778">
            <w:pPr>
              <w:spacing w:after="0" w:line="245" w:lineRule="auto"/>
            </w:pPr>
            <w:r>
              <w:rPr>
                <w:rFonts w:eastAsia="Aptos"/>
                <w:sz w:val="17"/>
              </w:rPr>
              <w:t>C ∈ {0,1; 1; 10; 100}; gamma ∈ {'scale'; 0,001; 0,01; 0,1; 1}</w:t>
            </w:r>
          </w:p>
        </w:tc>
        <w:tc>
          <w:tcPr>
            <w:tcW w:w="3118" w:type="dxa"/>
            <w:tcMar>
              <w:top w:w="110" w:type="dxa"/>
              <w:left w:w="130" w:type="dxa"/>
              <w:bottom w:w="110" w:type="dxa"/>
              <w:right w:w="130" w:type="dxa"/>
            </w:tcMar>
            <w:vAlign w:val="center"/>
          </w:tcPr>
          <w:p w14:paraId="6857B40C" w14:textId="77777777" w:rsidR="00B65CA1" w:rsidRDefault="00E95778">
            <w:pPr>
              <w:spacing w:after="0" w:line="245" w:lineRule="auto"/>
            </w:pPr>
            <w:r>
              <w:rPr>
                <w:rFonts w:eastAsia="Aptos"/>
                <w:sz w:val="17"/>
              </w:rPr>
              <w:t>20 derinių; vidinės kryžminės patikros tikslas - Macro-F1.</w:t>
            </w:r>
          </w:p>
        </w:tc>
      </w:tr>
      <w:tr w:rsidR="00B65CA1" w14:paraId="41A3EBFE" w14:textId="77777777">
        <w:trPr>
          <w:cantSplit/>
          <w:jc w:val="center"/>
        </w:trPr>
        <w:tc>
          <w:tcPr>
            <w:tcW w:w="1701" w:type="dxa"/>
            <w:shd w:val="clear" w:color="auto" w:fill="F7F7F7"/>
            <w:tcMar>
              <w:top w:w="110" w:type="dxa"/>
              <w:left w:w="130" w:type="dxa"/>
              <w:bottom w:w="110" w:type="dxa"/>
              <w:right w:w="130" w:type="dxa"/>
            </w:tcMar>
            <w:vAlign w:val="center"/>
          </w:tcPr>
          <w:p w14:paraId="1968830D" w14:textId="77777777" w:rsidR="00B65CA1" w:rsidRDefault="00E95778">
            <w:pPr>
              <w:spacing w:after="0" w:line="245" w:lineRule="auto"/>
            </w:pPr>
            <w:r>
              <w:rPr>
                <w:rFonts w:eastAsia="Aptos"/>
                <w:sz w:val="17"/>
              </w:rPr>
              <w:t>MLP</w:t>
            </w:r>
          </w:p>
        </w:tc>
        <w:tc>
          <w:tcPr>
            <w:tcW w:w="4252" w:type="dxa"/>
            <w:shd w:val="clear" w:color="auto" w:fill="F7F7F7"/>
            <w:tcMar>
              <w:top w:w="110" w:type="dxa"/>
              <w:left w:w="130" w:type="dxa"/>
              <w:bottom w:w="110" w:type="dxa"/>
              <w:right w:w="130" w:type="dxa"/>
            </w:tcMar>
            <w:vAlign w:val="center"/>
          </w:tcPr>
          <w:p w14:paraId="597836FA" w14:textId="77777777" w:rsidR="00B65CA1" w:rsidRDefault="00E95778">
            <w:pPr>
              <w:spacing w:after="0" w:line="245" w:lineRule="auto"/>
            </w:pPr>
            <w:r>
              <w:rPr>
                <w:rFonts w:eastAsia="Aptos"/>
                <w:sz w:val="17"/>
              </w:rPr>
              <w:t>hidden_layer_sizes ∈ {(16), (32), (32,16)}; alpha ∈ {0,0001; 0,001; 0,01}; learning_rate_init ∈ {0,001; 0,01}</w:t>
            </w:r>
          </w:p>
        </w:tc>
        <w:tc>
          <w:tcPr>
            <w:tcW w:w="3118" w:type="dxa"/>
            <w:shd w:val="clear" w:color="auto" w:fill="F7F7F7"/>
            <w:tcMar>
              <w:top w:w="110" w:type="dxa"/>
              <w:left w:w="130" w:type="dxa"/>
              <w:bottom w:w="110" w:type="dxa"/>
              <w:right w:w="130" w:type="dxa"/>
            </w:tcMar>
            <w:vAlign w:val="center"/>
          </w:tcPr>
          <w:p w14:paraId="73E209EE" w14:textId="77777777" w:rsidR="00B65CA1" w:rsidRDefault="00E95778">
            <w:pPr>
              <w:spacing w:after="0" w:line="245" w:lineRule="auto"/>
            </w:pPr>
            <w:r>
              <w:rPr>
                <w:rFonts w:eastAsia="Aptos"/>
                <w:sz w:val="17"/>
              </w:rPr>
              <w:t>18 derinių; ReLU, Adam, early_stopping=True, max_iter=2000.</w:t>
            </w:r>
          </w:p>
        </w:tc>
      </w:tr>
      <w:tr w:rsidR="00B65CA1" w14:paraId="28A7C5E3" w14:textId="77777777">
        <w:trPr>
          <w:cantSplit/>
          <w:jc w:val="center"/>
        </w:trPr>
        <w:tc>
          <w:tcPr>
            <w:tcW w:w="1701" w:type="dxa"/>
            <w:tcMar>
              <w:top w:w="110" w:type="dxa"/>
              <w:left w:w="130" w:type="dxa"/>
              <w:bottom w:w="110" w:type="dxa"/>
              <w:right w:w="130" w:type="dxa"/>
            </w:tcMar>
            <w:vAlign w:val="center"/>
          </w:tcPr>
          <w:p w14:paraId="48A144EB" w14:textId="77777777" w:rsidR="00B65CA1" w:rsidRDefault="00E95778">
            <w:pPr>
              <w:spacing w:after="0" w:line="245" w:lineRule="auto"/>
            </w:pPr>
            <w:r>
              <w:rPr>
                <w:rFonts w:eastAsia="Aptos"/>
                <w:sz w:val="17"/>
              </w:rPr>
              <w:lastRenderedPageBreak/>
              <w:t>RBF tinklas</w:t>
            </w:r>
          </w:p>
        </w:tc>
        <w:tc>
          <w:tcPr>
            <w:tcW w:w="4252" w:type="dxa"/>
            <w:tcMar>
              <w:top w:w="110" w:type="dxa"/>
              <w:left w:w="130" w:type="dxa"/>
              <w:bottom w:w="110" w:type="dxa"/>
              <w:right w:w="130" w:type="dxa"/>
            </w:tcMar>
            <w:vAlign w:val="center"/>
          </w:tcPr>
          <w:p w14:paraId="6DDDB672" w14:textId="77777777" w:rsidR="00B65CA1" w:rsidRDefault="00E95778">
            <w:pPr>
              <w:spacing w:after="0" w:line="245" w:lineRule="auto"/>
            </w:pPr>
            <w:r>
              <w:rPr>
                <w:rFonts w:eastAsia="Aptos"/>
                <w:sz w:val="17"/>
              </w:rPr>
              <w:t>centrų skaičius ∈ {8; 16; 32}; pločio daugiklis ∈ {0,5; 1; 2}; Ridge alpha ∈ {0,001; 0,01; 0,1}</w:t>
            </w:r>
          </w:p>
        </w:tc>
        <w:tc>
          <w:tcPr>
            <w:tcW w:w="3118" w:type="dxa"/>
            <w:tcMar>
              <w:top w:w="110" w:type="dxa"/>
              <w:left w:w="130" w:type="dxa"/>
              <w:bottom w:w="110" w:type="dxa"/>
              <w:right w:w="130" w:type="dxa"/>
            </w:tcMar>
            <w:vAlign w:val="center"/>
          </w:tcPr>
          <w:p w14:paraId="6DAD33C4" w14:textId="77777777" w:rsidR="00B65CA1" w:rsidRDefault="00E95778">
            <w:pPr>
              <w:spacing w:after="0" w:line="245" w:lineRule="auto"/>
            </w:pPr>
            <w:r>
              <w:rPr>
                <w:rFonts w:eastAsia="Aptos"/>
                <w:sz w:val="17"/>
              </w:rPr>
              <w:t>27 deriniai; k vidurkių modelis ir visi parametrai mokomi tik vidinėje mokymo dalyje.</w:t>
            </w:r>
          </w:p>
        </w:tc>
      </w:tr>
    </w:tbl>
    <w:p w14:paraId="475F6DA8" w14:textId="77777777" w:rsidR="00B65CA1" w:rsidRDefault="00B65CA1">
      <w:pPr>
        <w:spacing w:after="0"/>
      </w:pPr>
    </w:p>
    <w:p w14:paraId="32FE97DB" w14:textId="77777777" w:rsidR="00B65CA1" w:rsidRDefault="00E95778">
      <w:pPr>
        <w:pStyle w:val="Heading2"/>
      </w:pPr>
      <w:r>
        <w:rPr>
          <w:rFonts w:ascii="Aptos" w:eastAsia="Aptos" w:hAnsi="Aptos"/>
        </w:rPr>
        <w:t>7.3 Metrikos ir rezultatų suvestinė</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1474"/>
        <w:gridCol w:w="5613"/>
      </w:tblGrid>
      <w:tr w:rsidR="00B65CA1" w14:paraId="42B34804" w14:textId="77777777">
        <w:trPr>
          <w:cantSplit/>
          <w:tblHeader/>
          <w:jc w:val="center"/>
        </w:trPr>
        <w:tc>
          <w:tcPr>
            <w:tcW w:w="1984" w:type="dxa"/>
            <w:shd w:val="clear" w:color="auto" w:fill="E6E9EB"/>
            <w:tcMar>
              <w:top w:w="110" w:type="dxa"/>
              <w:left w:w="130" w:type="dxa"/>
              <w:bottom w:w="110" w:type="dxa"/>
              <w:right w:w="130" w:type="dxa"/>
            </w:tcMar>
            <w:vAlign w:val="center"/>
          </w:tcPr>
          <w:p w14:paraId="6C146D85" w14:textId="77777777" w:rsidR="00B65CA1" w:rsidRDefault="00E95778">
            <w:pPr>
              <w:spacing w:after="0"/>
              <w:jc w:val="center"/>
            </w:pPr>
            <w:r>
              <w:rPr>
                <w:rFonts w:eastAsia="Aptos"/>
                <w:b/>
                <w:sz w:val="18"/>
              </w:rPr>
              <w:t>Rodiklis</w:t>
            </w:r>
          </w:p>
        </w:tc>
        <w:tc>
          <w:tcPr>
            <w:tcW w:w="1474" w:type="dxa"/>
            <w:shd w:val="clear" w:color="auto" w:fill="E6E9EB"/>
            <w:tcMar>
              <w:top w:w="110" w:type="dxa"/>
              <w:left w:w="130" w:type="dxa"/>
              <w:bottom w:w="110" w:type="dxa"/>
              <w:right w:w="130" w:type="dxa"/>
            </w:tcMar>
            <w:vAlign w:val="center"/>
          </w:tcPr>
          <w:p w14:paraId="66BA73A9" w14:textId="77777777" w:rsidR="00B65CA1" w:rsidRDefault="00E95778">
            <w:pPr>
              <w:spacing w:after="0"/>
              <w:jc w:val="center"/>
            </w:pPr>
            <w:r>
              <w:rPr>
                <w:rFonts w:eastAsia="Aptos"/>
                <w:b/>
                <w:sz w:val="18"/>
              </w:rPr>
              <w:t>Vaidmuo</w:t>
            </w:r>
          </w:p>
        </w:tc>
        <w:tc>
          <w:tcPr>
            <w:tcW w:w="5613" w:type="dxa"/>
            <w:shd w:val="clear" w:color="auto" w:fill="E6E9EB"/>
            <w:tcMar>
              <w:top w:w="110" w:type="dxa"/>
              <w:left w:w="130" w:type="dxa"/>
              <w:bottom w:w="110" w:type="dxa"/>
              <w:right w:w="130" w:type="dxa"/>
            </w:tcMar>
            <w:vAlign w:val="center"/>
          </w:tcPr>
          <w:p w14:paraId="19F40D69" w14:textId="77777777" w:rsidR="00B65CA1" w:rsidRDefault="00E95778">
            <w:pPr>
              <w:spacing w:after="0"/>
              <w:jc w:val="center"/>
            </w:pPr>
            <w:r>
              <w:rPr>
                <w:rFonts w:eastAsia="Aptos"/>
                <w:b/>
                <w:sz w:val="18"/>
              </w:rPr>
              <w:t>Ataskaitos forma</w:t>
            </w:r>
          </w:p>
        </w:tc>
      </w:tr>
      <w:tr w:rsidR="00B65CA1" w14:paraId="4E90F11D" w14:textId="77777777">
        <w:trPr>
          <w:cantSplit/>
          <w:jc w:val="center"/>
        </w:trPr>
        <w:tc>
          <w:tcPr>
            <w:tcW w:w="1984" w:type="dxa"/>
            <w:tcMar>
              <w:top w:w="110" w:type="dxa"/>
              <w:left w:w="130" w:type="dxa"/>
              <w:bottom w:w="110" w:type="dxa"/>
              <w:right w:w="130" w:type="dxa"/>
            </w:tcMar>
            <w:vAlign w:val="center"/>
          </w:tcPr>
          <w:p w14:paraId="72DE973E" w14:textId="77777777" w:rsidR="00B65CA1" w:rsidRDefault="00E95778">
            <w:pPr>
              <w:spacing w:after="0" w:line="245" w:lineRule="auto"/>
            </w:pPr>
            <w:r>
              <w:rPr>
                <w:rFonts w:eastAsia="Aptos"/>
                <w:sz w:val="18"/>
              </w:rPr>
              <w:t>Macro-F1</w:t>
            </w:r>
          </w:p>
        </w:tc>
        <w:tc>
          <w:tcPr>
            <w:tcW w:w="1474" w:type="dxa"/>
            <w:tcMar>
              <w:top w:w="110" w:type="dxa"/>
              <w:left w:w="130" w:type="dxa"/>
              <w:bottom w:w="110" w:type="dxa"/>
              <w:right w:w="130" w:type="dxa"/>
            </w:tcMar>
            <w:vAlign w:val="center"/>
          </w:tcPr>
          <w:p w14:paraId="605D24E6" w14:textId="77777777" w:rsidR="00B65CA1" w:rsidRDefault="00E95778">
            <w:pPr>
              <w:spacing w:after="0" w:line="245" w:lineRule="auto"/>
            </w:pPr>
            <w:r>
              <w:rPr>
                <w:rFonts w:eastAsia="Aptos"/>
                <w:sz w:val="18"/>
              </w:rPr>
              <w:t>Pirminė</w:t>
            </w:r>
          </w:p>
        </w:tc>
        <w:tc>
          <w:tcPr>
            <w:tcW w:w="5613" w:type="dxa"/>
            <w:tcMar>
              <w:top w:w="110" w:type="dxa"/>
              <w:left w:w="130" w:type="dxa"/>
              <w:bottom w:w="110" w:type="dxa"/>
              <w:right w:w="130" w:type="dxa"/>
            </w:tcMar>
            <w:vAlign w:val="center"/>
          </w:tcPr>
          <w:p w14:paraId="705D83AA" w14:textId="77777777" w:rsidR="00B65CA1" w:rsidRDefault="00E95778">
            <w:pPr>
              <w:spacing w:after="0" w:line="245" w:lineRule="auto"/>
            </w:pPr>
            <w:r>
              <w:rPr>
                <w:rFonts w:eastAsia="Aptos"/>
                <w:sz w:val="18"/>
              </w:rPr>
              <w:t>Apskaičiuoti kiekvienam išoriniam bandymui; pateikti vidurkį, standartinį nuokrypį ir pasiskirstymą.</w:t>
            </w:r>
          </w:p>
        </w:tc>
      </w:tr>
      <w:tr w:rsidR="00B65CA1" w14:paraId="51E9361E" w14:textId="77777777">
        <w:trPr>
          <w:cantSplit/>
          <w:jc w:val="center"/>
        </w:trPr>
        <w:tc>
          <w:tcPr>
            <w:tcW w:w="1984" w:type="dxa"/>
            <w:shd w:val="clear" w:color="auto" w:fill="F7F7F7"/>
            <w:tcMar>
              <w:top w:w="110" w:type="dxa"/>
              <w:left w:w="130" w:type="dxa"/>
              <w:bottom w:w="110" w:type="dxa"/>
              <w:right w:w="130" w:type="dxa"/>
            </w:tcMar>
            <w:vAlign w:val="center"/>
          </w:tcPr>
          <w:p w14:paraId="297ED627" w14:textId="77777777" w:rsidR="00B65CA1" w:rsidRDefault="00E95778">
            <w:pPr>
              <w:spacing w:after="0" w:line="245" w:lineRule="auto"/>
            </w:pPr>
            <w:r>
              <w:rPr>
                <w:rFonts w:eastAsia="Aptos"/>
                <w:sz w:val="18"/>
              </w:rPr>
              <w:t>Subalansuotas tikslumas</w:t>
            </w:r>
          </w:p>
        </w:tc>
        <w:tc>
          <w:tcPr>
            <w:tcW w:w="1474" w:type="dxa"/>
            <w:shd w:val="clear" w:color="auto" w:fill="F7F7F7"/>
            <w:tcMar>
              <w:top w:w="110" w:type="dxa"/>
              <w:left w:w="130" w:type="dxa"/>
              <w:bottom w:w="110" w:type="dxa"/>
              <w:right w:w="130" w:type="dxa"/>
            </w:tcMar>
            <w:vAlign w:val="center"/>
          </w:tcPr>
          <w:p w14:paraId="01EA703C" w14:textId="77777777" w:rsidR="00B65CA1" w:rsidRDefault="00E95778">
            <w:pPr>
              <w:spacing w:after="0" w:line="245" w:lineRule="auto"/>
            </w:pPr>
            <w:r>
              <w:rPr>
                <w:rFonts w:eastAsia="Aptos"/>
                <w:sz w:val="18"/>
              </w:rPr>
              <w:t>Antrinė</w:t>
            </w:r>
          </w:p>
        </w:tc>
        <w:tc>
          <w:tcPr>
            <w:tcW w:w="5613" w:type="dxa"/>
            <w:shd w:val="clear" w:color="auto" w:fill="F7F7F7"/>
            <w:tcMar>
              <w:top w:w="110" w:type="dxa"/>
              <w:left w:w="130" w:type="dxa"/>
              <w:bottom w:w="110" w:type="dxa"/>
              <w:right w:w="130" w:type="dxa"/>
            </w:tcMar>
            <w:vAlign w:val="center"/>
          </w:tcPr>
          <w:p w14:paraId="19E06E03" w14:textId="77777777" w:rsidR="00B65CA1" w:rsidRDefault="00E95778">
            <w:pPr>
              <w:spacing w:after="0" w:line="245" w:lineRule="auto"/>
            </w:pPr>
            <w:r>
              <w:rPr>
                <w:rFonts w:eastAsia="Aptos"/>
                <w:sz w:val="18"/>
              </w:rPr>
              <w:t>Naudoti kaip nepriklausomą klasių jautrumo patikrą.</w:t>
            </w:r>
          </w:p>
        </w:tc>
      </w:tr>
      <w:tr w:rsidR="00B65CA1" w14:paraId="0588E707" w14:textId="77777777">
        <w:trPr>
          <w:cantSplit/>
          <w:jc w:val="center"/>
        </w:trPr>
        <w:tc>
          <w:tcPr>
            <w:tcW w:w="1984" w:type="dxa"/>
            <w:tcMar>
              <w:top w:w="110" w:type="dxa"/>
              <w:left w:w="130" w:type="dxa"/>
              <w:bottom w:w="110" w:type="dxa"/>
              <w:right w:w="130" w:type="dxa"/>
            </w:tcMar>
            <w:vAlign w:val="center"/>
          </w:tcPr>
          <w:p w14:paraId="7ACE033F" w14:textId="77777777" w:rsidR="00B65CA1" w:rsidRDefault="00E95778">
            <w:pPr>
              <w:spacing w:after="0" w:line="245" w:lineRule="auto"/>
            </w:pPr>
            <w:r>
              <w:rPr>
                <w:rFonts w:eastAsia="Aptos"/>
                <w:sz w:val="18"/>
              </w:rPr>
              <w:t>Painiavos matrica</w:t>
            </w:r>
          </w:p>
        </w:tc>
        <w:tc>
          <w:tcPr>
            <w:tcW w:w="1474" w:type="dxa"/>
            <w:tcMar>
              <w:top w:w="110" w:type="dxa"/>
              <w:left w:w="130" w:type="dxa"/>
              <w:bottom w:w="110" w:type="dxa"/>
              <w:right w:w="130" w:type="dxa"/>
            </w:tcMar>
            <w:vAlign w:val="center"/>
          </w:tcPr>
          <w:p w14:paraId="4C5F8CBC" w14:textId="77777777" w:rsidR="00B65CA1" w:rsidRDefault="00E95778">
            <w:pPr>
              <w:spacing w:after="0" w:line="245" w:lineRule="auto"/>
            </w:pPr>
            <w:r>
              <w:rPr>
                <w:rFonts w:eastAsia="Aptos"/>
                <w:sz w:val="18"/>
              </w:rPr>
              <w:t>Diagnostinė</w:t>
            </w:r>
          </w:p>
        </w:tc>
        <w:tc>
          <w:tcPr>
            <w:tcW w:w="5613" w:type="dxa"/>
            <w:tcMar>
              <w:top w:w="110" w:type="dxa"/>
              <w:left w:w="130" w:type="dxa"/>
              <w:bottom w:w="110" w:type="dxa"/>
              <w:right w:w="130" w:type="dxa"/>
            </w:tcMar>
            <w:vAlign w:val="center"/>
          </w:tcPr>
          <w:p w14:paraId="08A6E416" w14:textId="77777777" w:rsidR="00B65CA1" w:rsidRDefault="00E95778">
            <w:pPr>
              <w:spacing w:after="0" w:line="245" w:lineRule="auto"/>
            </w:pPr>
            <w:r>
              <w:rPr>
                <w:rFonts w:eastAsia="Aptos"/>
                <w:sz w:val="18"/>
              </w:rPr>
              <w:t>Sujungti tik išorines prognozes, rodyti absoliučius skaičius ir normalizavimą pagal tikrąją klasę.</w:t>
            </w:r>
          </w:p>
        </w:tc>
      </w:tr>
      <w:tr w:rsidR="00B65CA1" w14:paraId="5F1F8EB7" w14:textId="77777777">
        <w:trPr>
          <w:cantSplit/>
          <w:jc w:val="center"/>
        </w:trPr>
        <w:tc>
          <w:tcPr>
            <w:tcW w:w="1984" w:type="dxa"/>
            <w:shd w:val="clear" w:color="auto" w:fill="F7F7F7"/>
            <w:tcMar>
              <w:top w:w="110" w:type="dxa"/>
              <w:left w:w="130" w:type="dxa"/>
              <w:bottom w:w="110" w:type="dxa"/>
              <w:right w:w="130" w:type="dxa"/>
            </w:tcMar>
            <w:vAlign w:val="center"/>
          </w:tcPr>
          <w:p w14:paraId="7013B282" w14:textId="77777777" w:rsidR="00B65CA1" w:rsidRDefault="00E95778">
            <w:pPr>
              <w:spacing w:after="0" w:line="245" w:lineRule="auto"/>
            </w:pPr>
            <w:r>
              <w:rPr>
                <w:rFonts w:eastAsia="Aptos"/>
                <w:sz w:val="18"/>
              </w:rPr>
              <w:t>Klasių F1 ir jautrumas</w:t>
            </w:r>
          </w:p>
        </w:tc>
        <w:tc>
          <w:tcPr>
            <w:tcW w:w="1474" w:type="dxa"/>
            <w:shd w:val="clear" w:color="auto" w:fill="F7F7F7"/>
            <w:tcMar>
              <w:top w:w="110" w:type="dxa"/>
              <w:left w:w="130" w:type="dxa"/>
              <w:bottom w:w="110" w:type="dxa"/>
              <w:right w:w="130" w:type="dxa"/>
            </w:tcMar>
            <w:vAlign w:val="center"/>
          </w:tcPr>
          <w:p w14:paraId="3EB4238E" w14:textId="77777777" w:rsidR="00B65CA1" w:rsidRDefault="00E95778">
            <w:pPr>
              <w:spacing w:after="0" w:line="245" w:lineRule="auto"/>
            </w:pPr>
            <w:r>
              <w:rPr>
                <w:rFonts w:eastAsia="Aptos"/>
                <w:sz w:val="18"/>
              </w:rPr>
              <w:t>Diagnostinė</w:t>
            </w:r>
          </w:p>
        </w:tc>
        <w:tc>
          <w:tcPr>
            <w:tcW w:w="5613" w:type="dxa"/>
            <w:shd w:val="clear" w:color="auto" w:fill="F7F7F7"/>
            <w:tcMar>
              <w:top w:w="110" w:type="dxa"/>
              <w:left w:w="130" w:type="dxa"/>
              <w:bottom w:w="110" w:type="dxa"/>
              <w:right w:w="130" w:type="dxa"/>
            </w:tcMar>
            <w:vAlign w:val="center"/>
          </w:tcPr>
          <w:p w14:paraId="1FC4E205" w14:textId="77777777" w:rsidR="00B65CA1" w:rsidRDefault="00E95778">
            <w:pPr>
              <w:spacing w:after="0" w:line="245" w:lineRule="auto"/>
            </w:pPr>
            <w:r>
              <w:rPr>
                <w:rFonts w:eastAsia="Aptos"/>
                <w:sz w:val="18"/>
              </w:rPr>
              <w:t>Nustatyti, ar bendras rezultatas slepia vienos klasės problemą.</w:t>
            </w:r>
          </w:p>
        </w:tc>
      </w:tr>
      <w:tr w:rsidR="00B65CA1" w14:paraId="4FBFD1F0" w14:textId="77777777">
        <w:trPr>
          <w:cantSplit/>
          <w:jc w:val="center"/>
        </w:trPr>
        <w:tc>
          <w:tcPr>
            <w:tcW w:w="1984" w:type="dxa"/>
            <w:tcMar>
              <w:top w:w="110" w:type="dxa"/>
              <w:left w:w="130" w:type="dxa"/>
              <w:bottom w:w="110" w:type="dxa"/>
              <w:right w:w="130" w:type="dxa"/>
            </w:tcMar>
            <w:vAlign w:val="center"/>
          </w:tcPr>
          <w:p w14:paraId="58B2E576" w14:textId="77777777" w:rsidR="00B65CA1" w:rsidRDefault="00E95778">
            <w:pPr>
              <w:spacing w:after="0" w:line="245" w:lineRule="auto"/>
            </w:pPr>
            <w:r>
              <w:rPr>
                <w:rFonts w:eastAsia="Aptos"/>
                <w:sz w:val="18"/>
              </w:rPr>
              <w:t>Mokymo ir prognozės laikas</w:t>
            </w:r>
          </w:p>
        </w:tc>
        <w:tc>
          <w:tcPr>
            <w:tcW w:w="1474" w:type="dxa"/>
            <w:tcMar>
              <w:top w:w="110" w:type="dxa"/>
              <w:left w:w="130" w:type="dxa"/>
              <w:bottom w:w="110" w:type="dxa"/>
              <w:right w:w="130" w:type="dxa"/>
            </w:tcMar>
            <w:vAlign w:val="center"/>
          </w:tcPr>
          <w:p w14:paraId="6219B7AE" w14:textId="77777777" w:rsidR="00B65CA1" w:rsidRDefault="00E95778">
            <w:pPr>
              <w:spacing w:after="0" w:line="245" w:lineRule="auto"/>
            </w:pPr>
            <w:r>
              <w:rPr>
                <w:rFonts w:eastAsia="Aptos"/>
                <w:sz w:val="18"/>
              </w:rPr>
              <w:t>Praktinė</w:t>
            </w:r>
          </w:p>
        </w:tc>
        <w:tc>
          <w:tcPr>
            <w:tcW w:w="5613" w:type="dxa"/>
            <w:tcMar>
              <w:top w:w="110" w:type="dxa"/>
              <w:left w:w="130" w:type="dxa"/>
              <w:bottom w:w="110" w:type="dxa"/>
              <w:right w:w="130" w:type="dxa"/>
            </w:tcMar>
            <w:vAlign w:val="center"/>
          </w:tcPr>
          <w:p w14:paraId="0FA889EC" w14:textId="77777777" w:rsidR="00B65CA1" w:rsidRDefault="00E95778">
            <w:pPr>
              <w:spacing w:after="0" w:line="245" w:lineRule="auto"/>
            </w:pPr>
            <w:r>
              <w:rPr>
                <w:rFonts w:eastAsia="Aptos"/>
                <w:sz w:val="18"/>
              </w:rPr>
              <w:t>Matuoti vienodomis sąlygomis; laikas nebus pagrindinis laimėtojo kriterijus.</w:t>
            </w:r>
          </w:p>
        </w:tc>
      </w:tr>
    </w:tbl>
    <w:p w14:paraId="0CE5CEAA" w14:textId="77777777" w:rsidR="00B65CA1" w:rsidRDefault="00B65CA1">
      <w:pPr>
        <w:spacing w:after="0"/>
      </w:pPr>
    </w:p>
    <w:p w14:paraId="67360781" w14:textId="77777777" w:rsidR="00B65CA1" w:rsidRDefault="00E95778">
      <w:pPr>
        <w:pStyle w:val="BodyText"/>
      </w:pPr>
      <w:r>
        <w:rPr>
          <w:rFonts w:eastAsia="Aptos"/>
        </w:rPr>
        <w:t>Pagrindinis modelių reitingas bus sudaromas pagal vidutinį išorinį Macro-F1. Kai du modeliai skirsis mažiau nei 0,01, praktiniu požiūriu jie bus laikomi panašiais ir bus atsižvelgiama į subalansuotą tikslumą, sklaidą, sudėtingumą bei klaidų pobūdį. Bus pateikti poriniai SVM ir geriausio atskaitos metodo skirtumai kiekviename skaidyme. Pasikliautinasis intervalas bus skaičiuojamas pataisyto kartotinio kryžminio vertinimo metodu, nes 50 skaidinių rezultatai nėra nepriklausomi.</w:t>
      </w:r>
    </w:p>
    <w:p w14:paraId="1ECABF19" w14:textId="77777777" w:rsidR="00B65CA1" w:rsidRDefault="00E95778">
      <w:pPr>
        <w:pStyle w:val="Heading2"/>
      </w:pPr>
      <w:r>
        <w:rPr>
          <w:rFonts w:ascii="Aptos" w:eastAsia="Aptos" w:hAnsi="Aptos"/>
        </w:rPr>
        <w:t>7.4 Ablacija ir požymių jautrumas</w:t>
      </w:r>
    </w:p>
    <w:p w14:paraId="6311F6C0" w14:textId="77777777" w:rsidR="00B65CA1" w:rsidRDefault="00E95778">
      <w:pPr>
        <w:pStyle w:val="BodyText"/>
      </w:pPr>
      <w:r>
        <w:rPr>
          <w:rFonts w:eastAsia="Aptos"/>
        </w:rPr>
        <w:t>Privaloma pagrindinė abliacija lygins tą patį SVM su RBF ir tiesiniu branduoliu, paliekant tuos pačius išorinius skaidymus ir tą patį duomenų paruošimą. Taip bus tikrinama, ar nauda kyla iš netiesinės ribos, o ne vien iš SVM reguliarizacijos. Papildomai bus paleistas SVM be StandardScaler. Šis bandymas parodys standartizavimo svarbą skirtingo mastelio geometriniams požymiams.</w:t>
      </w:r>
    </w:p>
    <w:p w14:paraId="43340754" w14:textId="77777777" w:rsidR="00B65CA1" w:rsidRDefault="00E95778">
      <w:pPr>
        <w:pStyle w:val="BodyText"/>
      </w:pPr>
      <w:r>
        <w:rPr>
          <w:rFonts w:eastAsia="Aptos"/>
        </w:rPr>
        <w:t>Požymių jautrumui kiekviename išoriniame bandyme bus skaičiuojama požymio svarba pagal permutaciją: po vieną požymį maišant tik bandymo skaidinyje bus matuojamas Macro-F1 sumažėjimas. Reikšmės bus agreguojamos per skaidymus. Ši analizė nebus naudojama modeliui perrinkti, todėl išorinio bandymo informacija negrįš į mokymą.</w:t>
      </w:r>
    </w:p>
    <w:p w14:paraId="3E0A0AB7" w14:textId="77777777" w:rsidR="00B65CA1" w:rsidRDefault="00E95778">
      <w:pPr>
        <w:pStyle w:val="Heading2"/>
      </w:pPr>
      <w:r>
        <w:rPr>
          <w:rFonts w:ascii="Aptos" w:eastAsia="Aptos" w:hAnsi="Aptos"/>
        </w:rPr>
        <w:t>7.5 Atsparumo bandymai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082"/>
        <w:gridCol w:w="3288"/>
      </w:tblGrid>
      <w:tr w:rsidR="00B65CA1" w14:paraId="3A4897A3" w14:textId="77777777">
        <w:trPr>
          <w:cantSplit/>
          <w:tblHeader/>
          <w:jc w:val="center"/>
        </w:trPr>
        <w:tc>
          <w:tcPr>
            <w:tcW w:w="1701" w:type="dxa"/>
            <w:shd w:val="clear" w:color="auto" w:fill="E6E9EB"/>
            <w:tcMar>
              <w:top w:w="110" w:type="dxa"/>
              <w:left w:w="130" w:type="dxa"/>
              <w:bottom w:w="110" w:type="dxa"/>
              <w:right w:w="130" w:type="dxa"/>
            </w:tcMar>
            <w:vAlign w:val="center"/>
          </w:tcPr>
          <w:p w14:paraId="2249E939" w14:textId="77777777" w:rsidR="00B65CA1" w:rsidRDefault="00E95778">
            <w:pPr>
              <w:spacing w:after="0"/>
              <w:jc w:val="center"/>
            </w:pPr>
            <w:r>
              <w:rPr>
                <w:rFonts w:eastAsia="Aptos"/>
                <w:b/>
                <w:sz w:val="17"/>
              </w:rPr>
              <w:t>Bandymas</w:t>
            </w:r>
          </w:p>
        </w:tc>
        <w:tc>
          <w:tcPr>
            <w:tcW w:w="4082" w:type="dxa"/>
            <w:shd w:val="clear" w:color="auto" w:fill="E6E9EB"/>
            <w:tcMar>
              <w:top w:w="110" w:type="dxa"/>
              <w:left w:w="130" w:type="dxa"/>
              <w:bottom w:w="110" w:type="dxa"/>
              <w:right w:w="130" w:type="dxa"/>
            </w:tcMar>
            <w:vAlign w:val="center"/>
          </w:tcPr>
          <w:p w14:paraId="0884E1EA" w14:textId="77777777" w:rsidR="00B65CA1" w:rsidRDefault="00E95778">
            <w:pPr>
              <w:spacing w:after="0"/>
              <w:jc w:val="center"/>
            </w:pPr>
            <w:r>
              <w:rPr>
                <w:rFonts w:eastAsia="Aptos"/>
                <w:b/>
                <w:sz w:val="17"/>
              </w:rPr>
              <w:t>Procedūra</w:t>
            </w:r>
          </w:p>
        </w:tc>
        <w:tc>
          <w:tcPr>
            <w:tcW w:w="3288" w:type="dxa"/>
            <w:shd w:val="clear" w:color="auto" w:fill="E6E9EB"/>
            <w:tcMar>
              <w:top w:w="110" w:type="dxa"/>
              <w:left w:w="130" w:type="dxa"/>
              <w:bottom w:w="110" w:type="dxa"/>
              <w:right w:w="130" w:type="dxa"/>
            </w:tcMar>
            <w:vAlign w:val="center"/>
          </w:tcPr>
          <w:p w14:paraId="6CDB75F1" w14:textId="77777777" w:rsidR="00B65CA1" w:rsidRDefault="00E95778">
            <w:pPr>
              <w:spacing w:after="0"/>
              <w:jc w:val="center"/>
            </w:pPr>
            <w:r>
              <w:rPr>
                <w:rFonts w:eastAsia="Aptos"/>
                <w:b/>
                <w:sz w:val="17"/>
              </w:rPr>
              <w:t>Vertinimas</w:t>
            </w:r>
          </w:p>
        </w:tc>
      </w:tr>
      <w:tr w:rsidR="00B65CA1" w14:paraId="486DA536" w14:textId="77777777">
        <w:trPr>
          <w:cantSplit/>
          <w:jc w:val="center"/>
        </w:trPr>
        <w:tc>
          <w:tcPr>
            <w:tcW w:w="1701" w:type="dxa"/>
            <w:tcMar>
              <w:top w:w="110" w:type="dxa"/>
              <w:left w:w="130" w:type="dxa"/>
              <w:bottom w:w="110" w:type="dxa"/>
              <w:right w:w="130" w:type="dxa"/>
            </w:tcMar>
            <w:vAlign w:val="center"/>
          </w:tcPr>
          <w:p w14:paraId="0DEE1013" w14:textId="77777777" w:rsidR="00B65CA1" w:rsidRDefault="00E95778">
            <w:pPr>
              <w:spacing w:after="0" w:line="245" w:lineRule="auto"/>
            </w:pPr>
            <w:r>
              <w:rPr>
                <w:rFonts w:eastAsia="Aptos"/>
                <w:sz w:val="17"/>
              </w:rPr>
              <w:t>Matavimo triukšmas</w:t>
            </w:r>
          </w:p>
        </w:tc>
        <w:tc>
          <w:tcPr>
            <w:tcW w:w="4082" w:type="dxa"/>
            <w:tcMar>
              <w:top w:w="110" w:type="dxa"/>
              <w:left w:w="130" w:type="dxa"/>
              <w:bottom w:w="110" w:type="dxa"/>
              <w:right w:w="130" w:type="dxa"/>
            </w:tcMar>
            <w:vAlign w:val="center"/>
          </w:tcPr>
          <w:p w14:paraId="00EB63CD" w14:textId="77777777" w:rsidR="00B65CA1" w:rsidRDefault="00E95778">
            <w:pPr>
              <w:spacing w:after="0" w:line="245" w:lineRule="auto"/>
            </w:pPr>
            <w:r>
              <w:rPr>
                <w:rFonts w:eastAsia="Aptos"/>
                <w:sz w:val="17"/>
              </w:rPr>
              <w:t>Į standartizuotus išorinio bandymo požymius pridėti N(0, σ²) triukšmą, kai σ ∈ {0,05; 0,10; 0,20}.</w:t>
            </w:r>
          </w:p>
        </w:tc>
        <w:tc>
          <w:tcPr>
            <w:tcW w:w="3288" w:type="dxa"/>
            <w:tcMar>
              <w:top w:w="110" w:type="dxa"/>
              <w:left w:w="130" w:type="dxa"/>
              <w:bottom w:w="110" w:type="dxa"/>
              <w:right w:w="130" w:type="dxa"/>
            </w:tcMar>
            <w:vAlign w:val="center"/>
          </w:tcPr>
          <w:p w14:paraId="61605A1B" w14:textId="77777777" w:rsidR="00B65CA1" w:rsidRDefault="00E95778">
            <w:pPr>
              <w:spacing w:after="0" w:line="245" w:lineRule="auto"/>
            </w:pPr>
            <w:r>
              <w:rPr>
                <w:rFonts w:eastAsia="Aptos"/>
                <w:sz w:val="17"/>
              </w:rPr>
              <w:t>Macro-F1 ir subalansuoto tikslumo sumažėjimas nuo pradinių duomenų rezultato. Kiekvienam lygiui naudoti 20 fiksuotų triukšmo realizacijų.</w:t>
            </w:r>
          </w:p>
        </w:tc>
      </w:tr>
      <w:tr w:rsidR="00B65CA1" w14:paraId="59E51C2E" w14:textId="77777777">
        <w:trPr>
          <w:cantSplit/>
          <w:jc w:val="center"/>
        </w:trPr>
        <w:tc>
          <w:tcPr>
            <w:tcW w:w="1701" w:type="dxa"/>
            <w:shd w:val="clear" w:color="auto" w:fill="F7F7F7"/>
            <w:tcMar>
              <w:top w:w="110" w:type="dxa"/>
              <w:left w:w="130" w:type="dxa"/>
              <w:bottom w:w="110" w:type="dxa"/>
              <w:right w:w="130" w:type="dxa"/>
            </w:tcMar>
            <w:vAlign w:val="center"/>
          </w:tcPr>
          <w:p w14:paraId="3167E109" w14:textId="77777777" w:rsidR="00B65CA1" w:rsidRDefault="00E95778">
            <w:pPr>
              <w:spacing w:after="0" w:line="245" w:lineRule="auto"/>
            </w:pPr>
            <w:r>
              <w:rPr>
                <w:rFonts w:eastAsia="Aptos"/>
                <w:sz w:val="17"/>
              </w:rPr>
              <w:t>Trūkstami požymiai</w:t>
            </w:r>
          </w:p>
        </w:tc>
        <w:tc>
          <w:tcPr>
            <w:tcW w:w="4082" w:type="dxa"/>
            <w:shd w:val="clear" w:color="auto" w:fill="F7F7F7"/>
            <w:tcMar>
              <w:top w:w="110" w:type="dxa"/>
              <w:left w:w="130" w:type="dxa"/>
              <w:bottom w:w="110" w:type="dxa"/>
              <w:right w:w="130" w:type="dxa"/>
            </w:tcMar>
            <w:vAlign w:val="center"/>
          </w:tcPr>
          <w:p w14:paraId="7930D6A1" w14:textId="77777777" w:rsidR="00B65CA1" w:rsidRDefault="00E95778">
            <w:pPr>
              <w:spacing w:after="0" w:line="245" w:lineRule="auto"/>
            </w:pPr>
            <w:r>
              <w:rPr>
                <w:rFonts w:eastAsia="Aptos"/>
                <w:sz w:val="17"/>
              </w:rPr>
              <w:t>Atsitiktinai paslėpti 5 ir 10 procentų išorinio bandymo langelių. Pildyti tik mokymo dalies medianomis.</w:t>
            </w:r>
          </w:p>
        </w:tc>
        <w:tc>
          <w:tcPr>
            <w:tcW w:w="3288" w:type="dxa"/>
            <w:shd w:val="clear" w:color="auto" w:fill="F7F7F7"/>
            <w:tcMar>
              <w:top w:w="110" w:type="dxa"/>
              <w:left w:w="130" w:type="dxa"/>
              <w:bottom w:w="110" w:type="dxa"/>
              <w:right w:w="130" w:type="dxa"/>
            </w:tcMar>
            <w:vAlign w:val="center"/>
          </w:tcPr>
          <w:p w14:paraId="61A6DFD0" w14:textId="77777777" w:rsidR="00B65CA1" w:rsidRDefault="00E95778">
            <w:pPr>
              <w:spacing w:after="0" w:line="245" w:lineRule="auto"/>
            </w:pPr>
            <w:r>
              <w:rPr>
                <w:rFonts w:eastAsia="Aptos"/>
                <w:sz w:val="17"/>
              </w:rPr>
              <w:t>Metrikų kritimas ir labiausiai jautrūs požymiai. Visiems modeliams slėpti tas pačias reikšmes.</w:t>
            </w:r>
          </w:p>
        </w:tc>
      </w:tr>
    </w:tbl>
    <w:p w14:paraId="457706F3" w14:textId="77777777" w:rsidR="00B65CA1" w:rsidRDefault="00B65CA1">
      <w:pPr>
        <w:spacing w:after="0"/>
      </w:pPr>
    </w:p>
    <w:p w14:paraId="025263E2" w14:textId="77777777" w:rsidR="00B65CA1" w:rsidRDefault="00E95778">
      <w:pPr>
        <w:pStyle w:val="Heading2"/>
      </w:pPr>
      <w:r>
        <w:rPr>
          <w:rFonts w:ascii="Aptos" w:eastAsia="Aptos" w:hAnsi="Aptos"/>
        </w:rPr>
        <w:t>7.6 Klaidų analizė</w:t>
      </w:r>
    </w:p>
    <w:p w14:paraId="2DCE9325" w14:textId="77777777" w:rsidR="00B65CA1" w:rsidRDefault="00E95778">
      <w:pPr>
        <w:pStyle w:val="ListBullet"/>
      </w:pPr>
      <w:r>
        <w:rPr>
          <w:rFonts w:eastAsia="Aptos"/>
        </w:rPr>
        <w:t>Sudaryti bendrą ir pagal tikrąją klasę normalizuotą painiavos matricą iš išorinių prognozių.</w:t>
      </w:r>
    </w:p>
    <w:p w14:paraId="68EFB534" w14:textId="77777777" w:rsidR="00B65CA1" w:rsidRDefault="00E95778">
      <w:pPr>
        <w:pStyle w:val="ListBullet"/>
      </w:pPr>
      <w:r>
        <w:rPr>
          <w:rFonts w:eastAsia="Aptos"/>
        </w:rPr>
        <w:lastRenderedPageBreak/>
        <w:t>Kiekvienai klasių porai apskaičiuoti klaidų skaičių ir dalį. Atskirai nagrinėti Opel-Saab porą.</w:t>
      </w:r>
    </w:p>
    <w:p w14:paraId="4F0776AA" w14:textId="77777777" w:rsidR="00B65CA1" w:rsidRDefault="00E95778">
      <w:pPr>
        <w:pStyle w:val="ListBullet"/>
      </w:pPr>
      <w:r>
        <w:rPr>
          <w:rFonts w:eastAsia="Aptos"/>
        </w:rPr>
        <w:t>Atrinkti po 10 mažiausio sprendimo tarpo teisingų prognozių ir 10 didžiausio užtikrintumo klaidų. Tai padės atskirti ribinius objektus nuo galimų duomenų anomalijų.</w:t>
      </w:r>
    </w:p>
    <w:p w14:paraId="6C602B60" w14:textId="77777777" w:rsidR="00B65CA1" w:rsidRDefault="00E95778">
      <w:pPr>
        <w:pStyle w:val="ListBullet"/>
      </w:pPr>
      <w:r>
        <w:rPr>
          <w:rFonts w:eastAsia="Aptos"/>
        </w:rPr>
        <w:t>Palyginti klaidingų ir teisingų objektų požymių skirstinius bei požymių svarbą pagal permutaciją. Išvada bus aprašomoji, o ne priežastinė.</w:t>
      </w:r>
    </w:p>
    <w:p w14:paraId="406CF6FD" w14:textId="77777777" w:rsidR="00B65CA1" w:rsidRDefault="00E95778">
      <w:pPr>
        <w:pStyle w:val="ListBullet"/>
      </w:pPr>
      <w:r>
        <w:rPr>
          <w:rFonts w:eastAsia="Aptos"/>
        </w:rPr>
        <w:t>Patikrinti, ar klaidos koncentruojasi konkrečiuose pasikartojimuose arba prie požymių skirstinių kraštų.</w:t>
      </w:r>
    </w:p>
    <w:p w14:paraId="2F4C1E27" w14:textId="77777777" w:rsidR="00B65CA1" w:rsidRDefault="00E95778">
      <w:pPr>
        <w:pStyle w:val="Heading2"/>
      </w:pPr>
      <w:r>
        <w:rPr>
          <w:rFonts w:ascii="Aptos" w:eastAsia="Aptos" w:hAnsi="Aptos"/>
        </w:rPr>
        <w:t>7.7 Skaičiavimo biudžetas ir atkuriamumas</w:t>
      </w:r>
    </w:p>
    <w:p w14:paraId="162D9AA2" w14:textId="77777777" w:rsidR="00B65CA1" w:rsidRDefault="00E95778">
      <w:pPr>
        <w:pStyle w:val="BodyText"/>
      </w:pPr>
      <w:r>
        <w:rPr>
          <w:rFonts w:eastAsia="Aptos"/>
        </w:rPr>
        <w:t>Planuojama naudoti Python, scikit-learn, pandas, NumPy, SciPy, matplotlib ir seaborn. Eksperimentas skirtas įprastam procesoriui; GPU nereikalingas. Pirminė viršutinė riba - 20 000 modelio pritaikymų, ne daugiau kaip 60 minučių keturių branduolių procesoriuje ir ne daugiau kaip 2 GB operatyviosios atminties. Pirmas vieno išorinio skaidymo bandomasis paleidimas bus naudojamas laikui prognozuoti; jei biudžetas viršijamas, tinkleliai bus mažinami iš anksto aprašyta tvarka, o pakeitimas registruojamas prieš vis</w:t>
      </w:r>
      <w:r>
        <w:rPr>
          <w:rFonts w:eastAsia="Aptos"/>
        </w:rPr>
        <w:t>ą eksperimentą.</w:t>
      </w:r>
    </w:p>
    <w:p w14:paraId="6E91F1DF" w14:textId="77777777" w:rsidR="00B65CA1" w:rsidRDefault="00E95778">
      <w:pPr>
        <w:pStyle w:val="ListBullet"/>
      </w:pPr>
      <w:r>
        <w:rPr>
          <w:rFonts w:eastAsia="Aptos"/>
        </w:rPr>
        <w:t>Pagrindinės sėklos: 2026, 2027, 2028, 2029 ir 2030 - po vieną kiekvienam išoriniam pakartojimui.</w:t>
      </w:r>
    </w:p>
    <w:p w14:paraId="6FF8DA9D" w14:textId="77777777" w:rsidR="00B65CA1" w:rsidRDefault="00E95778">
      <w:pPr>
        <w:pStyle w:val="ListBullet"/>
      </w:pPr>
      <w:r>
        <w:rPr>
          <w:rFonts w:eastAsia="Aptos"/>
        </w:rPr>
        <w:t>Programų versijos bus užfiksuotos requirements.txt arba environment.yml faile.</w:t>
      </w:r>
    </w:p>
    <w:p w14:paraId="38E7BABD" w14:textId="77777777" w:rsidR="00B65CA1" w:rsidRDefault="00E95778">
      <w:pPr>
        <w:pStyle w:val="ListBullet"/>
      </w:pPr>
      <w:r>
        <w:rPr>
          <w:rFonts w:eastAsia="Aptos"/>
        </w:rPr>
        <w:t>Kiekvienas paleidimas išsaugos konfigūraciją, Git revizijos identifikatorių, duomenų metaduomenis ir tarpinius CSV rezultatus.</w:t>
      </w:r>
    </w:p>
    <w:p w14:paraId="2CF3A852" w14:textId="77777777" w:rsidR="00B65CA1" w:rsidRDefault="00E95778">
      <w:pPr>
        <w:pStyle w:val="ListBullet"/>
      </w:pPr>
      <w:r>
        <w:rPr>
          <w:rFonts w:eastAsia="Aptos"/>
        </w:rPr>
        <w:t>Pagrindinė komanda bus python run_experiment.py --config configs/main.yaml.</w:t>
      </w:r>
    </w:p>
    <w:p w14:paraId="1A8D2C74" w14:textId="77777777" w:rsidR="00B65CA1" w:rsidRDefault="00E95778">
      <w:pPr>
        <w:pStyle w:val="ListBullet"/>
      </w:pPr>
      <w:r>
        <w:rPr>
          <w:rFonts w:eastAsia="Aptos"/>
        </w:rPr>
        <w:t>Vienetiniai testai tikrins metrinių funkcijų rezultatus žinomame mažame pavyzdyje, indeksų nepersidengimą ir tai, kad transformatoriai mokyti tik mokymo indeksais.</w:t>
      </w:r>
    </w:p>
    <w:p w14:paraId="34EF2FBD" w14:textId="77777777" w:rsidR="00B65CA1" w:rsidRDefault="00E95778">
      <w:pPr>
        <w:pStyle w:val="Heading1"/>
      </w:pPr>
      <w:r>
        <w:rPr>
          <w:rFonts w:ascii="Aptos" w:eastAsia="Aptos" w:hAnsi="Aptos"/>
        </w:rPr>
        <w:t>8 Grėsmės išvadų galiojimui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8"/>
        <w:gridCol w:w="3402"/>
        <w:gridCol w:w="3572"/>
      </w:tblGrid>
      <w:tr w:rsidR="00B65CA1" w14:paraId="42EA7507" w14:textId="77777777">
        <w:trPr>
          <w:cantSplit/>
          <w:tblHeader/>
          <w:jc w:val="center"/>
        </w:trPr>
        <w:tc>
          <w:tcPr>
            <w:tcW w:w="2098" w:type="dxa"/>
            <w:shd w:val="clear" w:color="auto" w:fill="E6E9EB"/>
            <w:tcMar>
              <w:top w:w="110" w:type="dxa"/>
              <w:left w:w="130" w:type="dxa"/>
              <w:bottom w:w="110" w:type="dxa"/>
              <w:right w:w="130" w:type="dxa"/>
            </w:tcMar>
            <w:vAlign w:val="center"/>
          </w:tcPr>
          <w:p w14:paraId="57073815" w14:textId="77777777" w:rsidR="00B65CA1" w:rsidRDefault="00E95778">
            <w:pPr>
              <w:spacing w:after="0"/>
              <w:jc w:val="center"/>
            </w:pPr>
            <w:r>
              <w:rPr>
                <w:rFonts w:eastAsia="Aptos"/>
                <w:b/>
                <w:sz w:val="17"/>
              </w:rPr>
              <w:t>Grėsmė</w:t>
            </w:r>
          </w:p>
        </w:tc>
        <w:tc>
          <w:tcPr>
            <w:tcW w:w="3402" w:type="dxa"/>
            <w:shd w:val="clear" w:color="auto" w:fill="E6E9EB"/>
            <w:tcMar>
              <w:top w:w="110" w:type="dxa"/>
              <w:left w:w="130" w:type="dxa"/>
              <w:bottom w:w="110" w:type="dxa"/>
              <w:right w:w="130" w:type="dxa"/>
            </w:tcMar>
            <w:vAlign w:val="center"/>
          </w:tcPr>
          <w:p w14:paraId="4AFF4FFA" w14:textId="77777777" w:rsidR="00B65CA1" w:rsidRDefault="00E95778">
            <w:pPr>
              <w:spacing w:after="0"/>
              <w:jc w:val="center"/>
            </w:pPr>
            <w:r>
              <w:rPr>
                <w:rFonts w:eastAsia="Aptos"/>
                <w:b/>
                <w:sz w:val="17"/>
              </w:rPr>
              <w:t>Galimas poveikis</w:t>
            </w:r>
          </w:p>
        </w:tc>
        <w:tc>
          <w:tcPr>
            <w:tcW w:w="3572" w:type="dxa"/>
            <w:shd w:val="clear" w:color="auto" w:fill="E6E9EB"/>
            <w:tcMar>
              <w:top w:w="110" w:type="dxa"/>
              <w:left w:w="130" w:type="dxa"/>
              <w:bottom w:w="110" w:type="dxa"/>
              <w:right w:w="130" w:type="dxa"/>
            </w:tcMar>
            <w:vAlign w:val="center"/>
          </w:tcPr>
          <w:p w14:paraId="3FABF533" w14:textId="77777777" w:rsidR="00B65CA1" w:rsidRDefault="00E95778">
            <w:pPr>
              <w:spacing w:after="0"/>
              <w:jc w:val="center"/>
            </w:pPr>
            <w:r>
              <w:rPr>
                <w:rFonts w:eastAsia="Aptos"/>
                <w:b/>
                <w:sz w:val="17"/>
              </w:rPr>
              <w:t>Kontrolė</w:t>
            </w:r>
          </w:p>
        </w:tc>
      </w:tr>
      <w:tr w:rsidR="00B65CA1" w14:paraId="731103AA" w14:textId="77777777">
        <w:trPr>
          <w:cantSplit/>
          <w:jc w:val="center"/>
        </w:trPr>
        <w:tc>
          <w:tcPr>
            <w:tcW w:w="2098" w:type="dxa"/>
            <w:tcMar>
              <w:top w:w="110" w:type="dxa"/>
              <w:left w:w="130" w:type="dxa"/>
              <w:bottom w:w="110" w:type="dxa"/>
              <w:right w:w="130" w:type="dxa"/>
            </w:tcMar>
            <w:vAlign w:val="center"/>
          </w:tcPr>
          <w:p w14:paraId="37985CAB" w14:textId="77777777" w:rsidR="00B65CA1" w:rsidRDefault="00E95778">
            <w:pPr>
              <w:spacing w:after="0" w:line="245" w:lineRule="auto"/>
            </w:pPr>
            <w:r>
              <w:rPr>
                <w:rFonts w:eastAsia="Aptos"/>
                <w:sz w:val="17"/>
              </w:rPr>
              <w:t>Duomenų nutekėjimas</w:t>
            </w:r>
          </w:p>
        </w:tc>
        <w:tc>
          <w:tcPr>
            <w:tcW w:w="3402" w:type="dxa"/>
            <w:tcMar>
              <w:top w:w="110" w:type="dxa"/>
              <w:left w:w="130" w:type="dxa"/>
              <w:bottom w:w="110" w:type="dxa"/>
              <w:right w:w="130" w:type="dxa"/>
            </w:tcMar>
            <w:vAlign w:val="center"/>
          </w:tcPr>
          <w:p w14:paraId="6B27DEC4" w14:textId="77777777" w:rsidR="00B65CA1" w:rsidRDefault="00E95778">
            <w:pPr>
              <w:spacing w:after="0" w:line="245" w:lineRule="auto"/>
            </w:pPr>
            <w:r>
              <w:rPr>
                <w:rFonts w:eastAsia="Aptos"/>
                <w:sz w:val="17"/>
              </w:rPr>
              <w:t>Išpūstos metrikos, jei skalė, trūkstamų reikšmių pildymas ar atranka apskaičiuota iš bandymo dalies.</w:t>
            </w:r>
          </w:p>
        </w:tc>
        <w:tc>
          <w:tcPr>
            <w:tcW w:w="3572" w:type="dxa"/>
            <w:tcMar>
              <w:top w:w="110" w:type="dxa"/>
              <w:left w:w="130" w:type="dxa"/>
              <w:bottom w:w="110" w:type="dxa"/>
              <w:right w:w="130" w:type="dxa"/>
            </w:tcMar>
            <w:vAlign w:val="center"/>
          </w:tcPr>
          <w:p w14:paraId="7399EC74" w14:textId="77777777" w:rsidR="00B65CA1" w:rsidRDefault="00E95778">
            <w:pPr>
              <w:spacing w:after="0" w:line="245" w:lineRule="auto"/>
            </w:pPr>
            <w:r>
              <w:rPr>
                <w:rFonts w:eastAsia="Aptos"/>
                <w:sz w:val="17"/>
              </w:rPr>
              <w:t>Viena Pipeline grandinė, įdėtinė kryžminė patikra ir indeksų testai.</w:t>
            </w:r>
          </w:p>
        </w:tc>
      </w:tr>
      <w:tr w:rsidR="00B65CA1" w14:paraId="656D9724" w14:textId="77777777">
        <w:trPr>
          <w:cantSplit/>
          <w:jc w:val="center"/>
        </w:trPr>
        <w:tc>
          <w:tcPr>
            <w:tcW w:w="2098" w:type="dxa"/>
            <w:shd w:val="clear" w:color="auto" w:fill="F7F7F7"/>
            <w:tcMar>
              <w:top w:w="110" w:type="dxa"/>
              <w:left w:w="130" w:type="dxa"/>
              <w:bottom w:w="110" w:type="dxa"/>
              <w:right w:w="130" w:type="dxa"/>
            </w:tcMar>
            <w:vAlign w:val="center"/>
          </w:tcPr>
          <w:p w14:paraId="6EC695C1" w14:textId="77777777" w:rsidR="00B65CA1" w:rsidRDefault="00E95778">
            <w:pPr>
              <w:spacing w:after="0" w:line="245" w:lineRule="auto"/>
            </w:pPr>
            <w:r>
              <w:rPr>
                <w:rFonts w:eastAsia="Aptos"/>
                <w:sz w:val="17"/>
              </w:rPr>
              <w:t>Hiperparametrų persimokymas</w:t>
            </w:r>
          </w:p>
        </w:tc>
        <w:tc>
          <w:tcPr>
            <w:tcW w:w="3402" w:type="dxa"/>
            <w:shd w:val="clear" w:color="auto" w:fill="F7F7F7"/>
            <w:tcMar>
              <w:top w:w="110" w:type="dxa"/>
              <w:left w:w="130" w:type="dxa"/>
              <w:bottom w:w="110" w:type="dxa"/>
              <w:right w:w="130" w:type="dxa"/>
            </w:tcMar>
            <w:vAlign w:val="center"/>
          </w:tcPr>
          <w:p w14:paraId="536BF6D6" w14:textId="77777777" w:rsidR="00B65CA1" w:rsidRDefault="00E95778">
            <w:pPr>
              <w:spacing w:after="0" w:line="245" w:lineRule="auto"/>
            </w:pPr>
            <w:r>
              <w:rPr>
                <w:rFonts w:eastAsia="Aptos"/>
                <w:sz w:val="17"/>
              </w:rPr>
              <w:t>Platus tinklelis gali prisitaikyti prie vidinių skaidymų.</w:t>
            </w:r>
          </w:p>
        </w:tc>
        <w:tc>
          <w:tcPr>
            <w:tcW w:w="3572" w:type="dxa"/>
            <w:shd w:val="clear" w:color="auto" w:fill="F7F7F7"/>
            <w:tcMar>
              <w:top w:w="110" w:type="dxa"/>
              <w:left w:w="130" w:type="dxa"/>
              <w:bottom w:w="110" w:type="dxa"/>
              <w:right w:w="130" w:type="dxa"/>
            </w:tcMar>
            <w:vAlign w:val="center"/>
          </w:tcPr>
          <w:p w14:paraId="6FE954F8" w14:textId="77777777" w:rsidR="00B65CA1" w:rsidRDefault="00E95778">
            <w:pPr>
              <w:spacing w:after="0" w:line="245" w:lineRule="auto"/>
            </w:pPr>
            <w:r>
              <w:rPr>
                <w:rFonts w:eastAsia="Aptos"/>
                <w:sz w:val="17"/>
              </w:rPr>
              <w:t>Riboti tinkleliai, viena derinimo metrika ir išorinė kryžminė patikra.</w:t>
            </w:r>
          </w:p>
        </w:tc>
      </w:tr>
      <w:tr w:rsidR="00B65CA1" w14:paraId="25F4DA22" w14:textId="77777777">
        <w:trPr>
          <w:cantSplit/>
          <w:jc w:val="center"/>
        </w:trPr>
        <w:tc>
          <w:tcPr>
            <w:tcW w:w="2098" w:type="dxa"/>
            <w:tcMar>
              <w:top w:w="110" w:type="dxa"/>
              <w:left w:w="130" w:type="dxa"/>
              <w:bottom w:w="110" w:type="dxa"/>
              <w:right w:w="130" w:type="dxa"/>
            </w:tcMar>
            <w:vAlign w:val="center"/>
          </w:tcPr>
          <w:p w14:paraId="384C3365" w14:textId="77777777" w:rsidR="00B65CA1" w:rsidRDefault="00E95778">
            <w:pPr>
              <w:spacing w:after="0" w:line="245" w:lineRule="auto"/>
            </w:pPr>
            <w:r>
              <w:rPr>
                <w:rFonts w:eastAsia="Aptos"/>
                <w:sz w:val="17"/>
              </w:rPr>
              <w:t>Skaidinių priklausomybė</w:t>
            </w:r>
          </w:p>
        </w:tc>
        <w:tc>
          <w:tcPr>
            <w:tcW w:w="3402" w:type="dxa"/>
            <w:tcMar>
              <w:top w:w="110" w:type="dxa"/>
              <w:left w:w="130" w:type="dxa"/>
              <w:bottom w:w="110" w:type="dxa"/>
              <w:right w:w="130" w:type="dxa"/>
            </w:tcMar>
            <w:vAlign w:val="center"/>
          </w:tcPr>
          <w:p w14:paraId="5E5C7212" w14:textId="77777777" w:rsidR="00B65CA1" w:rsidRDefault="00E95778">
            <w:pPr>
              <w:spacing w:after="0" w:line="245" w:lineRule="auto"/>
            </w:pPr>
            <w:r>
              <w:rPr>
                <w:rFonts w:eastAsia="Aptos"/>
                <w:sz w:val="17"/>
              </w:rPr>
              <w:t>50 rezultatų nėra 50 nepriklausomų eksperimentų.</w:t>
            </w:r>
          </w:p>
        </w:tc>
        <w:tc>
          <w:tcPr>
            <w:tcW w:w="3572" w:type="dxa"/>
            <w:tcMar>
              <w:top w:w="110" w:type="dxa"/>
              <w:left w:w="130" w:type="dxa"/>
              <w:bottom w:w="110" w:type="dxa"/>
              <w:right w:w="130" w:type="dxa"/>
            </w:tcMar>
            <w:vAlign w:val="center"/>
          </w:tcPr>
          <w:p w14:paraId="1B910837" w14:textId="77777777" w:rsidR="00B65CA1" w:rsidRDefault="00E95778">
            <w:pPr>
              <w:spacing w:after="0" w:line="245" w:lineRule="auto"/>
            </w:pPr>
            <w:r>
              <w:rPr>
                <w:rFonts w:eastAsia="Aptos"/>
                <w:sz w:val="17"/>
              </w:rPr>
              <w:t>Porinis vertinimas ir pataisytas intervalas; nepateikti naivaus t testo.</w:t>
            </w:r>
          </w:p>
        </w:tc>
      </w:tr>
      <w:tr w:rsidR="00B65CA1" w14:paraId="3D7F7C8A" w14:textId="77777777">
        <w:trPr>
          <w:cantSplit/>
          <w:jc w:val="center"/>
        </w:trPr>
        <w:tc>
          <w:tcPr>
            <w:tcW w:w="2098" w:type="dxa"/>
            <w:shd w:val="clear" w:color="auto" w:fill="F7F7F7"/>
            <w:tcMar>
              <w:top w:w="110" w:type="dxa"/>
              <w:left w:w="130" w:type="dxa"/>
              <w:bottom w:w="110" w:type="dxa"/>
              <w:right w:w="130" w:type="dxa"/>
            </w:tcMar>
            <w:vAlign w:val="center"/>
          </w:tcPr>
          <w:p w14:paraId="3D610E03" w14:textId="77777777" w:rsidR="00B65CA1" w:rsidRDefault="00E95778">
            <w:pPr>
              <w:spacing w:after="0" w:line="245" w:lineRule="auto"/>
            </w:pPr>
            <w:r>
              <w:rPr>
                <w:rFonts w:eastAsia="Aptos"/>
                <w:sz w:val="17"/>
              </w:rPr>
              <w:t>Panašūs to paties modelio vaizdai</w:t>
            </w:r>
          </w:p>
        </w:tc>
        <w:tc>
          <w:tcPr>
            <w:tcW w:w="3402" w:type="dxa"/>
            <w:shd w:val="clear" w:color="auto" w:fill="F7F7F7"/>
            <w:tcMar>
              <w:top w:w="110" w:type="dxa"/>
              <w:left w:w="130" w:type="dxa"/>
              <w:bottom w:w="110" w:type="dxa"/>
              <w:right w:w="130" w:type="dxa"/>
            </w:tcMar>
            <w:vAlign w:val="center"/>
          </w:tcPr>
          <w:p w14:paraId="4F6363C1" w14:textId="77777777" w:rsidR="00B65CA1" w:rsidRDefault="00E95778">
            <w:pPr>
              <w:spacing w:after="0" w:line="245" w:lineRule="auto"/>
            </w:pPr>
            <w:r>
              <w:rPr>
                <w:rFonts w:eastAsia="Aptos"/>
                <w:sz w:val="17"/>
              </w:rPr>
              <w:t>Atsitiktinė stratifikacija gali pervertinti gebėjimą atpažinti naują fizinį modelį.</w:t>
            </w:r>
          </w:p>
        </w:tc>
        <w:tc>
          <w:tcPr>
            <w:tcW w:w="3572" w:type="dxa"/>
            <w:shd w:val="clear" w:color="auto" w:fill="F7F7F7"/>
            <w:tcMar>
              <w:top w:w="110" w:type="dxa"/>
              <w:left w:w="130" w:type="dxa"/>
              <w:bottom w:w="110" w:type="dxa"/>
              <w:right w:w="130" w:type="dxa"/>
            </w:tcMar>
            <w:vAlign w:val="center"/>
          </w:tcPr>
          <w:p w14:paraId="32F6B4B6" w14:textId="77777777" w:rsidR="00B65CA1" w:rsidRDefault="00E95778">
            <w:pPr>
              <w:spacing w:after="0" w:line="245" w:lineRule="auto"/>
            </w:pPr>
            <w:r>
              <w:rPr>
                <w:rFonts w:eastAsia="Aptos"/>
                <w:sz w:val="17"/>
              </w:rPr>
              <w:t>Aiškiai apriboti išvadą; jei galima, papildomas grupinis testas pagal vaizdų seriją.</w:t>
            </w:r>
          </w:p>
        </w:tc>
      </w:tr>
      <w:tr w:rsidR="00B65CA1" w14:paraId="04735331" w14:textId="77777777">
        <w:trPr>
          <w:cantSplit/>
          <w:jc w:val="center"/>
        </w:trPr>
        <w:tc>
          <w:tcPr>
            <w:tcW w:w="2098" w:type="dxa"/>
            <w:tcMar>
              <w:top w:w="110" w:type="dxa"/>
              <w:left w:w="130" w:type="dxa"/>
              <w:bottom w:w="110" w:type="dxa"/>
              <w:right w:w="130" w:type="dxa"/>
            </w:tcMar>
            <w:vAlign w:val="center"/>
          </w:tcPr>
          <w:p w14:paraId="5ED98C7A" w14:textId="77777777" w:rsidR="00B65CA1" w:rsidRDefault="00E95778">
            <w:pPr>
              <w:spacing w:after="0" w:line="245" w:lineRule="auto"/>
            </w:pPr>
            <w:r>
              <w:rPr>
                <w:rFonts w:eastAsia="Aptos"/>
                <w:sz w:val="17"/>
              </w:rPr>
              <w:t>Vienos metrikos optimizavimas</w:t>
            </w:r>
          </w:p>
        </w:tc>
        <w:tc>
          <w:tcPr>
            <w:tcW w:w="3402" w:type="dxa"/>
            <w:tcMar>
              <w:top w:w="110" w:type="dxa"/>
              <w:left w:w="130" w:type="dxa"/>
              <w:bottom w:w="110" w:type="dxa"/>
              <w:right w:w="130" w:type="dxa"/>
            </w:tcMar>
            <w:vAlign w:val="center"/>
          </w:tcPr>
          <w:p w14:paraId="5AEF160F" w14:textId="77777777" w:rsidR="00B65CA1" w:rsidRDefault="00E95778">
            <w:pPr>
              <w:spacing w:after="0" w:line="245" w:lineRule="auto"/>
            </w:pPr>
            <w:r>
              <w:rPr>
                <w:rFonts w:eastAsia="Aptos"/>
                <w:sz w:val="17"/>
              </w:rPr>
              <w:t>Modelis gali pagerinti Macro-F1, bet pabloginti svarbios klasės jautrumą.</w:t>
            </w:r>
          </w:p>
        </w:tc>
        <w:tc>
          <w:tcPr>
            <w:tcW w:w="3572" w:type="dxa"/>
            <w:tcMar>
              <w:top w:w="110" w:type="dxa"/>
              <w:left w:w="130" w:type="dxa"/>
              <w:bottom w:w="110" w:type="dxa"/>
              <w:right w:w="130" w:type="dxa"/>
            </w:tcMar>
            <w:vAlign w:val="center"/>
          </w:tcPr>
          <w:p w14:paraId="212E3350" w14:textId="77777777" w:rsidR="00B65CA1" w:rsidRDefault="00E95778">
            <w:pPr>
              <w:spacing w:after="0" w:line="245" w:lineRule="auto"/>
            </w:pPr>
            <w:r>
              <w:rPr>
                <w:rFonts w:eastAsia="Aptos"/>
                <w:sz w:val="17"/>
              </w:rPr>
              <w:t>Kartu pateikti subalansuotą tikslumą, klasių metrikas ir painiavos matricą.</w:t>
            </w:r>
          </w:p>
        </w:tc>
      </w:tr>
      <w:tr w:rsidR="00B65CA1" w14:paraId="51D39B98" w14:textId="77777777">
        <w:trPr>
          <w:cantSplit/>
          <w:jc w:val="center"/>
        </w:trPr>
        <w:tc>
          <w:tcPr>
            <w:tcW w:w="2098" w:type="dxa"/>
            <w:shd w:val="clear" w:color="auto" w:fill="F7F7F7"/>
            <w:tcMar>
              <w:top w:w="110" w:type="dxa"/>
              <w:left w:w="130" w:type="dxa"/>
              <w:bottom w:w="110" w:type="dxa"/>
              <w:right w:w="130" w:type="dxa"/>
            </w:tcMar>
            <w:vAlign w:val="center"/>
          </w:tcPr>
          <w:p w14:paraId="574B2B15" w14:textId="77777777" w:rsidR="00B65CA1" w:rsidRDefault="00E95778">
            <w:pPr>
              <w:spacing w:after="0" w:line="245" w:lineRule="auto"/>
            </w:pPr>
            <w:r>
              <w:rPr>
                <w:rFonts w:eastAsia="Aptos"/>
                <w:sz w:val="17"/>
              </w:rPr>
              <w:t>MLP atsitiktinumas</w:t>
            </w:r>
          </w:p>
        </w:tc>
        <w:tc>
          <w:tcPr>
            <w:tcW w:w="3402" w:type="dxa"/>
            <w:shd w:val="clear" w:color="auto" w:fill="F7F7F7"/>
            <w:tcMar>
              <w:top w:w="110" w:type="dxa"/>
              <w:left w:w="130" w:type="dxa"/>
              <w:bottom w:w="110" w:type="dxa"/>
              <w:right w:w="130" w:type="dxa"/>
            </w:tcMar>
            <w:vAlign w:val="center"/>
          </w:tcPr>
          <w:p w14:paraId="79C0ABE0" w14:textId="77777777" w:rsidR="00B65CA1" w:rsidRDefault="00E95778">
            <w:pPr>
              <w:spacing w:after="0" w:line="245" w:lineRule="auto"/>
            </w:pPr>
            <w:r>
              <w:rPr>
                <w:rFonts w:eastAsia="Aptos"/>
                <w:sz w:val="17"/>
              </w:rPr>
              <w:t>Rezultatas gali priklausyti nuo pradinių svorių.</w:t>
            </w:r>
          </w:p>
        </w:tc>
        <w:tc>
          <w:tcPr>
            <w:tcW w:w="3572" w:type="dxa"/>
            <w:shd w:val="clear" w:color="auto" w:fill="F7F7F7"/>
            <w:tcMar>
              <w:top w:w="110" w:type="dxa"/>
              <w:left w:w="130" w:type="dxa"/>
              <w:bottom w:w="110" w:type="dxa"/>
              <w:right w:w="130" w:type="dxa"/>
            </w:tcMar>
            <w:vAlign w:val="center"/>
          </w:tcPr>
          <w:p w14:paraId="6F8EBC1D" w14:textId="77777777" w:rsidR="00B65CA1" w:rsidRDefault="00E95778">
            <w:pPr>
              <w:spacing w:after="0" w:line="245" w:lineRule="auto"/>
            </w:pPr>
            <w:r>
              <w:rPr>
                <w:rFonts w:eastAsia="Aptos"/>
                <w:sz w:val="17"/>
              </w:rPr>
              <w:t>Fiksuotos sėklos; pasirinktam MLP pakartoti mokymą trimis inicializacijomis kiekvienoje vidinėje atrankoje, jei leidžia biudžetas.</w:t>
            </w:r>
          </w:p>
        </w:tc>
      </w:tr>
      <w:tr w:rsidR="00B65CA1" w14:paraId="1E2B8530" w14:textId="77777777">
        <w:trPr>
          <w:cantSplit/>
          <w:jc w:val="center"/>
        </w:trPr>
        <w:tc>
          <w:tcPr>
            <w:tcW w:w="2098" w:type="dxa"/>
            <w:tcMar>
              <w:top w:w="110" w:type="dxa"/>
              <w:left w:w="130" w:type="dxa"/>
              <w:bottom w:w="110" w:type="dxa"/>
              <w:right w:w="130" w:type="dxa"/>
            </w:tcMar>
            <w:vAlign w:val="center"/>
          </w:tcPr>
          <w:p w14:paraId="3E05082F" w14:textId="77777777" w:rsidR="00B65CA1" w:rsidRDefault="00E95778">
            <w:pPr>
              <w:spacing w:after="0" w:line="245" w:lineRule="auto"/>
            </w:pPr>
            <w:r>
              <w:rPr>
                <w:rFonts w:eastAsia="Aptos"/>
                <w:sz w:val="17"/>
              </w:rPr>
              <w:t>Apibendrinimas</w:t>
            </w:r>
          </w:p>
        </w:tc>
        <w:tc>
          <w:tcPr>
            <w:tcW w:w="3402" w:type="dxa"/>
            <w:tcMar>
              <w:top w:w="110" w:type="dxa"/>
              <w:left w:w="130" w:type="dxa"/>
              <w:bottom w:w="110" w:type="dxa"/>
              <w:right w:w="130" w:type="dxa"/>
            </w:tcMar>
            <w:vAlign w:val="center"/>
          </w:tcPr>
          <w:p w14:paraId="6217D77A" w14:textId="77777777" w:rsidR="00B65CA1" w:rsidRDefault="00E95778">
            <w:pPr>
              <w:spacing w:after="0" w:line="245" w:lineRule="auto"/>
            </w:pPr>
            <w:r>
              <w:rPr>
                <w:rFonts w:eastAsia="Aptos"/>
                <w:sz w:val="17"/>
              </w:rPr>
              <w:t>Keturi modeliai ir kontroliuojama kamera neatspindi realaus eismo.</w:t>
            </w:r>
          </w:p>
        </w:tc>
        <w:tc>
          <w:tcPr>
            <w:tcW w:w="3572" w:type="dxa"/>
            <w:tcMar>
              <w:top w:w="110" w:type="dxa"/>
              <w:left w:w="130" w:type="dxa"/>
              <w:bottom w:w="110" w:type="dxa"/>
              <w:right w:w="130" w:type="dxa"/>
            </w:tcMar>
            <w:vAlign w:val="center"/>
          </w:tcPr>
          <w:p w14:paraId="47B24C72" w14:textId="77777777" w:rsidR="00B65CA1" w:rsidRDefault="00E95778">
            <w:pPr>
              <w:spacing w:after="0" w:line="245" w:lineRule="auto"/>
            </w:pPr>
            <w:r>
              <w:rPr>
                <w:rFonts w:eastAsia="Aptos"/>
                <w:sz w:val="17"/>
              </w:rPr>
              <w:t>Neteigti realaus diegimo tinkamumo; rekomenduoti naują nepriklausomą duomenų rinkinį.</w:t>
            </w:r>
          </w:p>
        </w:tc>
      </w:tr>
    </w:tbl>
    <w:p w14:paraId="06A138C4" w14:textId="77777777" w:rsidR="00B65CA1" w:rsidRDefault="00B65CA1">
      <w:pPr>
        <w:spacing w:after="0"/>
      </w:pPr>
    </w:p>
    <w:p w14:paraId="720B5EC3" w14:textId="77777777" w:rsidR="00B65CA1" w:rsidRDefault="00E95778">
      <w:pPr>
        <w:pStyle w:val="Heading1"/>
      </w:pPr>
      <w:r>
        <w:rPr>
          <w:rFonts w:ascii="Aptos" w:eastAsia="Aptos" w:hAnsi="Aptos"/>
        </w:rPr>
        <w:t>9 AI naudojimo ir tikrinimo planas</w:t>
      </w:r>
    </w:p>
    <w:p w14:paraId="393F5B72" w14:textId="77777777" w:rsidR="00B65CA1" w:rsidRDefault="00E95778">
      <w:pPr>
        <w:pStyle w:val="BodyText"/>
      </w:pPr>
      <w:r>
        <w:rPr>
          <w:rFonts w:eastAsia="Aptos"/>
        </w:rPr>
        <w:t>AI bus naudojamas kaip pagalbinė priemonė planui, kodo ruošiniams, vienetinių testų idėjoms ir teksto redagavimui. AI pateiktas teiginys, citata, formulė arba skaičius nebus laikomas įrodymu. Galutinę atsakomybę už šaltinius, kodą ir rezultatus išlaiko studentas.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6066"/>
      </w:tblGrid>
      <w:tr w:rsidR="00B65CA1" w14:paraId="20B30EFA" w14:textId="77777777">
        <w:trPr>
          <w:cantSplit/>
          <w:tblHeader/>
          <w:jc w:val="center"/>
        </w:trPr>
        <w:tc>
          <w:tcPr>
            <w:tcW w:w="3005" w:type="dxa"/>
            <w:shd w:val="clear" w:color="auto" w:fill="E6E9EB"/>
            <w:tcMar>
              <w:top w:w="110" w:type="dxa"/>
              <w:left w:w="130" w:type="dxa"/>
              <w:bottom w:w="110" w:type="dxa"/>
              <w:right w:w="130" w:type="dxa"/>
            </w:tcMar>
            <w:vAlign w:val="center"/>
          </w:tcPr>
          <w:p w14:paraId="4EA400F3" w14:textId="77777777" w:rsidR="00B65CA1" w:rsidRDefault="00E95778">
            <w:pPr>
              <w:spacing w:after="0"/>
              <w:jc w:val="center"/>
            </w:pPr>
            <w:r>
              <w:rPr>
                <w:rFonts w:eastAsia="Aptos"/>
                <w:b/>
                <w:sz w:val="18"/>
              </w:rPr>
              <w:lastRenderedPageBreak/>
              <w:t>AI naudojimo sritis</w:t>
            </w:r>
          </w:p>
        </w:tc>
        <w:tc>
          <w:tcPr>
            <w:tcW w:w="6066" w:type="dxa"/>
            <w:shd w:val="clear" w:color="auto" w:fill="E6E9EB"/>
            <w:tcMar>
              <w:top w:w="110" w:type="dxa"/>
              <w:left w:w="130" w:type="dxa"/>
              <w:bottom w:w="110" w:type="dxa"/>
              <w:right w:w="130" w:type="dxa"/>
            </w:tcMar>
            <w:vAlign w:val="center"/>
          </w:tcPr>
          <w:p w14:paraId="04C550A2" w14:textId="77777777" w:rsidR="00B65CA1" w:rsidRDefault="00E95778">
            <w:pPr>
              <w:spacing w:after="0"/>
              <w:jc w:val="center"/>
            </w:pPr>
            <w:r>
              <w:rPr>
                <w:rFonts w:eastAsia="Aptos"/>
                <w:b/>
                <w:sz w:val="18"/>
              </w:rPr>
              <w:t>Privaloma žmogaus patikra</w:t>
            </w:r>
          </w:p>
        </w:tc>
      </w:tr>
      <w:tr w:rsidR="00B65CA1" w14:paraId="19757BD1" w14:textId="77777777">
        <w:trPr>
          <w:cantSplit/>
          <w:jc w:val="center"/>
        </w:trPr>
        <w:tc>
          <w:tcPr>
            <w:tcW w:w="3005" w:type="dxa"/>
            <w:tcMar>
              <w:top w:w="110" w:type="dxa"/>
              <w:left w:w="130" w:type="dxa"/>
              <w:bottom w:w="110" w:type="dxa"/>
              <w:right w:w="130" w:type="dxa"/>
            </w:tcMar>
            <w:vAlign w:val="center"/>
          </w:tcPr>
          <w:p w14:paraId="1052422C" w14:textId="77777777" w:rsidR="00B65CA1" w:rsidRDefault="00E95778">
            <w:pPr>
              <w:spacing w:after="0" w:line="245" w:lineRule="auto"/>
            </w:pPr>
            <w:r>
              <w:rPr>
                <w:rFonts w:eastAsia="Aptos"/>
                <w:sz w:val="18"/>
              </w:rPr>
              <w:t>Literatūros paieškos raktažodžiai ir santraukos</w:t>
            </w:r>
          </w:p>
        </w:tc>
        <w:tc>
          <w:tcPr>
            <w:tcW w:w="6066" w:type="dxa"/>
            <w:tcMar>
              <w:top w:w="110" w:type="dxa"/>
              <w:left w:w="130" w:type="dxa"/>
              <w:bottom w:w="110" w:type="dxa"/>
              <w:right w:w="130" w:type="dxa"/>
            </w:tcMar>
            <w:vAlign w:val="center"/>
          </w:tcPr>
          <w:p w14:paraId="3EC1520C" w14:textId="77777777" w:rsidR="00B65CA1" w:rsidRDefault="00E95778">
            <w:pPr>
              <w:spacing w:after="0" w:line="245" w:lineRule="auto"/>
            </w:pPr>
            <w:r>
              <w:rPr>
                <w:rFonts w:eastAsia="Aptos"/>
                <w:sz w:val="18"/>
              </w:rPr>
              <w:t>Kiekvieną šaltinį atverti leidėjo, DOI arba oficialioje saugykloje; patikrinti autorius, metus, pavadinimą ir ar šaltinis tikrai pagrindžia konkretų teiginį.</w:t>
            </w:r>
          </w:p>
        </w:tc>
      </w:tr>
      <w:tr w:rsidR="00B65CA1" w14:paraId="725DD406" w14:textId="77777777">
        <w:trPr>
          <w:cantSplit/>
          <w:jc w:val="center"/>
        </w:trPr>
        <w:tc>
          <w:tcPr>
            <w:tcW w:w="3005" w:type="dxa"/>
            <w:shd w:val="clear" w:color="auto" w:fill="F7F7F7"/>
            <w:tcMar>
              <w:top w:w="110" w:type="dxa"/>
              <w:left w:w="130" w:type="dxa"/>
              <w:bottom w:w="110" w:type="dxa"/>
              <w:right w:w="130" w:type="dxa"/>
            </w:tcMar>
            <w:vAlign w:val="center"/>
          </w:tcPr>
          <w:p w14:paraId="4B1BB227" w14:textId="77777777" w:rsidR="00B65CA1" w:rsidRDefault="00E95778">
            <w:pPr>
              <w:spacing w:after="0" w:line="245" w:lineRule="auto"/>
            </w:pPr>
            <w:r>
              <w:rPr>
                <w:rFonts w:eastAsia="Aptos"/>
                <w:sz w:val="18"/>
              </w:rPr>
              <w:t>Formulių paaiškinimas</w:t>
            </w:r>
          </w:p>
        </w:tc>
        <w:tc>
          <w:tcPr>
            <w:tcW w:w="6066" w:type="dxa"/>
            <w:shd w:val="clear" w:color="auto" w:fill="F7F7F7"/>
            <w:tcMar>
              <w:top w:w="110" w:type="dxa"/>
              <w:left w:w="130" w:type="dxa"/>
              <w:bottom w:w="110" w:type="dxa"/>
              <w:right w:w="130" w:type="dxa"/>
            </w:tcMar>
            <w:vAlign w:val="center"/>
          </w:tcPr>
          <w:p w14:paraId="008E68F9" w14:textId="77777777" w:rsidR="00B65CA1" w:rsidRDefault="00E95778">
            <w:pPr>
              <w:spacing w:after="0" w:line="245" w:lineRule="auto"/>
            </w:pPr>
            <w:r>
              <w:rPr>
                <w:rFonts w:eastAsia="Aptos"/>
                <w:sz w:val="18"/>
              </w:rPr>
              <w:t>Sutikrinti su pirminiu straipsniu ir pasirinktos bibliotekos dokumentacija; ranka paaiškinti kiekvieną simbolį ir ribinį atvejį.</w:t>
            </w:r>
          </w:p>
        </w:tc>
      </w:tr>
      <w:tr w:rsidR="00B65CA1" w14:paraId="093E7141" w14:textId="77777777">
        <w:trPr>
          <w:cantSplit/>
          <w:jc w:val="center"/>
        </w:trPr>
        <w:tc>
          <w:tcPr>
            <w:tcW w:w="3005" w:type="dxa"/>
            <w:tcMar>
              <w:top w:w="110" w:type="dxa"/>
              <w:left w:w="130" w:type="dxa"/>
              <w:bottom w:w="110" w:type="dxa"/>
              <w:right w:w="130" w:type="dxa"/>
            </w:tcMar>
            <w:vAlign w:val="center"/>
          </w:tcPr>
          <w:p w14:paraId="149BD388" w14:textId="77777777" w:rsidR="00B65CA1" w:rsidRDefault="00E95778">
            <w:pPr>
              <w:spacing w:after="0" w:line="245" w:lineRule="auto"/>
            </w:pPr>
            <w:r>
              <w:rPr>
                <w:rFonts w:eastAsia="Aptos"/>
                <w:sz w:val="18"/>
              </w:rPr>
              <w:t>Kodo ruošiniai</w:t>
            </w:r>
          </w:p>
        </w:tc>
        <w:tc>
          <w:tcPr>
            <w:tcW w:w="6066" w:type="dxa"/>
            <w:tcMar>
              <w:top w:w="110" w:type="dxa"/>
              <w:left w:w="130" w:type="dxa"/>
              <w:bottom w:w="110" w:type="dxa"/>
              <w:right w:w="130" w:type="dxa"/>
            </w:tcMar>
            <w:vAlign w:val="center"/>
          </w:tcPr>
          <w:p w14:paraId="390ED642" w14:textId="77777777" w:rsidR="00B65CA1" w:rsidRDefault="00E95778">
            <w:pPr>
              <w:spacing w:after="0" w:line="245" w:lineRule="auto"/>
            </w:pPr>
            <w:r>
              <w:rPr>
                <w:rFonts w:eastAsia="Aptos"/>
                <w:sz w:val="18"/>
              </w:rPr>
              <w:t>Paleisti mažame sintetiniame rinkinyje, pridėti vienetinius testus, atlikti kodo peržiūrą ir patikrinti mokymo bei bandymo indeksus.</w:t>
            </w:r>
          </w:p>
        </w:tc>
      </w:tr>
      <w:tr w:rsidR="00B65CA1" w14:paraId="5D5BC217" w14:textId="77777777">
        <w:trPr>
          <w:cantSplit/>
          <w:jc w:val="center"/>
        </w:trPr>
        <w:tc>
          <w:tcPr>
            <w:tcW w:w="3005" w:type="dxa"/>
            <w:shd w:val="clear" w:color="auto" w:fill="F7F7F7"/>
            <w:tcMar>
              <w:top w:w="110" w:type="dxa"/>
              <w:left w:w="130" w:type="dxa"/>
              <w:bottom w:w="110" w:type="dxa"/>
              <w:right w:w="130" w:type="dxa"/>
            </w:tcMar>
            <w:vAlign w:val="center"/>
          </w:tcPr>
          <w:p w14:paraId="3B8B84D5" w14:textId="77777777" w:rsidR="00B65CA1" w:rsidRDefault="00E95778">
            <w:pPr>
              <w:spacing w:after="0" w:line="245" w:lineRule="auto"/>
            </w:pPr>
            <w:r>
              <w:rPr>
                <w:rFonts w:eastAsia="Aptos"/>
                <w:sz w:val="18"/>
              </w:rPr>
              <w:t>Hiperparametrų pasiūlymai</w:t>
            </w:r>
          </w:p>
        </w:tc>
        <w:tc>
          <w:tcPr>
            <w:tcW w:w="6066" w:type="dxa"/>
            <w:shd w:val="clear" w:color="auto" w:fill="F7F7F7"/>
            <w:tcMar>
              <w:top w:w="110" w:type="dxa"/>
              <w:left w:w="130" w:type="dxa"/>
              <w:bottom w:w="110" w:type="dxa"/>
              <w:right w:w="130" w:type="dxa"/>
            </w:tcMar>
            <w:vAlign w:val="center"/>
          </w:tcPr>
          <w:p w14:paraId="7273BE63" w14:textId="77777777" w:rsidR="00B65CA1" w:rsidRDefault="00E95778">
            <w:pPr>
              <w:spacing w:after="0" w:line="245" w:lineRule="auto"/>
            </w:pPr>
            <w:r>
              <w:rPr>
                <w:rFonts w:eastAsia="Aptos"/>
                <w:sz w:val="18"/>
              </w:rPr>
              <w:t>Priimti tik tuos diapazonus, kurie įrašyti plane prieš visą eksperimentą ir telpa į biudžetą. Atmesti rezultatų pagrindu pasiūlytą tinklelį, jei jis naudotų išorinę bandymo dalį.</w:t>
            </w:r>
          </w:p>
        </w:tc>
      </w:tr>
      <w:tr w:rsidR="00B65CA1" w14:paraId="5AF483C4" w14:textId="77777777">
        <w:trPr>
          <w:cantSplit/>
          <w:jc w:val="center"/>
        </w:trPr>
        <w:tc>
          <w:tcPr>
            <w:tcW w:w="3005" w:type="dxa"/>
            <w:tcMar>
              <w:top w:w="110" w:type="dxa"/>
              <w:left w:w="130" w:type="dxa"/>
              <w:bottom w:w="110" w:type="dxa"/>
              <w:right w:w="130" w:type="dxa"/>
            </w:tcMar>
            <w:vAlign w:val="center"/>
          </w:tcPr>
          <w:p w14:paraId="2431DC60" w14:textId="77777777" w:rsidR="00B65CA1" w:rsidRDefault="00E95778">
            <w:pPr>
              <w:spacing w:after="0" w:line="245" w:lineRule="auto"/>
            </w:pPr>
            <w:r>
              <w:rPr>
                <w:rFonts w:eastAsia="Aptos"/>
                <w:sz w:val="18"/>
              </w:rPr>
              <w:t>Rezultatų interpretacija</w:t>
            </w:r>
          </w:p>
        </w:tc>
        <w:tc>
          <w:tcPr>
            <w:tcW w:w="6066" w:type="dxa"/>
            <w:tcMar>
              <w:top w:w="110" w:type="dxa"/>
              <w:left w:w="130" w:type="dxa"/>
              <w:bottom w:w="110" w:type="dxa"/>
              <w:right w:w="130" w:type="dxa"/>
            </w:tcMar>
            <w:vAlign w:val="center"/>
          </w:tcPr>
          <w:p w14:paraId="27E0178F" w14:textId="77777777" w:rsidR="00B65CA1" w:rsidRDefault="00E95778">
            <w:pPr>
              <w:spacing w:after="0" w:line="245" w:lineRule="auto"/>
            </w:pPr>
            <w:r>
              <w:rPr>
                <w:rFonts w:eastAsia="Aptos"/>
                <w:sz w:val="18"/>
              </w:rPr>
              <w:t>Skaičius generuoti tik iš išsaugotų CSV failų patikrintu skriptu. Rankiniu būdu perskaičiuoti bent vieno skaidymo painiavos matricą ir metrikas.</w:t>
            </w:r>
          </w:p>
        </w:tc>
      </w:tr>
      <w:tr w:rsidR="00B65CA1" w14:paraId="0B3685AE" w14:textId="77777777">
        <w:trPr>
          <w:cantSplit/>
          <w:jc w:val="center"/>
        </w:trPr>
        <w:tc>
          <w:tcPr>
            <w:tcW w:w="3005" w:type="dxa"/>
            <w:shd w:val="clear" w:color="auto" w:fill="F7F7F7"/>
            <w:tcMar>
              <w:top w:w="110" w:type="dxa"/>
              <w:left w:w="130" w:type="dxa"/>
              <w:bottom w:w="110" w:type="dxa"/>
              <w:right w:w="130" w:type="dxa"/>
            </w:tcMar>
            <w:vAlign w:val="center"/>
          </w:tcPr>
          <w:p w14:paraId="716FE698" w14:textId="77777777" w:rsidR="00B65CA1" w:rsidRDefault="00E95778">
            <w:pPr>
              <w:spacing w:after="0" w:line="245" w:lineRule="auto"/>
            </w:pPr>
            <w:r>
              <w:rPr>
                <w:rFonts w:eastAsia="Aptos"/>
                <w:sz w:val="18"/>
              </w:rPr>
              <w:t>Ataskaitos redagavimas</w:t>
            </w:r>
          </w:p>
        </w:tc>
        <w:tc>
          <w:tcPr>
            <w:tcW w:w="6066" w:type="dxa"/>
            <w:shd w:val="clear" w:color="auto" w:fill="F7F7F7"/>
            <w:tcMar>
              <w:top w:w="110" w:type="dxa"/>
              <w:left w:w="130" w:type="dxa"/>
              <w:bottom w:w="110" w:type="dxa"/>
              <w:right w:w="130" w:type="dxa"/>
            </w:tcMar>
            <w:vAlign w:val="center"/>
          </w:tcPr>
          <w:p w14:paraId="6CEE40BD" w14:textId="77777777" w:rsidR="00B65CA1" w:rsidRDefault="00E95778">
            <w:pPr>
              <w:spacing w:after="0" w:line="245" w:lineRule="auto"/>
            </w:pPr>
            <w:r>
              <w:rPr>
                <w:rFonts w:eastAsia="Aptos"/>
                <w:sz w:val="18"/>
              </w:rPr>
              <w:t>Patikrinti, kad AI nepakeitė sąlyginių teiginių į kategoriškus ir nepridėjo neatliktų eksperimentų.</w:t>
            </w:r>
          </w:p>
        </w:tc>
      </w:tr>
    </w:tbl>
    <w:p w14:paraId="45B310CB" w14:textId="77777777" w:rsidR="00B65CA1" w:rsidRDefault="00B65CA1">
      <w:pPr>
        <w:spacing w:after="0"/>
      </w:pPr>
    </w:p>
    <w:p w14:paraId="01981883" w14:textId="77777777" w:rsidR="00B65CA1" w:rsidRDefault="00E95778">
      <w:pPr>
        <w:pStyle w:val="Heading2"/>
      </w:pPr>
      <w:r>
        <w:rPr>
          <w:rFonts w:ascii="Aptos" w:eastAsia="Aptos" w:hAnsi="Aptos"/>
        </w:rPr>
        <w:t>9.1 AI naudojimo žurnalas</w:t>
      </w:r>
    </w:p>
    <w:p w14:paraId="42F1081F" w14:textId="77777777" w:rsidR="00B65CA1" w:rsidRDefault="00E95778">
      <w:pPr>
        <w:pStyle w:val="BodyText"/>
      </w:pPr>
      <w:r>
        <w:rPr>
          <w:rFonts w:eastAsia="Aptos"/>
        </w:rPr>
        <w:t>Faile ai_log.md kiekvienam reikšmingam naudojimui bus registruojama data, užklausa, AI atsakymo santrauka, priimtas arba atmestas pasiūlymas, patikros šaltinis ir priimtas sprendimas. Aptiktos AI klaidos ar nepatikrintos prielaidos taip pat bus įrašomos kartu su jų patikros būdu.</w:t>
      </w:r>
    </w:p>
    <w:p w14:paraId="33D15F63" w14:textId="77777777" w:rsidR="00B65CA1" w:rsidRDefault="00E95778">
      <w:pPr>
        <w:pStyle w:val="Heading1"/>
      </w:pPr>
      <w:r>
        <w:rPr>
          <w:rFonts w:ascii="Aptos" w:eastAsia="Aptos" w:hAnsi="Aptos"/>
        </w:rPr>
        <w:t>10 Literatūra</w:t>
      </w:r>
    </w:p>
    <w:p w14:paraId="02451AE8" w14:textId="77777777" w:rsidR="00B65CA1" w:rsidRDefault="00E95778">
      <w:pPr>
        <w:pStyle w:val="BodyText"/>
        <w:ind w:left="340" w:hanging="340"/>
      </w:pPr>
      <w:r>
        <w:rPr>
          <w:rFonts w:eastAsia="Aptos"/>
          <w:sz w:val="19"/>
        </w:rPr>
        <w:t xml:space="preserve">1. Mowforth, P. ir Shepherd, B. Statlog Vehicle Silhouettes duomenų rinkinys. UCI Machine Learning Repository. DOI: </w:t>
      </w:r>
      <w:hyperlink r:id="rId14">
        <w:r>
          <w:rPr>
            <w:color w:val="244A67"/>
            <w:u w:val="single"/>
          </w:rPr>
          <w:t>https://doi.org/10.24432/C5HG6N</w:t>
        </w:r>
      </w:hyperlink>
    </w:p>
    <w:p w14:paraId="3025E3C4" w14:textId="77777777" w:rsidR="00B65CA1" w:rsidRDefault="00E95778">
      <w:pPr>
        <w:pStyle w:val="BodyText"/>
        <w:ind w:left="340" w:hanging="340"/>
      </w:pPr>
      <w:r>
        <w:rPr>
          <w:rFonts w:eastAsia="Aptos"/>
          <w:sz w:val="19"/>
        </w:rPr>
        <w:t xml:space="preserve">2. Siebert, J. P. 1987. Vehicle Recognition Using Rule Based Methods. Turing Institute Research Memorandum TIRM-87-018. Stabili nuoroda: </w:t>
      </w:r>
      <w:hyperlink r:id="rId15">
        <w:r>
          <w:rPr>
            <w:color w:val="244A67"/>
            <w:u w:val="single"/>
          </w:rPr>
          <w:t>https://eprints.gla.ac.uk/91397/</w:t>
        </w:r>
      </w:hyperlink>
    </w:p>
    <w:p w14:paraId="389F937F" w14:textId="77777777" w:rsidR="00B65CA1" w:rsidRDefault="00E95778">
      <w:pPr>
        <w:pStyle w:val="BodyText"/>
        <w:ind w:left="340" w:hanging="340"/>
      </w:pPr>
      <w:r>
        <w:rPr>
          <w:rFonts w:eastAsia="Aptos"/>
          <w:sz w:val="19"/>
        </w:rPr>
        <w:t xml:space="preserve">3. Cover, T. M. ir Hart, P. E. 1967. Nearest Neighbor Pattern Classification. IEEE Transactions on Information Theory, 13(1), 21-27. DOI: </w:t>
      </w:r>
      <w:hyperlink r:id="rId16">
        <w:r>
          <w:rPr>
            <w:color w:val="244A67"/>
            <w:u w:val="single"/>
          </w:rPr>
          <w:t>https://doi.org/10.1109/TIT.1967.1053964</w:t>
        </w:r>
      </w:hyperlink>
    </w:p>
    <w:p w14:paraId="5CEA4FF1" w14:textId="77777777" w:rsidR="00B65CA1" w:rsidRDefault="00E95778">
      <w:pPr>
        <w:pStyle w:val="BodyText"/>
        <w:ind w:left="340" w:hanging="340"/>
      </w:pPr>
      <w:r>
        <w:rPr>
          <w:rFonts w:eastAsia="Aptos"/>
          <w:sz w:val="19"/>
        </w:rPr>
        <w:t xml:space="preserve">4. Tibshirani, R., Hastie, T., Narasimhan, B. ir Chu, G. 2002. Diagnosis of multiple cancer types by shrunken centroids of gene expression. Proceedings of the National Academy of Sciences, 99(10), 6567-6572. DOI: </w:t>
      </w:r>
      <w:hyperlink r:id="rId17">
        <w:r>
          <w:rPr>
            <w:color w:val="244A67"/>
            <w:u w:val="single"/>
          </w:rPr>
          <w:t>https://doi.org/10.1073/pnas.082099299</w:t>
        </w:r>
      </w:hyperlink>
    </w:p>
    <w:p w14:paraId="2409C478" w14:textId="77777777" w:rsidR="00B65CA1" w:rsidRDefault="00E95778">
      <w:pPr>
        <w:pStyle w:val="BodyText"/>
        <w:ind w:left="340" w:hanging="340"/>
      </w:pPr>
      <w:r>
        <w:rPr>
          <w:rFonts w:eastAsia="Aptos"/>
          <w:sz w:val="19"/>
        </w:rPr>
        <w:t xml:space="preserve">5. Cortes, C. ir Vapnik, V. 1995. Support-Vector Networks. Machine Learning, 20, 273-297. DOI: </w:t>
      </w:r>
      <w:hyperlink r:id="rId18">
        <w:r>
          <w:rPr>
            <w:color w:val="244A67"/>
            <w:u w:val="single"/>
          </w:rPr>
          <w:t>https://doi.org/10.1007/BF00994018</w:t>
        </w:r>
      </w:hyperlink>
    </w:p>
    <w:p w14:paraId="25C2E2FF" w14:textId="77777777" w:rsidR="00B65CA1" w:rsidRDefault="00E95778">
      <w:pPr>
        <w:pStyle w:val="BodyText"/>
        <w:ind w:left="340" w:hanging="340"/>
      </w:pPr>
      <w:r>
        <w:rPr>
          <w:rFonts w:eastAsia="Aptos"/>
          <w:sz w:val="19"/>
        </w:rPr>
        <w:t xml:space="preserve">6. Rumelhart, D. E., Hinton, G. E. ir Williams, R. J. 1986. Learning representations by back-propagating errors. Nature, 323, 533-536. DOI: </w:t>
      </w:r>
      <w:hyperlink r:id="rId19">
        <w:r>
          <w:rPr>
            <w:color w:val="244A67"/>
            <w:u w:val="single"/>
          </w:rPr>
          <w:t>https://doi.org/10.1038/323533a0</w:t>
        </w:r>
      </w:hyperlink>
    </w:p>
    <w:p w14:paraId="408B1B57" w14:textId="77777777" w:rsidR="00B65CA1" w:rsidRDefault="00E95778">
      <w:pPr>
        <w:pStyle w:val="BodyText"/>
        <w:ind w:left="340" w:hanging="340"/>
      </w:pPr>
      <w:r>
        <w:rPr>
          <w:rFonts w:eastAsia="Aptos"/>
          <w:sz w:val="19"/>
        </w:rPr>
        <w:t xml:space="preserve">7. Moody, J. ir Darken, C. J. 1989. Fast Learning in Networks of Locally-Tuned Processing Units. Neural Computation, 1(2), 281-294. DOI: </w:t>
      </w:r>
      <w:hyperlink r:id="rId20">
        <w:r>
          <w:rPr>
            <w:color w:val="244A67"/>
            <w:u w:val="single"/>
          </w:rPr>
          <w:t>https://doi.org/10.1162/neco.1989.1.2.281</w:t>
        </w:r>
      </w:hyperlink>
    </w:p>
    <w:p w14:paraId="33A4B61E" w14:textId="77777777" w:rsidR="00B65CA1" w:rsidRDefault="00E95778">
      <w:pPr>
        <w:pStyle w:val="BodyText"/>
        <w:ind w:left="340" w:hanging="340"/>
      </w:pPr>
      <w:r>
        <w:rPr>
          <w:rFonts w:eastAsia="Aptos"/>
          <w:sz w:val="19"/>
        </w:rPr>
        <w:t xml:space="preserve">8. Nadeau, C. ir Bengio, Y. 2003. Inference for the Generalization Error. Machine Learning, 52, 239-281. DOI: </w:t>
      </w:r>
      <w:hyperlink r:id="rId21">
        <w:r>
          <w:rPr>
            <w:color w:val="244A67"/>
            <w:u w:val="single"/>
          </w:rPr>
          <w:t>https://doi.org/10.1023/A:1024068626366</w:t>
        </w:r>
      </w:hyperlink>
    </w:p>
    <w:p w14:paraId="50EB6AC0" w14:textId="77777777" w:rsidR="00B65CA1" w:rsidRDefault="00E95778">
      <w:pPr>
        <w:pStyle w:val="BodyText"/>
        <w:ind w:left="340" w:hanging="340"/>
      </w:pPr>
      <w:r>
        <w:rPr>
          <w:rFonts w:eastAsia="Aptos"/>
          <w:sz w:val="19"/>
        </w:rPr>
        <w:t xml:space="preserve">9. Brodersen, K. H., Ong, C. S., Stephan, K. E. ir Buhmann, J. M. 2010. The Balanced Accuracy and Its Posterior Distribution. ICPR. DOI: </w:t>
      </w:r>
      <w:hyperlink r:id="rId22">
        <w:r>
          <w:rPr>
            <w:color w:val="244A67"/>
            <w:u w:val="single"/>
          </w:rPr>
          <w:t>https://doi.org/10.1109/ICPR.2010.764</w:t>
        </w:r>
      </w:hyperlink>
    </w:p>
    <w:sectPr w:rsidR="00B65CA1" w:rsidSect="00034616">
      <w:footerReference w:type="default" r:id="rId23"/>
      <w:pgSz w:w="11906" w:h="16838"/>
      <w:pgMar w:top="1020" w:right="1191" w:bottom="964" w:left="119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A10C" w14:textId="77777777" w:rsidR="00E95778" w:rsidRDefault="00E95778">
      <w:pPr>
        <w:spacing w:after="0" w:line="240" w:lineRule="auto"/>
      </w:pPr>
      <w:r>
        <w:separator/>
      </w:r>
    </w:p>
  </w:endnote>
  <w:endnote w:type="continuationSeparator" w:id="0">
    <w:p w14:paraId="1DA5E6EC" w14:textId="77777777" w:rsidR="00E95778" w:rsidRDefault="00E95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99C4" w14:textId="77777777" w:rsidR="00B65CA1" w:rsidRDefault="00E95778">
    <w:pPr>
      <w:pStyle w:val="Footer"/>
      <w:jc w:val="center"/>
    </w:pPr>
    <w:r>
      <w:rPr>
        <w:rFonts w:eastAsia="Aptos"/>
        <w:color w:val="666666"/>
        <w:sz w:val="18"/>
      </w:rPr>
      <w:fldChar w:fldCharType="begin"/>
    </w:r>
    <w:r>
      <w:rPr>
        <w:rFonts w:eastAsia="Aptos"/>
        <w:color w:val="666666"/>
        <w:sz w:val="18"/>
      </w:rPr>
      <w:instrText xml:space="preserve"> PAGE </w:instrText>
    </w:r>
    <w:r w:rsidR="00A145C4">
      <w:rPr>
        <w:rFonts w:eastAsia="Aptos"/>
        <w:color w:val="666666"/>
        <w:sz w:val="18"/>
      </w:rPr>
      <w:fldChar w:fldCharType="separate"/>
    </w:r>
    <w:r w:rsidR="00A145C4">
      <w:rPr>
        <w:rFonts w:eastAsia="Aptos"/>
        <w:noProof/>
        <w:color w:val="666666"/>
        <w:sz w:val="18"/>
      </w:rPr>
      <w:t>1</w:t>
    </w:r>
    <w:r>
      <w:rPr>
        <w:rFonts w:eastAsia="Aptos"/>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97AC" w14:textId="77777777" w:rsidR="00E95778" w:rsidRDefault="00E95778">
      <w:pPr>
        <w:spacing w:after="0" w:line="240" w:lineRule="auto"/>
      </w:pPr>
      <w:r>
        <w:separator/>
      </w:r>
    </w:p>
  </w:footnote>
  <w:footnote w:type="continuationSeparator" w:id="0">
    <w:p w14:paraId="299D5AA3" w14:textId="77777777" w:rsidR="00E95778" w:rsidRDefault="00E95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435972">
    <w:abstractNumId w:val="8"/>
  </w:num>
  <w:num w:numId="2" w16cid:durableId="1798060880">
    <w:abstractNumId w:val="6"/>
  </w:num>
  <w:num w:numId="3" w16cid:durableId="1480220942">
    <w:abstractNumId w:val="5"/>
  </w:num>
  <w:num w:numId="4" w16cid:durableId="1545217686">
    <w:abstractNumId w:val="4"/>
  </w:num>
  <w:num w:numId="5" w16cid:durableId="230383951">
    <w:abstractNumId w:val="7"/>
  </w:num>
  <w:num w:numId="6" w16cid:durableId="1773667831">
    <w:abstractNumId w:val="3"/>
  </w:num>
  <w:num w:numId="7" w16cid:durableId="1273511166">
    <w:abstractNumId w:val="2"/>
  </w:num>
  <w:num w:numId="8" w16cid:durableId="803624291">
    <w:abstractNumId w:val="1"/>
  </w:num>
  <w:num w:numId="9" w16cid:durableId="128955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7BE"/>
    <w:rsid w:val="00A145C4"/>
    <w:rsid w:val="00AA1D8D"/>
    <w:rsid w:val="00B47730"/>
    <w:rsid w:val="00B65CA1"/>
    <w:rsid w:val="00CB0664"/>
    <w:rsid w:val="00E95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C1A56"/>
  <w14:defaultImageDpi w14:val="300"/>
  <w15:docId w15:val="{87BE1E62-4C92-48BE-A3CD-20966DB8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sz w:val="20"/>
    </w:rPr>
  </w:style>
  <w:style w:type="paragraph" w:styleId="ListBullet2">
    <w:name w:val="List Bullet 2"/>
    <w:basedOn w:val="Normal"/>
    <w:uiPriority w:val="99"/>
    <w:unhideWhenUsed/>
    <w:rsid w:val="00326F90"/>
    <w:pPr>
      <w:numPr>
        <w:numId w:val="2"/>
      </w:numPr>
      <w:spacing w:after="60" w:line="252"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sz w:val="20"/>
    </w:rPr>
  </w:style>
  <w:style w:type="paragraph" w:styleId="ListNumber2">
    <w:name w:val="List Number 2"/>
    <w:basedOn w:val="Normal"/>
    <w:uiPriority w:val="99"/>
    <w:unhideWhenUsed/>
    <w:rsid w:val="0029639D"/>
    <w:pPr>
      <w:numPr>
        <w:numId w:val="6"/>
      </w:numPr>
      <w:spacing w:after="60" w:line="252" w:lineRule="auto"/>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ind w:left="34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BF00994018" TargetMode="External"/><Relationship Id="rId3" Type="http://schemas.openxmlformats.org/officeDocument/2006/relationships/styles" Target="styles.xml"/><Relationship Id="rId21" Type="http://schemas.openxmlformats.org/officeDocument/2006/relationships/hyperlink" Target="https://doi.org/10.1023/A:102406862636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73/pnas.08209929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09/TIT.1967.1053964" TargetMode="External"/><Relationship Id="rId20" Type="http://schemas.openxmlformats.org/officeDocument/2006/relationships/hyperlink" Target="https://doi.org/10.1162/neco.1989.1.2.2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prints.gla.ac.uk/91397/"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38/323533a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4432/C5HG6N" TargetMode="External"/><Relationship Id="rId22" Type="http://schemas.openxmlformats.org/officeDocument/2006/relationships/hyperlink" Target="https://doi.org/10.1109/ICPR.2010.7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4099</Words>
  <Characters>23370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Transporto priemonių siluetų klasifikavimo kolokviumo įgyvendinimo planas</dc:title>
  <dc:subject>Intelektualiosios sistemos</dc:subject>
  <dc:creator>Kirilas Šeršniovas</dc:creator>
  <cp:keywords>SVM, MLP, RBF, kNN, vehicle silhouettes, kolokviumas</cp:keywords>
  <dc:description>generated by python-docx</dc:description>
  <cp:lastModifiedBy>Kirilas Sersniovas</cp:lastModifiedBy>
  <cp:revision>2</cp:revision>
  <dcterms:created xsi:type="dcterms:W3CDTF">2026-09-18T18:33:00Z</dcterms:created>
  <dcterms:modified xsi:type="dcterms:W3CDTF">2026-09-18T18:33:00Z</dcterms:modified>
  <cp:category/>
</cp:coreProperties>
</file>