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33FC" w14:textId="7FF0CDD6" w:rsidR="007E599D" w:rsidRPr="007E599D" w:rsidRDefault="007E599D" w:rsidP="007E59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Summary of </w:t>
      </w:r>
      <w:r w:rsidRPr="007E599D">
        <w:rPr>
          <w:b/>
          <w:bCs/>
          <w:sz w:val="32"/>
          <w:szCs w:val="32"/>
          <w:lang w:val="en-US"/>
        </w:rPr>
        <w:t xml:space="preserve">new method of identifying key industries: </w:t>
      </w:r>
    </w:p>
    <w:p w14:paraId="1E4BF891" w14:textId="52B41819" w:rsidR="00000000" w:rsidRDefault="007E599D" w:rsidP="007E599D">
      <w:pPr>
        <w:rPr>
          <w:b/>
          <w:bCs/>
          <w:sz w:val="32"/>
          <w:szCs w:val="32"/>
          <w:lang w:val="en-US"/>
        </w:rPr>
      </w:pPr>
      <w:r w:rsidRPr="007E599D">
        <w:rPr>
          <w:b/>
          <w:bCs/>
          <w:sz w:val="32"/>
          <w:szCs w:val="32"/>
          <w:lang w:val="en-US"/>
        </w:rPr>
        <w:t>a principal component analysis</w:t>
      </w:r>
    </w:p>
    <w:p w14:paraId="59609902" w14:textId="77777777" w:rsidR="007E599D" w:rsidRDefault="007E599D" w:rsidP="007E599D">
      <w:pPr>
        <w:rPr>
          <w:b/>
          <w:bCs/>
          <w:sz w:val="32"/>
          <w:szCs w:val="32"/>
          <w:lang w:val="en-US"/>
        </w:rPr>
      </w:pPr>
    </w:p>
    <w:p w14:paraId="0854901A" w14:textId="7DD67C41" w:rsidR="007E599D" w:rsidRPr="00716D8B" w:rsidRDefault="00EB0D78" w:rsidP="007E59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article </w:t>
      </w:r>
      <w:r w:rsidR="00941904">
        <w:rPr>
          <w:sz w:val="24"/>
          <w:szCs w:val="24"/>
          <w:lang w:val="en-US"/>
        </w:rPr>
        <w:t xml:space="preserve">discusses </w:t>
      </w:r>
      <w:r>
        <w:rPr>
          <w:sz w:val="24"/>
          <w:szCs w:val="24"/>
          <w:lang w:val="en-US"/>
        </w:rPr>
        <w:t xml:space="preserve">the application of dimensionality reduction, in particular </w:t>
      </w:r>
      <w:r w:rsidR="00941904">
        <w:rPr>
          <w:sz w:val="24"/>
          <w:szCs w:val="24"/>
          <w:lang w:val="en-US"/>
        </w:rPr>
        <w:t>P.C.A. (</w:t>
      </w:r>
      <w:r>
        <w:rPr>
          <w:sz w:val="24"/>
          <w:szCs w:val="24"/>
          <w:lang w:val="en-US"/>
        </w:rPr>
        <w:t xml:space="preserve">Principal Component Analysis), to three benchmark input-output tables of the </w:t>
      </w:r>
      <w:proofErr w:type="gramStart"/>
      <w:r>
        <w:rPr>
          <w:sz w:val="24"/>
          <w:szCs w:val="24"/>
          <w:lang w:val="en-US"/>
        </w:rPr>
        <w:t>U.S.A.(</w:t>
      </w:r>
      <w:proofErr w:type="gramEnd"/>
      <w:r>
        <w:rPr>
          <w:sz w:val="24"/>
          <w:szCs w:val="24"/>
          <w:lang w:val="en-US"/>
        </w:rPr>
        <w:t>for the years 2002, 2007, 2012) as well as for the year 2019</w:t>
      </w:r>
      <w:r w:rsidR="00941904">
        <w:rPr>
          <w:sz w:val="24"/>
          <w:szCs w:val="24"/>
          <w:lang w:val="en-US"/>
        </w:rPr>
        <w:t xml:space="preserve"> using data given by the </w:t>
      </w:r>
      <w:r w:rsidR="00941904" w:rsidRPr="00941904">
        <w:rPr>
          <w:sz w:val="24"/>
          <w:szCs w:val="24"/>
          <w:lang w:val="en-US"/>
        </w:rPr>
        <w:t>U.S. Bureau of Economic Analysis (BEA)</w:t>
      </w:r>
      <w:r>
        <w:rPr>
          <w:sz w:val="24"/>
          <w:szCs w:val="24"/>
          <w:lang w:val="en-US"/>
        </w:rPr>
        <w:t>. The dimensions of each were reduces to 70x70 matrices eliminating the variables “housing industry” and “fictitious household industry”. Dimensionality reduction is a way to reduce the complexity of a model, its origins can be traced back</w:t>
      </w:r>
      <w:r w:rsidR="009419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the physiocrats (tableau </w:t>
      </w:r>
      <w:proofErr w:type="spellStart"/>
      <w:r>
        <w:rPr>
          <w:sz w:val="24"/>
          <w:szCs w:val="24"/>
          <w:lang w:val="en-US"/>
        </w:rPr>
        <w:t>economique</w:t>
      </w:r>
      <w:proofErr w:type="spellEnd"/>
      <w:r>
        <w:rPr>
          <w:sz w:val="24"/>
          <w:szCs w:val="24"/>
          <w:lang w:val="en-US"/>
        </w:rPr>
        <w:t xml:space="preserve">) and similar </w:t>
      </w:r>
      <w:r w:rsidR="00941904">
        <w:rPr>
          <w:sz w:val="24"/>
          <w:szCs w:val="24"/>
          <w:lang w:val="en-US"/>
        </w:rPr>
        <w:t>techniques (</w:t>
      </w:r>
      <w:r w:rsidRPr="00EB0D78">
        <w:rPr>
          <w:lang w:val="en-US"/>
        </w:rPr>
        <w:t xml:space="preserve">the </w:t>
      </w:r>
      <w:r w:rsidR="00941904" w:rsidRPr="00EB0D78">
        <w:rPr>
          <w:lang w:val="en-US"/>
        </w:rPr>
        <w:t>Schur</w:t>
      </w:r>
      <w:r w:rsidR="00941904">
        <w:rPr>
          <w:lang w:val="en-US"/>
        </w:rPr>
        <w:t xml:space="preserve">, </w:t>
      </w:r>
      <w:proofErr w:type="gramStart"/>
      <w:r w:rsidR="00941904">
        <w:rPr>
          <w:lang w:val="en-US"/>
        </w:rPr>
        <w:t>SVD</w:t>
      </w:r>
      <w:r>
        <w:rPr>
          <w:sz w:val="24"/>
          <w:szCs w:val="24"/>
          <w:lang w:val="en-US"/>
        </w:rPr>
        <w:t xml:space="preserve"> )</w:t>
      </w:r>
      <w:proofErr w:type="gramEnd"/>
      <w:r>
        <w:rPr>
          <w:sz w:val="24"/>
          <w:szCs w:val="24"/>
          <w:lang w:val="en-US"/>
        </w:rPr>
        <w:t xml:space="preserve"> have been identified in plethora of other works since then. </w:t>
      </w:r>
    </w:p>
    <w:p w14:paraId="1B24F757" w14:textId="200EA106" w:rsidR="00716D8B" w:rsidRDefault="00716D8B" w:rsidP="007E59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article describes</w:t>
      </w:r>
      <w:r w:rsidR="00941904">
        <w:rPr>
          <w:sz w:val="24"/>
          <w:szCs w:val="24"/>
          <w:lang w:val="en-US"/>
        </w:rPr>
        <w:t>/applies P.C.A.</w:t>
      </w:r>
      <w:r>
        <w:rPr>
          <w:sz w:val="24"/>
          <w:szCs w:val="24"/>
          <w:lang w:val="en-US"/>
        </w:rPr>
        <w:t xml:space="preserve"> </w:t>
      </w:r>
      <w:r w:rsidR="00E062CB">
        <w:rPr>
          <w:sz w:val="24"/>
          <w:szCs w:val="24"/>
          <w:lang w:val="en-US"/>
        </w:rPr>
        <w:t>as a dimensionality</w:t>
      </w:r>
      <w:r w:rsidR="00EE18B9">
        <w:rPr>
          <w:sz w:val="24"/>
          <w:szCs w:val="24"/>
          <w:lang w:val="en-US"/>
        </w:rPr>
        <w:t xml:space="preserve"> reduction</w:t>
      </w:r>
      <w:r w:rsidR="00E062CB">
        <w:rPr>
          <w:sz w:val="24"/>
          <w:szCs w:val="24"/>
          <w:lang w:val="en-US"/>
        </w:rPr>
        <w:t xml:space="preserve"> technique that transforms data</w:t>
      </w:r>
      <w:r w:rsidR="00941904">
        <w:rPr>
          <w:sz w:val="24"/>
          <w:szCs w:val="24"/>
          <w:lang w:val="en-US"/>
        </w:rPr>
        <w:t xml:space="preserve"> (points in space) to</w:t>
      </w:r>
      <w:r w:rsidR="0079670E">
        <w:rPr>
          <w:sz w:val="24"/>
          <w:szCs w:val="24"/>
          <w:lang w:val="en-US"/>
        </w:rPr>
        <w:t xml:space="preserve"> lower dimension through linear </w:t>
      </w:r>
      <w:r w:rsidR="00941904">
        <w:rPr>
          <w:sz w:val="24"/>
          <w:szCs w:val="24"/>
          <w:lang w:val="en-US"/>
        </w:rPr>
        <w:t>combinations of the original data. Basically, it transforms correlated variables into fewer uncorrelated variables and then p</w:t>
      </w:r>
      <w:r w:rsidR="009C73CD">
        <w:rPr>
          <w:sz w:val="24"/>
          <w:szCs w:val="24"/>
          <w:lang w:val="en-US"/>
        </w:rPr>
        <w:t>r</w:t>
      </w:r>
      <w:r w:rsidR="00941904">
        <w:rPr>
          <w:sz w:val="24"/>
          <w:szCs w:val="24"/>
          <w:lang w:val="en-US"/>
        </w:rPr>
        <w:t xml:space="preserve">ojects the original data into the reduced P.C.A. space using the eigenvectors/eigenvalues of the </w:t>
      </w:r>
      <w:r w:rsidR="00510694">
        <w:rPr>
          <w:sz w:val="24"/>
          <w:szCs w:val="24"/>
          <w:lang w:val="en-US"/>
        </w:rPr>
        <w:t>variance/covariance</w:t>
      </w:r>
      <w:r w:rsidR="00941904">
        <w:rPr>
          <w:sz w:val="24"/>
          <w:szCs w:val="24"/>
          <w:lang w:val="en-US"/>
        </w:rPr>
        <w:t xml:space="preserve"> matrix (Principal Components). The resulting data c</w:t>
      </w:r>
      <w:r w:rsidR="009C73CD">
        <w:rPr>
          <w:sz w:val="24"/>
          <w:szCs w:val="24"/>
          <w:lang w:val="en-US"/>
        </w:rPr>
        <w:t>aptures</w:t>
      </w:r>
      <w:r w:rsidR="00941904">
        <w:rPr>
          <w:sz w:val="24"/>
          <w:szCs w:val="24"/>
          <w:lang w:val="en-US"/>
        </w:rPr>
        <w:t xml:space="preserve"> most of the variance </w:t>
      </w:r>
      <w:r w:rsidR="009C73CD">
        <w:rPr>
          <w:sz w:val="24"/>
          <w:szCs w:val="24"/>
          <w:lang w:val="en-US"/>
        </w:rPr>
        <w:t xml:space="preserve">of the original data set. </w:t>
      </w:r>
    </w:p>
    <w:p w14:paraId="2A89B325" w14:textId="2563FEB8" w:rsidR="009C73CD" w:rsidRDefault="0067467E" w:rsidP="007E59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though P.C.A. has not been used extensively in input-output analysis, it holds a key advantage</w:t>
      </w:r>
      <w:r w:rsidR="00CE0F77">
        <w:rPr>
          <w:sz w:val="24"/>
          <w:szCs w:val="24"/>
          <w:lang w:val="en-US"/>
        </w:rPr>
        <w:t xml:space="preserve"> in the sense that it is able to identify the relative importance of the industries operating in the economy.</w:t>
      </w:r>
    </w:p>
    <w:p w14:paraId="27D5A189" w14:textId="6C442018" w:rsidR="00CE0F77" w:rsidRPr="00E26D6A" w:rsidRDefault="00CE0F77" w:rsidP="007E59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author goes on to describe how a P.C.A. is applied to input-output </w:t>
      </w:r>
      <w:r w:rsidR="00E23257">
        <w:rPr>
          <w:sz w:val="24"/>
          <w:szCs w:val="24"/>
          <w:lang w:val="en-US"/>
        </w:rPr>
        <w:t xml:space="preserve">resulting in the computation of the Principal Components </w:t>
      </w:r>
      <w:r w:rsidR="00E26D6A">
        <w:rPr>
          <w:sz w:val="24"/>
          <w:szCs w:val="24"/>
          <w:lang w:val="en-US"/>
        </w:rPr>
        <w:t xml:space="preserve">and their transformation into the PCA space using the </w:t>
      </w:r>
      <w:r w:rsidR="00E26D6A" w:rsidRPr="00E26D6A">
        <w:rPr>
          <w:sz w:val="24"/>
          <w:szCs w:val="24"/>
          <w:lang w:val="en-US"/>
        </w:rPr>
        <w:t>variance/covariance matrix</w:t>
      </w:r>
      <w:r w:rsidR="00E26D6A">
        <w:rPr>
          <w:sz w:val="24"/>
          <w:szCs w:val="24"/>
          <w:lang w:val="en-US"/>
        </w:rPr>
        <w:t>.</w:t>
      </w:r>
    </w:p>
    <w:p w14:paraId="2D8B2CAF" w14:textId="330642CF" w:rsidR="00E23257" w:rsidRPr="00E26D6A" w:rsidRDefault="00510694" w:rsidP="007E599D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PC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Η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70-1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*PC</m:t>
          </m:r>
        </m:oMath>
      </m:oMathPara>
    </w:p>
    <w:p w14:paraId="3F6E1689" w14:textId="021A6A49" w:rsidR="00E26D6A" w:rsidRDefault="00E26D6A" w:rsidP="00E26D6A">
      <w:pPr>
        <w:pStyle w:val="a4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PC:</w:t>
      </w:r>
      <w:r w:rsidR="00082F27">
        <w:rPr>
          <w:rFonts w:eastAsiaTheme="minorEastAsia"/>
          <w:sz w:val="24"/>
          <w:szCs w:val="24"/>
          <w:lang w:val="en-US"/>
        </w:rPr>
        <w:t xml:space="preserve"> </w:t>
      </w:r>
      <w:r w:rsidR="008226E0" w:rsidRPr="008226E0">
        <w:rPr>
          <w:rFonts w:eastAsiaTheme="minorEastAsia"/>
          <w:sz w:val="24"/>
          <w:szCs w:val="24"/>
          <w:lang w:val="en-US"/>
        </w:rPr>
        <w:t>represents a new set of variables that are uncorrelated and account for the maximum variance in the data</w:t>
      </w:r>
      <w:r w:rsidR="008226E0">
        <w:rPr>
          <w:rFonts w:eastAsiaTheme="minorEastAsia"/>
          <w:sz w:val="24"/>
          <w:szCs w:val="24"/>
          <w:lang w:val="en-US"/>
        </w:rPr>
        <w:t xml:space="preserve">, </w:t>
      </w:r>
      <w:proofErr w:type="gramStart"/>
      <w:r w:rsidR="008226E0" w:rsidRPr="008226E0">
        <w:rPr>
          <w:rFonts w:eastAsiaTheme="minorEastAsia"/>
          <w:sz w:val="24"/>
          <w:szCs w:val="24"/>
          <w:lang w:val="en-US"/>
        </w:rPr>
        <w:t>It</w:t>
      </w:r>
      <w:proofErr w:type="gramEnd"/>
      <w:r w:rsidR="008226E0" w:rsidRPr="008226E0">
        <w:rPr>
          <w:rFonts w:eastAsiaTheme="minorEastAsia"/>
          <w:sz w:val="24"/>
          <w:szCs w:val="24"/>
          <w:lang w:val="en-US"/>
        </w:rPr>
        <w:t xml:space="preserve"> is derived from the eigenvectors of the variance/covariance matrix H' * H</w:t>
      </w:r>
    </w:p>
    <w:p w14:paraId="70404B34" w14:textId="0D6F4E38" w:rsidR="00E26D6A" w:rsidRDefault="00510694" w:rsidP="00E26D6A">
      <w:pPr>
        <w:pStyle w:val="a4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acc>
      </m:oMath>
      <w:r w:rsidR="00E26D6A">
        <w:rPr>
          <w:rFonts w:eastAsiaTheme="minorEastAsia"/>
          <w:sz w:val="24"/>
          <w:szCs w:val="24"/>
          <w:lang w:val="en-US"/>
        </w:rPr>
        <w:t xml:space="preserve"> : </w:t>
      </w:r>
      <w:r w:rsidR="00E26D6A" w:rsidRPr="00E26D6A">
        <w:rPr>
          <w:rFonts w:eastAsiaTheme="minorEastAsia"/>
          <w:sz w:val="24"/>
          <w:szCs w:val="24"/>
          <w:lang w:val="en-US"/>
        </w:rPr>
        <w:t>variance/covariance matrix</w:t>
      </w:r>
      <w:r w:rsidR="008226E0">
        <w:rPr>
          <w:rFonts w:eastAsiaTheme="minorEastAsia"/>
          <w:sz w:val="24"/>
          <w:szCs w:val="24"/>
          <w:lang w:val="en-US"/>
        </w:rPr>
        <w:t xml:space="preserve"> (on its diagonal are the eigenvalues ranked max to </w:t>
      </w:r>
      <w:proofErr w:type="gramStart"/>
      <w:r w:rsidR="008226E0">
        <w:rPr>
          <w:rFonts w:eastAsiaTheme="minorEastAsia"/>
          <w:sz w:val="24"/>
          <w:szCs w:val="24"/>
          <w:lang w:val="en-US"/>
        </w:rPr>
        <w:t>min )</w:t>
      </w:r>
      <w:proofErr w:type="gramEnd"/>
    </w:p>
    <w:p w14:paraId="7FF4749B" w14:textId="1C96F725" w:rsidR="00E26D6A" w:rsidRDefault="00E26D6A" w:rsidP="00E26D6A">
      <w:pPr>
        <w:pStyle w:val="a4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(70-1): degrees of freedom </w:t>
      </w:r>
    </w:p>
    <w:p w14:paraId="425DCF09" w14:textId="7E672997" w:rsidR="008226E0" w:rsidRDefault="00AB0BCD" w:rsidP="00AB0BCD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From the resulting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PC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we keep </w:t>
      </w:r>
      <w:r w:rsidRPr="00AB0BCD">
        <w:rPr>
          <w:rFonts w:eastAsiaTheme="minorEastAsia"/>
          <w:sz w:val="24"/>
          <w:szCs w:val="24"/>
          <w:lang w:val="en-US"/>
        </w:rPr>
        <w:t>the eigenvectors corresponding to the top two eigenvalues</w:t>
      </w:r>
      <w:r>
        <w:rPr>
          <w:rFonts w:eastAsiaTheme="minorEastAsia"/>
          <w:sz w:val="24"/>
          <w:szCs w:val="24"/>
          <w:lang w:val="en-US"/>
        </w:rPr>
        <w:t xml:space="preserve">, hence reducing the dimensionality to 70x2 matrix. </w:t>
      </w:r>
    </w:p>
    <w:p w14:paraId="0B6746AA" w14:textId="5FB70EBC" w:rsidR="00E75FEB" w:rsidRDefault="00EE6133" w:rsidP="00AB0BCD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The text goes on to discuss the application of P.C.A. in the context of identifying Key industries, it then goes on to compare P.C.A with the </w:t>
      </w:r>
      <w:r w:rsidR="004B75B3" w:rsidRPr="004B75B3">
        <w:rPr>
          <w:rFonts w:eastAsiaTheme="minorEastAsia"/>
          <w:sz w:val="24"/>
          <w:szCs w:val="24"/>
          <w:lang w:val="en-US"/>
        </w:rPr>
        <w:t>Leontief inverse</w:t>
      </w:r>
      <w:r w:rsidR="004B75B3">
        <w:rPr>
          <w:rFonts w:eastAsiaTheme="minorEastAsia"/>
          <w:sz w:val="24"/>
          <w:szCs w:val="24"/>
          <w:lang w:val="en-US"/>
        </w:rPr>
        <w:t xml:space="preserve"> as well as the estimates for forward and backwards linkage (</w:t>
      </w:r>
      <w:r w:rsidR="00EE18B9">
        <w:rPr>
          <w:rFonts w:eastAsiaTheme="minorEastAsia"/>
          <w:sz w:val="24"/>
          <w:szCs w:val="24"/>
          <w:lang w:val="en-US"/>
        </w:rPr>
        <w:t>FL, BL</w:t>
      </w:r>
      <w:r w:rsidR="004B75B3">
        <w:rPr>
          <w:rFonts w:eastAsiaTheme="minorEastAsia"/>
          <w:sz w:val="24"/>
          <w:szCs w:val="24"/>
          <w:lang w:val="en-US"/>
        </w:rPr>
        <w:t xml:space="preserve"> respectively). Computing the </w:t>
      </w:r>
      <w:r w:rsidR="00EE18B9">
        <w:rPr>
          <w:rFonts w:eastAsiaTheme="minorEastAsia"/>
          <w:sz w:val="24"/>
          <w:szCs w:val="24"/>
          <w:lang w:val="en-US"/>
        </w:rPr>
        <w:t>Pearson</w:t>
      </w:r>
      <w:r w:rsidR="004B75B3">
        <w:rPr>
          <w:rFonts w:eastAsiaTheme="minorEastAsia"/>
          <w:sz w:val="24"/>
          <w:szCs w:val="24"/>
          <w:lang w:val="en-US"/>
        </w:rPr>
        <w:t xml:space="preserve"> correlation efficient a strong and positive relationship between the first PC </w:t>
      </w:r>
      <w:r w:rsidR="004B75B3">
        <w:rPr>
          <w:rFonts w:eastAsiaTheme="minorEastAsia"/>
          <w:sz w:val="24"/>
          <w:szCs w:val="24"/>
          <w:lang w:val="en-US"/>
        </w:rPr>
        <w:lastRenderedPageBreak/>
        <w:t xml:space="preserve">and the unweight BL of each industry is revealed. Still </w:t>
      </w:r>
      <w:r w:rsidR="004B75B3" w:rsidRPr="004B75B3">
        <w:rPr>
          <w:rFonts w:eastAsiaTheme="minorEastAsia"/>
          <w:sz w:val="24"/>
          <w:szCs w:val="24"/>
          <w:lang w:val="en-US"/>
        </w:rPr>
        <w:t xml:space="preserve">FL remains important for understanding industry interrelationships and economic structural changes. Using both the first and second </w:t>
      </w:r>
      <w:r w:rsidR="00EE18B9" w:rsidRPr="004B75B3">
        <w:rPr>
          <w:rFonts w:eastAsiaTheme="minorEastAsia"/>
          <w:sz w:val="24"/>
          <w:szCs w:val="24"/>
          <w:lang w:val="en-US"/>
        </w:rPr>
        <w:t>PCs</w:t>
      </w:r>
      <w:r w:rsidR="00EE18B9">
        <w:rPr>
          <w:rFonts w:eastAsiaTheme="minorEastAsia"/>
          <w:sz w:val="24"/>
          <w:szCs w:val="24"/>
          <w:lang w:val="en-US"/>
        </w:rPr>
        <w:t xml:space="preserve"> (to account for </w:t>
      </w:r>
      <w:proofErr w:type="gramStart"/>
      <w:r w:rsidR="00EE18B9">
        <w:rPr>
          <w:rFonts w:eastAsiaTheme="minorEastAsia"/>
          <w:sz w:val="24"/>
          <w:szCs w:val="24"/>
          <w:lang w:val="en-US"/>
        </w:rPr>
        <w:t xml:space="preserve">FL) </w:t>
      </w:r>
      <w:r w:rsidR="004B75B3" w:rsidRPr="004B75B3">
        <w:rPr>
          <w:rFonts w:eastAsiaTheme="minorEastAsia"/>
          <w:sz w:val="24"/>
          <w:szCs w:val="24"/>
          <w:lang w:val="en-US"/>
        </w:rPr>
        <w:t xml:space="preserve"> is</w:t>
      </w:r>
      <w:proofErr w:type="gramEnd"/>
      <w:r w:rsidR="004B75B3" w:rsidRPr="004B75B3">
        <w:rPr>
          <w:rFonts w:eastAsiaTheme="minorEastAsia"/>
          <w:sz w:val="24"/>
          <w:szCs w:val="24"/>
          <w:lang w:val="en-US"/>
        </w:rPr>
        <w:t xml:space="preserve"> essential for a comprehensive analysis.</w:t>
      </w:r>
    </w:p>
    <w:p w14:paraId="3DA1EEC3" w14:textId="59D561FF" w:rsidR="00A32A87" w:rsidRDefault="00A32A87" w:rsidP="00AB0BCD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Next the 70 industries are clustered based on similarity</w:t>
      </w:r>
      <w:r w:rsidR="00D929A0">
        <w:rPr>
          <w:rFonts w:eastAsiaTheme="minorEastAsia"/>
          <w:sz w:val="24"/>
          <w:szCs w:val="24"/>
          <w:lang w:val="en-US"/>
        </w:rPr>
        <w:t xml:space="preserve">/homogeneity. First the k-means </w:t>
      </w:r>
      <w:r w:rsidR="00EE18B9">
        <w:rPr>
          <w:rFonts w:eastAsiaTheme="minorEastAsia"/>
          <w:sz w:val="24"/>
          <w:szCs w:val="24"/>
          <w:lang w:val="en-US"/>
        </w:rPr>
        <w:t>criterion (</w:t>
      </w:r>
      <w:r w:rsidR="00D929A0">
        <w:rPr>
          <w:rFonts w:eastAsiaTheme="minorEastAsia"/>
          <w:sz w:val="24"/>
          <w:szCs w:val="24"/>
          <w:lang w:val="en-US"/>
        </w:rPr>
        <w:t xml:space="preserve">divides n observation into k clusters) is used to </w:t>
      </w:r>
      <w:r w:rsidR="009701A5">
        <w:rPr>
          <w:rFonts w:eastAsiaTheme="minorEastAsia"/>
          <w:sz w:val="24"/>
          <w:szCs w:val="24"/>
          <w:lang w:val="en-US"/>
        </w:rPr>
        <w:t xml:space="preserve">part our data then we choose the n of clusters based on the highest </w:t>
      </w:r>
      <w:r w:rsidR="009701A5" w:rsidRPr="009701A5">
        <w:rPr>
          <w:rFonts w:eastAsiaTheme="minorEastAsia"/>
          <w:sz w:val="24"/>
          <w:szCs w:val="24"/>
          <w:lang w:val="en-US"/>
        </w:rPr>
        <w:t>Silhouette Score</w:t>
      </w:r>
      <w:r w:rsidR="009701A5" w:rsidRPr="009701A5">
        <w:rPr>
          <w:rFonts w:eastAsiaTheme="minorEastAsia"/>
          <w:sz w:val="24"/>
          <w:szCs w:val="24"/>
          <w:lang w:val="en-US"/>
        </w:rPr>
        <w:t xml:space="preserve"> </w:t>
      </w:r>
      <w:r w:rsidR="009701A5">
        <w:rPr>
          <w:rFonts w:eastAsiaTheme="minorEastAsia"/>
          <w:sz w:val="24"/>
          <w:szCs w:val="24"/>
          <w:lang w:val="en-US"/>
        </w:rPr>
        <w:t xml:space="preserve">(how well the data fits in its assigned cluster) </w:t>
      </w:r>
      <w:r w:rsidR="00D929A0">
        <w:rPr>
          <w:rFonts w:eastAsiaTheme="minorEastAsia"/>
          <w:sz w:val="24"/>
          <w:szCs w:val="24"/>
          <w:lang w:val="en-US"/>
        </w:rPr>
        <w:t xml:space="preserve">which in our case is three for every year. </w:t>
      </w:r>
      <w:r w:rsidR="009701A5">
        <w:rPr>
          <w:rFonts w:eastAsiaTheme="minorEastAsia"/>
          <w:sz w:val="24"/>
          <w:szCs w:val="24"/>
          <w:lang w:val="en-US"/>
        </w:rPr>
        <w:t>K-means</w:t>
      </w:r>
      <w:r w:rsidR="00D929A0">
        <w:rPr>
          <w:rFonts w:eastAsiaTheme="minorEastAsia"/>
          <w:sz w:val="24"/>
          <w:szCs w:val="24"/>
          <w:lang w:val="en-US"/>
        </w:rPr>
        <w:t xml:space="preserve"> is </w:t>
      </w:r>
      <w:r w:rsidR="009701A5">
        <w:rPr>
          <w:rFonts w:eastAsiaTheme="minorEastAsia"/>
          <w:sz w:val="24"/>
          <w:szCs w:val="24"/>
          <w:lang w:val="en-US"/>
        </w:rPr>
        <w:t xml:space="preserve">based </w:t>
      </w:r>
      <w:r w:rsidR="00D929A0">
        <w:rPr>
          <w:rFonts w:eastAsiaTheme="minorEastAsia"/>
          <w:sz w:val="24"/>
          <w:szCs w:val="24"/>
          <w:lang w:val="en-US"/>
        </w:rPr>
        <w:t>on the principal of minimizing the Euclidean distance (similarity measure) withing in each cluster, meaning from each point to the “center” of the cluster.</w:t>
      </w:r>
      <w:r w:rsidR="009701A5">
        <w:rPr>
          <w:rFonts w:eastAsiaTheme="minorEastAsia"/>
          <w:sz w:val="24"/>
          <w:szCs w:val="24"/>
          <w:lang w:val="en-US"/>
        </w:rPr>
        <w:t xml:space="preserve"> Then the industries are classified into the three clusters based on their Euclidean distance to each centroid.</w:t>
      </w:r>
    </w:p>
    <w:p w14:paraId="328C7C1F" w14:textId="4FC5F9B7" w:rsidR="00D834D5" w:rsidRDefault="00D834D5" w:rsidP="00AB0BCD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To test the effectiveness of P.C.A. the author goes on to compare </w:t>
      </w:r>
      <w:r w:rsidR="00EE18B9">
        <w:rPr>
          <w:rFonts w:eastAsiaTheme="minorEastAsia"/>
          <w:sz w:val="24"/>
          <w:szCs w:val="24"/>
          <w:lang w:val="en-US"/>
        </w:rPr>
        <w:t>its</w:t>
      </w:r>
      <w:r>
        <w:rPr>
          <w:rFonts w:eastAsiaTheme="minorEastAsia"/>
          <w:sz w:val="24"/>
          <w:szCs w:val="24"/>
          <w:lang w:val="en-US"/>
        </w:rPr>
        <w:t xml:space="preserve"> findings with those of total BL and FL. Whilst neither of them taken individually produce anything like the results in ranking as the P.C.A., </w:t>
      </w:r>
      <w:proofErr w:type="gramStart"/>
      <w:r>
        <w:rPr>
          <w:rFonts w:eastAsiaTheme="minorEastAsia"/>
          <w:sz w:val="24"/>
          <w:szCs w:val="24"/>
          <w:lang w:val="en-US"/>
        </w:rPr>
        <w:t>both of them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taken together produce a similar ranking</w:t>
      </w:r>
      <w:r w:rsidR="00DC0CE3">
        <w:rPr>
          <w:rFonts w:eastAsiaTheme="minorEastAsia"/>
          <w:sz w:val="24"/>
          <w:szCs w:val="24"/>
          <w:lang w:val="en-US"/>
        </w:rPr>
        <w:t>, this supports our results as meaningful.</w:t>
      </w:r>
    </w:p>
    <w:p w14:paraId="0F045AE7" w14:textId="775D9DF6" w:rsidR="008967A7" w:rsidRPr="004B75B3" w:rsidRDefault="008967A7" w:rsidP="00AB0BCD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In effect it is concluded that</w:t>
      </w:r>
      <w:r>
        <w:rPr>
          <w:rFonts w:eastAsiaTheme="minorEastAsia"/>
          <w:sz w:val="24"/>
          <w:szCs w:val="24"/>
          <w:lang w:val="en-US"/>
        </w:rPr>
        <w:t xml:space="preserve"> the P.C.A.</w:t>
      </w:r>
      <w:r w:rsidR="00EE18B9" w:rsidRPr="00EE18B9">
        <w:rPr>
          <w:rFonts w:eastAsiaTheme="minorEastAsia"/>
          <w:sz w:val="24"/>
          <w:szCs w:val="24"/>
          <w:lang w:val="en-US"/>
        </w:rPr>
        <w:t xml:space="preserve"> stands out as a valuable tool for analyzing input-output data, refining industry rankings and revealing cluster structures</w:t>
      </w:r>
      <w:r w:rsidR="00EE18B9">
        <w:rPr>
          <w:rFonts w:eastAsiaTheme="minorEastAsia"/>
          <w:sz w:val="24"/>
          <w:szCs w:val="24"/>
          <w:lang w:val="en-US"/>
        </w:rPr>
        <w:t xml:space="preserve"> since it </w:t>
      </w:r>
      <w:r w:rsidR="00DC0CE3">
        <w:rPr>
          <w:rFonts w:eastAsiaTheme="minorEastAsia"/>
          <w:sz w:val="24"/>
          <w:szCs w:val="24"/>
          <w:lang w:val="en-US"/>
        </w:rPr>
        <w:t>is</w:t>
      </w:r>
      <w:r w:rsidR="00DC0CE3" w:rsidRPr="00EE18B9">
        <w:rPr>
          <w:rFonts w:eastAsiaTheme="minorEastAsia"/>
          <w:sz w:val="24"/>
          <w:szCs w:val="24"/>
          <w:lang w:val="en-US"/>
        </w:rPr>
        <w:t xml:space="preserve"> </w:t>
      </w:r>
      <w:r w:rsidR="00DC0CE3">
        <w:rPr>
          <w:rFonts w:eastAsiaTheme="minorEastAsia"/>
          <w:sz w:val="24"/>
          <w:szCs w:val="24"/>
          <w:lang w:val="en-US"/>
        </w:rPr>
        <w:t>undoubtedly</w:t>
      </w:r>
      <w:r>
        <w:rPr>
          <w:rFonts w:eastAsiaTheme="minorEastAsia"/>
          <w:sz w:val="24"/>
          <w:szCs w:val="24"/>
          <w:lang w:val="en-US"/>
        </w:rPr>
        <w:t xml:space="preserve"> better at capturing the variance associated with each of the industries, (because it allows for said variance to be measured as the distance of a “data point </w:t>
      </w:r>
      <w:proofErr w:type="gramStart"/>
      <w:r>
        <w:rPr>
          <w:rFonts w:eastAsiaTheme="minorEastAsia"/>
          <w:sz w:val="24"/>
          <w:szCs w:val="24"/>
          <w:lang w:val="en-US"/>
        </w:rPr>
        <w:t>“ from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zero) </w:t>
      </w:r>
      <w:r w:rsidR="00EE18B9">
        <w:rPr>
          <w:rFonts w:eastAsiaTheme="minorEastAsia"/>
          <w:sz w:val="24"/>
          <w:szCs w:val="24"/>
          <w:lang w:val="en-US"/>
        </w:rPr>
        <w:t>than traditional method. A</w:t>
      </w:r>
      <w:r>
        <w:rPr>
          <w:rFonts w:eastAsiaTheme="minorEastAsia"/>
          <w:sz w:val="24"/>
          <w:szCs w:val="24"/>
          <w:lang w:val="en-US"/>
        </w:rPr>
        <w:t>s well</w:t>
      </w:r>
      <w:r w:rsidR="00EE18B9">
        <w:rPr>
          <w:rFonts w:eastAsiaTheme="minorEastAsia"/>
          <w:sz w:val="24"/>
          <w:szCs w:val="24"/>
          <w:lang w:val="en-US"/>
        </w:rPr>
        <w:t xml:space="preserve"> as</w:t>
      </w:r>
      <w:r>
        <w:rPr>
          <w:rFonts w:eastAsiaTheme="minorEastAsia"/>
          <w:sz w:val="24"/>
          <w:szCs w:val="24"/>
          <w:lang w:val="en-US"/>
        </w:rPr>
        <w:t xml:space="preserve"> giving us the analytical advantage by organizing the data into well-</w:t>
      </w:r>
      <w:r w:rsidR="00DC0CE3">
        <w:rPr>
          <w:rFonts w:eastAsiaTheme="minorEastAsia"/>
          <w:sz w:val="24"/>
          <w:szCs w:val="24"/>
          <w:lang w:val="en-US"/>
        </w:rPr>
        <w:t>defined</w:t>
      </w:r>
      <w:r>
        <w:rPr>
          <w:rFonts w:eastAsiaTheme="minorEastAsia"/>
          <w:sz w:val="24"/>
          <w:szCs w:val="24"/>
          <w:lang w:val="en-US"/>
        </w:rPr>
        <w:t xml:space="preserve"> clusters </w:t>
      </w:r>
      <w:r w:rsidR="00DC0CE3">
        <w:rPr>
          <w:rFonts w:eastAsiaTheme="minorEastAsia"/>
          <w:sz w:val="24"/>
          <w:szCs w:val="24"/>
          <w:lang w:val="en-US"/>
        </w:rPr>
        <w:t>and</w:t>
      </w:r>
      <w:r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 w:rsidR="00DC0CE3">
        <w:rPr>
          <w:rFonts w:eastAsiaTheme="minorEastAsia"/>
          <w:sz w:val="24"/>
          <w:szCs w:val="24"/>
          <w:lang w:val="en-US"/>
        </w:rPr>
        <w:t>dendrograms</w:t>
      </w:r>
      <w:r>
        <w:rPr>
          <w:rFonts w:eastAsiaTheme="minorEastAsia"/>
          <w:sz w:val="24"/>
          <w:szCs w:val="24"/>
          <w:lang w:val="en-US"/>
        </w:rPr>
        <w:t>(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number of branches based on the k-mean </w:t>
      </w:r>
      <w:r w:rsidR="00DC0CE3">
        <w:rPr>
          <w:rFonts w:eastAsiaTheme="minorEastAsia"/>
          <w:sz w:val="24"/>
          <w:szCs w:val="24"/>
          <w:lang w:val="en-US"/>
        </w:rPr>
        <w:t>criteria</w:t>
      </w:r>
      <w:r>
        <w:rPr>
          <w:rFonts w:eastAsiaTheme="minorEastAsia"/>
          <w:sz w:val="24"/>
          <w:szCs w:val="24"/>
          <w:lang w:val="en-US"/>
        </w:rPr>
        <w:t xml:space="preserve">) </w:t>
      </w:r>
      <w:r w:rsidR="00EE18B9">
        <w:rPr>
          <w:rFonts w:eastAsiaTheme="minorEastAsia"/>
          <w:sz w:val="24"/>
          <w:szCs w:val="24"/>
          <w:lang w:val="en-US"/>
        </w:rPr>
        <w:t xml:space="preserve">and yet having similar raking as the BL,FL approach. The author encourages for </w:t>
      </w:r>
      <w:r w:rsidR="00DC0CE3">
        <w:rPr>
          <w:rFonts w:eastAsiaTheme="minorEastAsia"/>
          <w:sz w:val="24"/>
          <w:szCs w:val="24"/>
          <w:lang w:val="en-US"/>
        </w:rPr>
        <w:t xml:space="preserve">further </w:t>
      </w:r>
      <w:r w:rsidR="00EE18B9">
        <w:rPr>
          <w:rFonts w:eastAsiaTheme="minorEastAsia"/>
          <w:sz w:val="24"/>
          <w:szCs w:val="24"/>
          <w:lang w:val="en-US"/>
        </w:rPr>
        <w:t>research on various levels.</w:t>
      </w:r>
    </w:p>
    <w:p w14:paraId="588DDF85" w14:textId="326D6377" w:rsidR="00E26D6A" w:rsidRPr="00E26D6A" w:rsidRDefault="00E26D6A" w:rsidP="00E26D6A">
      <w:pPr>
        <w:jc w:val="both"/>
        <w:rPr>
          <w:rFonts w:eastAsiaTheme="minorEastAsia"/>
          <w:sz w:val="24"/>
          <w:szCs w:val="24"/>
          <w:lang w:val="en-US"/>
        </w:rPr>
      </w:pPr>
    </w:p>
    <w:p w14:paraId="31B22BDB" w14:textId="6F311F81" w:rsidR="00E23257" w:rsidRPr="00E062CB" w:rsidRDefault="00E26D6A" w:rsidP="007E59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sectPr w:rsidR="00E23257" w:rsidRPr="00E062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6334"/>
    <w:multiLevelType w:val="hybridMultilevel"/>
    <w:tmpl w:val="27C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8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9D"/>
    <w:rsid w:val="00082F27"/>
    <w:rsid w:val="001671DD"/>
    <w:rsid w:val="004B75B3"/>
    <w:rsid w:val="00510694"/>
    <w:rsid w:val="0067467E"/>
    <w:rsid w:val="00716D8B"/>
    <w:rsid w:val="0079670E"/>
    <w:rsid w:val="007E599D"/>
    <w:rsid w:val="008226E0"/>
    <w:rsid w:val="008967A7"/>
    <w:rsid w:val="00941904"/>
    <w:rsid w:val="009701A5"/>
    <w:rsid w:val="009C73CD"/>
    <w:rsid w:val="00A32A87"/>
    <w:rsid w:val="00AB0BCD"/>
    <w:rsid w:val="00CD2AD2"/>
    <w:rsid w:val="00CE0F77"/>
    <w:rsid w:val="00D834D5"/>
    <w:rsid w:val="00D929A0"/>
    <w:rsid w:val="00DC0CE3"/>
    <w:rsid w:val="00E062CB"/>
    <w:rsid w:val="00E23257"/>
    <w:rsid w:val="00E26D6A"/>
    <w:rsid w:val="00E75FEB"/>
    <w:rsid w:val="00EB0D78"/>
    <w:rsid w:val="00EE18B9"/>
    <w:rsid w:val="00EE6133"/>
    <w:rsid w:val="00F1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38BE"/>
  <w15:chartTrackingRefBased/>
  <w15:docId w15:val="{90EF2E04-BF6C-4DCB-8025-1DDB78A5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3257"/>
    <w:rPr>
      <w:color w:val="808080"/>
    </w:rPr>
  </w:style>
  <w:style w:type="paragraph" w:styleId="a4">
    <w:name w:val="List Paragraph"/>
    <w:basedOn w:val="a"/>
    <w:uiPriority w:val="34"/>
    <w:qFormat/>
    <w:rsid w:val="00E2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ΜΠΕΝΕΚΟΣ ΚΩΝΣΤΑΝΤΙΝΟΣ</dc:creator>
  <cp:keywords/>
  <dc:description/>
  <cp:lastModifiedBy>ΜΠΕΝΕΚΟΣ ΚΩΝΣΤΑΝΤΙΝΟΣ</cp:lastModifiedBy>
  <cp:revision>1</cp:revision>
  <dcterms:created xsi:type="dcterms:W3CDTF">2023-10-25T14:22:00Z</dcterms:created>
  <dcterms:modified xsi:type="dcterms:W3CDTF">2023-10-26T00:04:00Z</dcterms:modified>
</cp:coreProperties>
</file>