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Azure Security Center:</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Networking:</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Missing NSG for Subnets: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ind w:left="0" w:firstLine="0"/>
        <w:contextualSpacing w:val="0"/>
        <w:rPr/>
      </w:pPr>
      <w:r w:rsidDel="00000000" w:rsidR="00000000" w:rsidRPr="00000000">
        <w:rPr>
          <w:rtl w:val="0"/>
        </w:rPr>
        <w:t xml:space="preserve">Some of the subnets doesn’t have NSG by default. Navigate to the respective  subnets and the appropriate NSG rules for the subnets. </w:t>
      </w:r>
    </w:p>
    <w:p w:rsidR="00000000" w:rsidDel="00000000" w:rsidP="00000000" w:rsidRDefault="00000000" w:rsidRPr="00000000" w14:paraId="00000007">
      <w:pPr>
        <w:ind w:left="0" w:firstLine="0"/>
        <w:contextualSpacing w:val="0"/>
        <w:rPr/>
      </w:pPr>
      <w:r w:rsidDel="00000000" w:rsidR="00000000" w:rsidRPr="00000000">
        <w:rPr>
          <w:rtl w:val="0"/>
        </w:rPr>
      </w:r>
    </w:p>
    <w:p w:rsidR="00000000" w:rsidDel="00000000" w:rsidP="00000000" w:rsidRDefault="00000000" w:rsidRPr="00000000" w14:paraId="00000008">
      <w:pPr>
        <w:ind w:left="0" w:firstLine="0"/>
        <w:contextualSpacing w:val="0"/>
        <w:rPr/>
      </w:pPr>
      <w:r w:rsidDel="00000000" w:rsidR="00000000" w:rsidRPr="00000000">
        <w:rPr>
          <w:rtl w:val="0"/>
        </w:rPr>
        <w:t xml:space="preserve">      b.  Apply Just in Time Access Control (Not Required):</w:t>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pPr>
      <w:r w:rsidDel="00000000" w:rsidR="00000000" w:rsidRPr="00000000">
        <w:rPr>
          <w:rtl w:val="0"/>
        </w:rPr>
        <w:t xml:space="preserve">This is not recommended, As only the user who has write access to VM can able to login. </w:t>
      </w:r>
    </w:p>
    <w:p w:rsidR="00000000" w:rsidDel="00000000" w:rsidP="00000000" w:rsidRDefault="00000000" w:rsidRPr="00000000" w14:paraId="0000000B">
      <w:pPr>
        <w:ind w:left="0" w:firstLine="0"/>
        <w:contextualSpacing w:val="0"/>
        <w:rPr/>
      </w:pPr>
      <w:r w:rsidDel="00000000" w:rsidR="00000000" w:rsidRPr="00000000">
        <w:rPr>
          <w:b w:val="1"/>
          <w:rtl w:val="0"/>
        </w:rPr>
        <w:t xml:space="preserve">Note:</w:t>
      </w:r>
      <w:r w:rsidDel="00000000" w:rsidR="00000000" w:rsidRPr="00000000">
        <w:rPr>
          <w:rtl w:val="0"/>
        </w:rPr>
        <w:t xml:space="preserve"> So if someone, who don’t have write access to VM in Azure Portal, can’t access or raise a request to login.</w:t>
      </w:r>
    </w:p>
    <w:p w:rsidR="00000000" w:rsidDel="00000000" w:rsidP="00000000" w:rsidRDefault="00000000" w:rsidRPr="00000000" w14:paraId="0000000C">
      <w:pPr>
        <w:ind w:left="0" w:firstLine="0"/>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tl w:val="0"/>
        </w:rPr>
        <w:t xml:space="preserve">FYI: </w:t>
      </w:r>
      <w:hyperlink r:id="rId6">
        <w:r w:rsidDel="00000000" w:rsidR="00000000" w:rsidRPr="00000000">
          <w:rPr>
            <w:color w:val="1155cc"/>
            <w:u w:val="single"/>
            <w:rtl w:val="0"/>
          </w:rPr>
          <w:t xml:space="preserve">https://www.thomasmaurer.ch/2018/07/azure-just-in-time-vm-access/#prettyPhoto</w:t>
        </w:r>
      </w:hyperlink>
      <w:r w:rsidDel="00000000" w:rsidR="00000000" w:rsidRPr="00000000">
        <w:rPr>
          <w:rtl w:val="0"/>
        </w:rPr>
      </w:r>
    </w:p>
    <w:p w:rsidR="00000000" w:rsidDel="00000000" w:rsidP="00000000" w:rsidRDefault="00000000" w:rsidRPr="00000000" w14:paraId="0000000E">
      <w:pPr>
        <w:ind w:left="0" w:firstLine="0"/>
        <w:contextualSpacing w:val="0"/>
        <w:rPr/>
      </w:pPr>
      <w:hyperlink r:id="rId7">
        <w:r w:rsidDel="00000000" w:rsidR="00000000" w:rsidRPr="00000000">
          <w:rPr>
            <w:color w:val="1155cc"/>
            <w:u w:val="single"/>
            <w:rtl w:val="0"/>
          </w:rPr>
          <w:t xml:space="preserve">https://docs.microsoft.com/en-us/azure/security-center/security-center-just-in-time</w:t>
        </w:r>
      </w:hyperlink>
      <w:r w:rsidDel="00000000" w:rsidR="00000000" w:rsidRPr="00000000">
        <w:rPr>
          <w:rtl w:val="0"/>
        </w:rPr>
      </w:r>
    </w:p>
    <w:p w:rsidR="00000000" w:rsidDel="00000000" w:rsidP="00000000" w:rsidRDefault="00000000" w:rsidRPr="00000000" w14:paraId="0000000F">
      <w:pPr>
        <w:ind w:left="0" w:firstLine="0"/>
        <w:contextualSpacing w:val="0"/>
        <w:rPr/>
      </w:pPr>
      <w:r w:rsidDel="00000000" w:rsidR="00000000" w:rsidRPr="00000000">
        <w:rPr>
          <w:rtl w:val="0"/>
        </w:rPr>
      </w:r>
    </w:p>
    <w:p w:rsidR="00000000" w:rsidDel="00000000" w:rsidP="00000000" w:rsidRDefault="00000000" w:rsidRPr="00000000" w14:paraId="00000010">
      <w:pPr>
        <w:ind w:left="0" w:firstLine="0"/>
        <w:contextualSpacing w:val="0"/>
        <w:rPr/>
      </w:pPr>
      <w:r w:rsidDel="00000000" w:rsidR="00000000" w:rsidRPr="00000000">
        <w:rPr>
          <w:rtl w:val="0"/>
        </w:rPr>
        <w:t xml:space="preserve">       c. Add a next gen firewall for Public IP Endpoints</w:t>
      </w:r>
    </w:p>
    <w:p w:rsidR="00000000" w:rsidDel="00000000" w:rsidP="00000000" w:rsidRDefault="00000000" w:rsidRPr="00000000" w14:paraId="00000011">
      <w:pPr>
        <w:ind w:left="0" w:firstLine="0"/>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pPr>
      <w:r w:rsidDel="00000000" w:rsidR="00000000" w:rsidRPr="00000000">
        <w:rPr>
          <w:rtl w:val="0"/>
        </w:rPr>
        <w:t xml:space="preserve">It has a pricing model and its basically firewall in front of the Public Endpoints.</w:t>
      </w:r>
    </w:p>
    <w:p w:rsidR="00000000" w:rsidDel="00000000" w:rsidP="00000000" w:rsidRDefault="00000000" w:rsidRPr="00000000" w14:paraId="00000013">
      <w:pPr>
        <w:ind w:left="0" w:firstLine="0"/>
        <w:contextualSpacing w:val="0"/>
        <w:rPr/>
      </w:pPr>
      <w:r w:rsidDel="00000000" w:rsidR="00000000" w:rsidRPr="00000000">
        <w:rPr>
          <w:rtl w:val="0"/>
        </w:rPr>
      </w:r>
    </w:p>
    <w:p w:rsidR="00000000" w:rsidDel="00000000" w:rsidP="00000000" w:rsidRDefault="00000000" w:rsidRPr="00000000" w14:paraId="00000014">
      <w:pPr>
        <w:ind w:left="0" w:firstLine="0"/>
        <w:contextualSpacing w:val="0"/>
        <w:rPr/>
      </w:pPr>
      <w:r w:rsidDel="00000000" w:rsidR="00000000" w:rsidRPr="00000000">
        <w:rPr>
          <w:rtl w:val="0"/>
        </w:rPr>
        <w:t xml:space="preserve">FYI:</w:t>
      </w:r>
      <w:hyperlink r:id="rId8">
        <w:r w:rsidDel="00000000" w:rsidR="00000000" w:rsidRPr="00000000">
          <w:rPr>
            <w:color w:val="1155cc"/>
            <w:u w:val="single"/>
            <w:rtl w:val="0"/>
          </w:rPr>
          <w:t xml:space="preserve">https://docs.microsoft.com/en-us/azure/security-center/security-center-add-next-generation-firewall</w:t>
        </w:r>
      </w:hyperlink>
      <w:r w:rsidDel="00000000" w:rsidR="00000000" w:rsidRPr="00000000">
        <w:rPr>
          <w:rtl w:val="0"/>
        </w:rPr>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b w:val="1"/>
          <w:rtl w:val="0"/>
        </w:rPr>
        <w:t xml:space="preserve">IAM</w:t>
      </w:r>
      <w:r w:rsidDel="00000000" w:rsidR="00000000" w:rsidRPr="00000000">
        <w:rPr>
          <w:rtl w:val="0"/>
        </w:rPr>
        <w:t xml:space="preserve">:</w:t>
      </w:r>
    </w:p>
    <w:p w:rsidR="00000000" w:rsidDel="00000000" w:rsidP="00000000" w:rsidRDefault="00000000" w:rsidRPr="00000000" w14:paraId="00000018">
      <w:pPr>
        <w:ind w:left="0" w:firstLine="0"/>
        <w:contextualSpacing w:val="0"/>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Enable MFA:</w:t>
      </w:r>
    </w:p>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t xml:space="preserve">Enable mfa for accounts with owner permission. </w:t>
      </w:r>
    </w:p>
    <w:p w:rsidR="00000000" w:rsidDel="00000000" w:rsidP="00000000" w:rsidRDefault="00000000" w:rsidRPr="00000000" w14:paraId="0000001C">
      <w:pPr>
        <w:ind w:left="0" w:firstLine="0"/>
        <w:contextualSpacing w:val="0"/>
        <w:rPr/>
      </w:pPr>
      <w:r w:rsidDel="00000000" w:rsidR="00000000" w:rsidRPr="00000000">
        <w:rPr>
          <w:rtl w:val="0"/>
        </w:rPr>
        <w:t xml:space="preserve">FYI: </w:t>
      </w:r>
      <w:hyperlink r:id="rId9">
        <w:r w:rsidDel="00000000" w:rsidR="00000000" w:rsidRPr="00000000">
          <w:rPr>
            <w:color w:val="1155cc"/>
            <w:u w:val="single"/>
            <w:rtl w:val="0"/>
          </w:rPr>
          <w:t xml:space="preserve">https://docs.microsoft.com/en-gb/azure/active-directory/authentication/howto-mfa-userstates</w:t>
        </w:r>
      </w:hyperlink>
      <w:r w:rsidDel="00000000" w:rsidR="00000000" w:rsidRPr="00000000">
        <w:rPr>
          <w:rtl w:val="0"/>
        </w:rPr>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r>
    </w:p>
    <w:p w:rsidR="00000000" w:rsidDel="00000000" w:rsidP="00000000" w:rsidRDefault="00000000" w:rsidRPr="00000000" w14:paraId="00000023">
      <w:pPr>
        <w:ind w:left="0" w:firstLine="0"/>
        <w:contextualSpacing w:val="0"/>
        <w:rPr/>
      </w:pP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rtl w:val="0"/>
        </w:rPr>
      </w:r>
    </w:p>
    <w:p w:rsidR="00000000" w:rsidDel="00000000" w:rsidP="00000000" w:rsidRDefault="00000000" w:rsidRPr="00000000" w14:paraId="00000028">
      <w:pPr>
        <w:ind w:left="0" w:firstLine="0"/>
        <w:contextualSpacing w:val="0"/>
        <w:rPr/>
      </w:pPr>
      <w:r w:rsidDel="00000000" w:rsidR="00000000" w:rsidRPr="00000000">
        <w:rPr>
          <w:b w:val="1"/>
          <w:rtl w:val="0"/>
        </w:rPr>
        <w:t xml:space="preserve">Compute</w:t>
      </w:r>
      <w:r w:rsidDel="00000000" w:rsidR="00000000" w:rsidRPr="00000000">
        <w:rPr>
          <w:rtl w:val="0"/>
        </w:rPr>
        <w:t xml:space="preserve">:</w:t>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Endpoint protection</w:t>
      </w:r>
    </w:p>
    <w:p w:rsidR="00000000" w:rsidDel="00000000" w:rsidP="00000000" w:rsidRDefault="00000000" w:rsidRPr="00000000" w14:paraId="0000002B">
      <w:pPr>
        <w:ind w:left="720" w:firstLine="0"/>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Enable Microsoft Anti-malware on VM’s</w:t>
      </w:r>
    </w:p>
    <w:p w:rsidR="00000000" w:rsidDel="00000000" w:rsidP="00000000" w:rsidRDefault="00000000" w:rsidRPr="00000000" w14:paraId="0000002D">
      <w:pPr>
        <w:contextualSpacing w:val="0"/>
        <w:rPr/>
      </w:pPr>
      <w:r w:rsidDel="00000000" w:rsidR="00000000" w:rsidRPr="00000000">
        <w:rPr>
          <w:rtl w:val="0"/>
        </w:rPr>
        <w:t xml:space="preserve">FYI: </w:t>
      </w:r>
      <w:hyperlink r:id="rId10">
        <w:r w:rsidDel="00000000" w:rsidR="00000000" w:rsidRPr="00000000">
          <w:rPr>
            <w:color w:val="1155cc"/>
            <w:u w:val="single"/>
            <w:rtl w:val="0"/>
          </w:rPr>
          <w:t xml:space="preserve">https://docs.microsoft.com/en-us/azure/security/azure-security-antimalware</w:t>
        </w:r>
      </w:hyperlink>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     b. System Updates</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We can schedule System Updates from  “Update management” from Azure Automation Account. Also, Some of the VM’s not support Azure Update management, We need to use ansible script to do patch updates.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     c. Disk Encryption:</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Azure Disk Encryption can be done using Azure keyvault and Service Principal. We have already script to enable encryption for new VM’s. For existing VM’s, we need to modify the script and test once.</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FYI:</w:t>
      </w:r>
      <w:hyperlink r:id="rId11">
        <w:r w:rsidDel="00000000" w:rsidR="00000000" w:rsidRPr="00000000">
          <w:rPr>
            <w:color w:val="1155cc"/>
            <w:u w:val="single"/>
            <w:rtl w:val="0"/>
          </w:rPr>
          <w:t xml:space="preserve">https://blogs.msdn.microsoft.com/ejarvi/2018/03/30/encrypting-data-disks-on-linux-with-azure-disk-encryption/</w:t>
        </w:r>
      </w:hyperlink>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   </w:t>
      </w:r>
    </w:p>
    <w:p w:rsidR="00000000" w:rsidDel="00000000" w:rsidP="00000000" w:rsidRDefault="00000000" w:rsidRPr="00000000" w14:paraId="0000003A">
      <w:pPr>
        <w:contextualSpacing w:val="0"/>
        <w:rPr/>
      </w:pPr>
      <w:r w:rsidDel="00000000" w:rsidR="00000000" w:rsidRPr="00000000">
        <w:rPr>
          <w:rtl w:val="0"/>
        </w:rPr>
        <w:t xml:space="preserve">    d. Web Application Firewall</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Azure App Gateway should be enabled and then we can configure WAF for Web Apps. It has a pricing model.</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FYI: </w:t>
      </w:r>
      <w:hyperlink r:id="rId12">
        <w:r w:rsidDel="00000000" w:rsidR="00000000" w:rsidRPr="00000000">
          <w:rPr>
            <w:color w:val="1155cc"/>
            <w:u w:val="single"/>
            <w:rtl w:val="0"/>
          </w:rPr>
          <w:t xml:space="preserve">https://docs.microsoft.com/en-us/azure/application-gateway/overview</w:t>
        </w:r>
      </w:hyperlink>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b w:val="1"/>
          <w:rtl w:val="0"/>
        </w:rPr>
        <w:t xml:space="preserve">Data Security</w:t>
      </w:r>
      <w:r w:rsidDel="00000000" w:rsidR="00000000" w:rsidRPr="00000000">
        <w:rPr>
          <w:rtl w:val="0"/>
        </w:rPr>
        <w:t xml:space="preserve">:</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Enable Auditing on SQL DB</w:t>
      </w:r>
    </w:p>
    <w:p w:rsidR="00000000" w:rsidDel="00000000" w:rsidP="00000000" w:rsidRDefault="00000000" w:rsidRPr="00000000" w14:paraId="00000044">
      <w:pPr>
        <w:ind w:left="0" w:firstLine="0"/>
        <w:contextualSpacing w:val="0"/>
        <w:rPr/>
      </w:pPr>
      <w:r w:rsidDel="00000000" w:rsidR="00000000" w:rsidRPr="00000000">
        <w:rPr>
          <w:rtl w:val="0"/>
        </w:rPr>
      </w:r>
    </w:p>
    <w:p w:rsidR="00000000" w:rsidDel="00000000" w:rsidP="00000000" w:rsidRDefault="00000000" w:rsidRPr="00000000" w14:paraId="00000045">
      <w:pPr>
        <w:ind w:left="0" w:firstLine="0"/>
        <w:contextualSpacing w:val="0"/>
        <w:rPr/>
      </w:pPr>
      <w:r w:rsidDel="00000000" w:rsidR="00000000" w:rsidRPr="00000000">
        <w:rPr>
          <w:rtl w:val="0"/>
        </w:rPr>
        <w:t xml:space="preserve">Select Auditing on SQL DB and select  ‘ON’.</w:t>
      </w:r>
    </w:p>
    <w:p w:rsidR="00000000" w:rsidDel="00000000" w:rsidP="00000000" w:rsidRDefault="00000000" w:rsidRPr="00000000" w14:paraId="00000046">
      <w:pPr>
        <w:ind w:left="0" w:firstLine="0"/>
        <w:contextualSpacing w:val="0"/>
        <w:rPr/>
      </w:pPr>
      <w:r w:rsidDel="00000000" w:rsidR="00000000" w:rsidRPr="00000000">
        <w:rPr>
          <w:rtl w:val="0"/>
        </w:rPr>
      </w:r>
    </w:p>
    <w:p w:rsidR="00000000" w:rsidDel="00000000" w:rsidP="00000000" w:rsidRDefault="00000000" w:rsidRPr="00000000" w14:paraId="00000047">
      <w:pPr>
        <w:ind w:left="0" w:firstLine="0"/>
        <w:contextualSpacing w:val="0"/>
        <w:rPr/>
      </w:pPr>
      <w:r w:rsidDel="00000000" w:rsidR="00000000" w:rsidRPr="00000000">
        <w:rPr>
          <w:rtl w:val="0"/>
        </w:rPr>
        <w:t xml:space="preserve">      b. Enable Auditing on SQL server </w:t>
      </w:r>
    </w:p>
    <w:p w:rsidR="00000000" w:rsidDel="00000000" w:rsidP="00000000" w:rsidRDefault="00000000" w:rsidRPr="00000000" w14:paraId="00000048">
      <w:pPr>
        <w:ind w:left="0" w:firstLine="0"/>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Select Auditing on SQL server and select  ‘ON’.</w:t>
      </w:r>
    </w:p>
    <w:p w:rsidR="00000000" w:rsidDel="00000000" w:rsidP="00000000" w:rsidRDefault="00000000" w:rsidRPr="00000000" w14:paraId="0000004A">
      <w:pPr>
        <w:ind w:left="0" w:firstLine="0"/>
        <w:contextualSpacing w:val="0"/>
        <w:rPr/>
      </w:pPr>
      <w:r w:rsidDel="00000000" w:rsidR="00000000" w:rsidRPr="00000000">
        <w:rPr>
          <w:rtl w:val="0"/>
        </w:rPr>
      </w:r>
    </w:p>
    <w:p w:rsidR="00000000" w:rsidDel="00000000" w:rsidP="00000000" w:rsidRDefault="00000000" w:rsidRPr="00000000" w14:paraId="0000004B">
      <w:pPr>
        <w:ind w:left="0" w:firstLine="0"/>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logs.msdn.microsoft.com/ejarvi/2018/03/30/encrypting-data-disks-on-linux-with-azure-disk-encryption/" TargetMode="External"/><Relationship Id="rId10" Type="http://schemas.openxmlformats.org/officeDocument/2006/relationships/hyperlink" Target="https://docs.microsoft.com/en-us/azure/security/azure-security-antimalware" TargetMode="External"/><Relationship Id="rId12" Type="http://schemas.openxmlformats.org/officeDocument/2006/relationships/hyperlink" Target="https://docs.microsoft.com/en-us/azure/application-gateway/overview" TargetMode="External"/><Relationship Id="rId9" Type="http://schemas.openxmlformats.org/officeDocument/2006/relationships/hyperlink" Target="https://docs.microsoft.com/en-gb/azure/active-directory/authentication/howto-mfa-userstates" TargetMode="External"/><Relationship Id="rId5" Type="http://schemas.openxmlformats.org/officeDocument/2006/relationships/styles" Target="styles.xml"/><Relationship Id="rId6" Type="http://schemas.openxmlformats.org/officeDocument/2006/relationships/hyperlink" Target="https://www.thomasmaurer.ch/2018/07/azure-just-in-time-vm-access/#prettyPhoto" TargetMode="External"/><Relationship Id="rId7" Type="http://schemas.openxmlformats.org/officeDocument/2006/relationships/hyperlink" Target="https://docs.microsoft.com/en-us/azure/security-center/security-center-just-in-time" TargetMode="External"/><Relationship Id="rId8" Type="http://schemas.openxmlformats.org/officeDocument/2006/relationships/hyperlink" Target="https://docs.microsoft.com/en-us/azure/security-center/security-center-add-next-generation-firew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