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74B5"/>
          <w:sz w:val="18"/>
        </w:rPr>
        <w:t>SERVALABS PRIVATE LIMITED | PUBLIC LEGAL DOCUMENT</w:t>
      </w:r>
    </w:p>
    <w:p>
      <w:pPr>
        <w:spacing w:after="120"/>
      </w:pPr>
      <w:r>
        <w:rPr>
          <w:rFonts w:ascii="Calibri" w:hAnsi="Calibri" w:eastAsia="Calibri"/>
          <w:b/>
          <w:color w:val="0B2545"/>
          <w:sz w:val="48"/>
        </w:rPr>
        <w:t>ServaLabs Privacy Policy</w:t>
      </w:r>
    </w:p>
    <w:p>
      <w:pPr>
        <w:spacing w:after="280"/>
      </w:pPr>
      <w:r>
        <w:rPr>
          <w:rFonts w:ascii="Calibri" w:hAnsi="Calibri" w:eastAsia="Calibri"/>
          <w:i/>
          <w:color w:val="5B6573"/>
          <w:sz w:val="22"/>
        </w:rPr>
        <w:t>Version 1.4 - 2 September 2026</w:t>
      </w:r>
    </w:p>
    <w:tbl>
      <w:tblPr>
        <w:tblW w:type="dxa" w:w="9360"/>
        <w:jc w:val="left"/>
        <w:tblLayout w:type="fixed"/>
        <w:tblLook w:firstColumn="1" w:firstRow="1" w:lastColumn="0" w:lastRow="0" w:noHBand="0" w:noVBand="1" w:val="04A0"/>
        <w:tblInd w:w="120" w:type="dxa"/>
      </w:tblPr>
      <w:tblGrid>
        <w:gridCol w:w="2000"/>
        <w:gridCol w:w="7360"/>
      </w:tblGrid>
      <w:tr>
        <w:tc>
          <w:tcPr>
            <w:tcW w:type="dxa" w:w="2000"/>
            <w:shd w:fill="F2F4F7"/>
            <w:vAlign w:val="center"/>
            <w:tcMar>
              <w:top w:w="80" w:type="dxa"/>
              <w:start w:w="120" w:type="dxa"/>
              <w:bottom w:w="80" w:type="dxa"/>
              <w:end w:w="120" w:type="dxa"/>
            </w:tcMar>
          </w:tcPr>
          <w:p>
            <w:r>
              <w:rPr>
                <w:rFonts w:ascii="Calibri" w:hAnsi="Calibri" w:eastAsia="Calibri"/>
                <w:b/>
                <w:color w:val="0B2545"/>
                <w:sz w:val="19"/>
              </w:rPr>
              <w:t>Document ID</w:t>
            </w:r>
          </w:p>
        </w:tc>
        <w:tc>
          <w:tcPr>
            <w:tcW w:type="dxa" w:w="7360"/>
            <w:vAlign w:val="center"/>
            <w:tcMar>
              <w:top w:w="80" w:type="dxa"/>
              <w:start w:w="120" w:type="dxa"/>
              <w:bottom w:w="80" w:type="dxa"/>
              <w:end w:w="120" w:type="dxa"/>
            </w:tcMar>
          </w:tcPr>
          <w:p>
            <w:r/>
            <w:r>
              <w:rPr>
                <w:rFonts w:ascii="Calibri" w:hAnsi="Calibri" w:eastAsia="Calibri"/>
                <w:sz w:val="22"/>
              </w:rPr>
              <w:t>SL-PUBLIC-PRIVACY-1.4</w:t>
            </w:r>
          </w:p>
        </w:tc>
      </w:tr>
      <w:tr>
        <w:tc>
          <w:tcPr>
            <w:tcW w:type="dxa" w:w="2000"/>
            <w:shd w:fill="F2F4F7"/>
            <w:vAlign w:val="center"/>
            <w:tcMar>
              <w:top w:w="80" w:type="dxa"/>
              <w:start w:w="120" w:type="dxa"/>
              <w:bottom w:w="80" w:type="dxa"/>
              <w:end w:w="120" w:type="dxa"/>
            </w:tcMar>
          </w:tcPr>
          <w:p>
            <w:r>
              <w:rPr>
                <w:rFonts w:ascii="Calibri" w:hAnsi="Calibri" w:eastAsia="Calibri"/>
                <w:b/>
                <w:color w:val="0B2545"/>
                <w:sz w:val="19"/>
              </w:rPr>
              <w:t>Effective date</w:t>
            </w:r>
          </w:p>
        </w:tc>
        <w:tc>
          <w:tcPr>
            <w:tcW w:type="dxa" w:w="7360"/>
            <w:vAlign w:val="center"/>
            <w:tcMar>
              <w:top w:w="80" w:type="dxa"/>
              <w:start w:w="120" w:type="dxa"/>
              <w:bottom w:w="80" w:type="dxa"/>
              <w:end w:w="120" w:type="dxa"/>
            </w:tcMar>
          </w:tcPr>
          <w:p>
            <w:r/>
            <w:r>
              <w:rPr>
                <w:rFonts w:ascii="Calibri" w:hAnsi="Calibri" w:eastAsia="Calibri"/>
                <w:sz w:val="22"/>
              </w:rPr>
              <w:t>2 September 2026</w:t>
            </w:r>
          </w:p>
        </w:tc>
      </w:tr>
    </w:tbl>
    <w:p/>
    <w:p>
      <w:r>
        <w:rPr>
          <w:rFonts w:ascii="Calibri" w:hAnsi="Calibri" w:eastAsia="Calibri"/>
          <w:b/>
          <w:sz w:val="22"/>
        </w:rPr>
        <w:t>Document ID: SL-PUBLIC-PRIVACY-1.4</w:t>
      </w:r>
    </w:p>
    <w:p>
      <w:r>
        <w:rPr>
          <w:rFonts w:ascii="Calibri" w:hAnsi="Calibri" w:eastAsia="Calibri"/>
          <w:b/>
          <w:sz w:val="22"/>
        </w:rPr>
        <w:t>Revision history</w:t>
      </w:r>
    </w:p>
    <w:tbl>
      <w:tblPr>
        <w:tblStyle w:val="TableGrid"/>
        <w:tblW w:type="dxa" w:w="9360"/>
        <w:jc w:val="left"/>
        <w:tblLayout w:type="fixed"/>
        <w:tblLook w:firstColumn="1" w:firstRow="1" w:lastColumn="0" w:lastRow="0" w:noHBand="0" w:noVBand="1" w:val="04A0"/>
        <w:tblInd w:w="120" w:type="dxa"/>
      </w:tblPr>
      <w:tblGrid>
        <w:gridCol w:w="1040"/>
        <w:gridCol w:w="1820"/>
        <w:gridCol w:w="6500"/>
      </w:tblGrid>
      <w:tr>
        <w:trPr>
          <w:cantSplit/>
          <w:tblHeader w:val="true"/>
        </w:trPr>
        <w:tc>
          <w:tcPr>
            <w:tcW w:type="dxa" w:w="1040"/>
            <w:shd w:fill="F2F4F7"/>
            <w:vAlign w:val="center"/>
            <w:tcMar>
              <w:top w:w="80" w:type="dxa"/>
              <w:start w:w="120" w:type="dxa"/>
              <w:bottom w:w="80" w:type="dxa"/>
              <w:end w:w="120" w:type="dxa"/>
            </w:tcMar>
          </w:tcPr>
          <w:p>
            <w:r>
              <w:rPr>
                <w:b/>
                <w:color w:val="0B2545"/>
              </w:rPr>
            </w:r>
            <w:r>
              <w:rPr>
                <w:rFonts w:ascii="Calibri" w:hAnsi="Calibri" w:eastAsia="Calibri"/>
                <w:b/>
                <w:color w:val="0B2545"/>
                <w:sz w:val="22"/>
              </w:rPr>
              <w:t>Version</w:t>
            </w:r>
          </w:p>
        </w:tc>
        <w:tc>
          <w:tcPr>
            <w:tcW w:type="dxa" w:w="1820"/>
            <w:shd w:fill="F2F4F7"/>
            <w:vAlign w:val="center"/>
            <w:tcMar>
              <w:top w:w="80" w:type="dxa"/>
              <w:start w:w="120" w:type="dxa"/>
              <w:bottom w:w="80" w:type="dxa"/>
              <w:end w:w="120" w:type="dxa"/>
            </w:tcMar>
          </w:tcPr>
          <w:p>
            <w:r>
              <w:rPr>
                <w:b/>
                <w:color w:val="0B2545"/>
              </w:rPr>
            </w:r>
            <w:r>
              <w:rPr>
                <w:rFonts w:ascii="Calibri" w:hAnsi="Calibri" w:eastAsia="Calibri"/>
                <w:b/>
                <w:color w:val="0B2545"/>
                <w:sz w:val="22"/>
              </w:rPr>
              <w:t>Effective date</w:t>
            </w:r>
          </w:p>
        </w:tc>
        <w:tc>
          <w:tcPr>
            <w:tcW w:type="dxa" w:w="6500"/>
            <w:shd w:fill="F2F4F7"/>
            <w:vAlign w:val="center"/>
            <w:tcMar>
              <w:top w:w="80" w:type="dxa"/>
              <w:start w:w="120" w:type="dxa"/>
              <w:bottom w:w="80" w:type="dxa"/>
              <w:end w:w="120" w:type="dxa"/>
            </w:tcMar>
          </w:tcPr>
          <w:p>
            <w:r>
              <w:rPr>
                <w:b/>
                <w:color w:val="0B2545"/>
              </w:rPr>
            </w:r>
            <w:r>
              <w:rPr>
                <w:rFonts w:ascii="Calibri" w:hAnsi="Calibri" w:eastAsia="Calibri"/>
                <w:b/>
                <w:color w:val="0B2545"/>
                <w:sz w:val="22"/>
              </w:rPr>
              <w:t>Summary</w:t>
            </w:r>
          </w:p>
        </w:tc>
      </w:tr>
      <w:tr>
        <w:trPr>
          <w:cantSplit/>
        </w:trPr>
        <w:tc>
          <w:tcPr>
            <w:tcW w:type="dxa" w:w="1040"/>
            <w:vAlign w:val="center"/>
            <w:tcMar>
              <w:top w:w="80" w:type="dxa"/>
              <w:start w:w="120" w:type="dxa"/>
              <w:bottom w:w="80" w:type="dxa"/>
              <w:end w:w="120" w:type="dxa"/>
            </w:tcMar>
          </w:tcPr>
          <w:p>
            <w:r/>
            <w:r>
              <w:rPr>
                <w:rFonts w:ascii="Calibri" w:hAnsi="Calibri" w:eastAsia="Calibri"/>
                <w:sz w:val="22"/>
              </w:rPr>
              <w:t>1.4</w:t>
            </w:r>
          </w:p>
        </w:tc>
        <w:tc>
          <w:tcPr>
            <w:tcW w:type="dxa" w:w="1820"/>
            <w:vAlign w:val="center"/>
            <w:tcMar>
              <w:top w:w="80" w:type="dxa"/>
              <w:start w:w="120" w:type="dxa"/>
              <w:bottom w:w="80" w:type="dxa"/>
              <w:end w:w="120" w:type="dxa"/>
            </w:tcMar>
          </w:tcPr>
          <w:p>
            <w:r/>
            <w:r>
              <w:rPr>
                <w:rFonts w:ascii="Calibri" w:hAnsi="Calibri" w:eastAsia="Calibri"/>
                <w:sz w:val="22"/>
              </w:rPr>
              <w:t>2026-09-02</w:t>
            </w:r>
          </w:p>
        </w:tc>
        <w:tc>
          <w:tcPr>
            <w:tcW w:type="dxa" w:w="6500"/>
            <w:vAlign w:val="center"/>
            <w:tcMar>
              <w:top w:w="80" w:type="dxa"/>
              <w:start w:w="120" w:type="dxa"/>
              <w:bottom w:w="80" w:type="dxa"/>
              <w:end w:w="120" w:type="dxa"/>
            </w:tcMar>
          </w:tcPr>
          <w:p>
            <w:r/>
            <w:r>
              <w:rPr>
                <w:rFonts w:ascii="Calibri" w:hAnsi="Calibri" w:eastAsia="Calibri"/>
                <w:sz w:val="22"/>
              </w:rPr>
              <w:t>Added complete commerce, acceptance, trial, licensing, update, lease, hosted-service, provider, location, and retention disclosures.</w:t>
            </w:r>
          </w:p>
        </w:tc>
      </w:tr>
      <w:tr>
        <w:trPr>
          <w:cantSplit/>
        </w:trPr>
        <w:tc>
          <w:tcPr>
            <w:tcW w:type="dxa" w:w="1040"/>
            <w:vAlign w:val="center"/>
            <w:tcMar>
              <w:top w:w="80" w:type="dxa"/>
              <w:start w:w="120" w:type="dxa"/>
              <w:bottom w:w="80" w:type="dxa"/>
              <w:end w:w="120" w:type="dxa"/>
            </w:tcMar>
          </w:tcPr>
          <w:p>
            <w:r/>
            <w:r>
              <w:rPr>
                <w:rFonts w:ascii="Calibri" w:hAnsi="Calibri" w:eastAsia="Calibri"/>
                <w:sz w:val="22"/>
              </w:rPr>
              <w:t>1.3</w:t>
            </w:r>
          </w:p>
        </w:tc>
        <w:tc>
          <w:tcPr>
            <w:tcW w:type="dxa" w:w="1820"/>
            <w:vAlign w:val="center"/>
            <w:tcMar>
              <w:top w:w="80" w:type="dxa"/>
              <w:start w:w="120" w:type="dxa"/>
              <w:bottom w:w="80" w:type="dxa"/>
              <w:end w:w="120" w:type="dxa"/>
            </w:tcMar>
          </w:tcPr>
          <w:p>
            <w:r/>
            <w:r>
              <w:rPr>
                <w:rFonts w:ascii="Calibri" w:hAnsi="Calibri" w:eastAsia="Calibri"/>
                <w:sz w:val="22"/>
              </w:rPr>
              <w:t>2026-08-05</w:t>
            </w:r>
          </w:p>
        </w:tc>
        <w:tc>
          <w:tcPr>
            <w:tcW w:type="dxa" w:w="6500"/>
            <w:vAlign w:val="center"/>
            <w:tcMar>
              <w:top w:w="80" w:type="dxa"/>
              <w:start w:w="120" w:type="dxa"/>
              <w:bottom w:w="80" w:type="dxa"/>
              <w:end w:w="120" w:type="dxa"/>
            </w:tcMar>
          </w:tcPr>
          <w:p>
            <w:r/>
            <w:r>
              <w:rPr>
                <w:rFonts w:ascii="Calibri" w:hAnsi="Calibri" w:eastAsia="Calibri"/>
                <w:sz w:val="22"/>
              </w:rPr>
              <w:t>Consolidated customer, reseller, hosted-console, and security-log disclosures.</w:t>
            </w:r>
          </w:p>
        </w:tc>
      </w:tr>
    </w:tbl>
    <w:p/>
    <w:p>
      <w:r>
        <w:rPr>
          <w:rFonts w:ascii="Calibri" w:hAnsi="Calibri" w:eastAsia="Calibri"/>
          <w:sz w:val="22"/>
        </w:rPr>
        <w:t>SERVALABS PRIVATE LIMITED (CIN: U74904GJ2026PTC171683, A-21 Shardul Co. Op. H. Soc. Ltd, Paldi, Ahmedabad - 380007, Gujarat, India - "ServaLabs", "we") collects the minimum information needed to sell, deliver, secure, and support its products and services. This policy lists the categories used by our current public commerce, licensing, update, and hosted-service systems. It does not describe data that a customer stores only on its own device or self-hosted deployment and never sends to us.</w:t>
      </w:r>
    </w:p>
    <w:p>
      <w:pPr>
        <w:pStyle w:val="Heading2"/>
      </w:pPr>
      <w:r>
        <w:rPr>
          <w:rFonts w:ascii="Calibri" w:hAnsi="Calibri" w:eastAsia="Calibri"/>
          <w:sz w:val="22"/>
        </w:rPr>
        <w:t>1. What we collect</w:t>
      </w:r>
    </w:p>
    <w:p>
      <w:pPr>
        <w:pStyle w:val="Heading3"/>
      </w:pPr>
      <w:r>
        <w:rPr>
          <w:rFonts w:ascii="Calibri" w:hAnsi="Calibri" w:eastAsia="Calibri"/>
          <w:sz w:val="22"/>
        </w:rPr>
        <w:t>1.1 Contact, order, and support records</w:t>
      </w:r>
    </w:p>
    <w:p>
      <w:r>
        <w:rPr>
          <w:rFonts w:ascii="Calibri" w:hAnsi="Calibri" w:eastAsia="Calibri"/>
          <w:sz w:val="22"/>
        </w:rPr>
        <w:t>When you buy, register, request support, or make a warranty claim, we may collect:</w:t>
      </w:r>
    </w:p>
    <w:p>
      <w:pPr>
        <w:pStyle w:val="ListBullet"/>
      </w:pPr>
      <w:r>
        <w:rPr>
          <w:rFonts w:ascii="Calibri" w:hAnsi="Calibri" w:eastAsia="Calibri"/>
          <w:sz w:val="22"/>
        </w:rPr>
        <w:t>your name, organization, job title, email address, telephone number, billing and delivery addresses, and tax particulars;</w:t>
      </w:r>
    </w:p>
    <w:p>
      <w:pPr>
        <w:pStyle w:val="ListBullet"/>
      </w:pPr>
      <w:r>
        <w:rPr>
          <w:rFonts w:ascii="Calibri" w:hAnsi="Calibri" w:eastAsia="Calibri"/>
          <w:sz w:val="22"/>
        </w:rPr>
        <w:t>the product, SKU, quoted price, currency, device or seat quantity, billing term, order, invoice, payment-provider identifiers and status, subscription status, and refund or dispute status;</w:t>
      </w:r>
    </w:p>
    <w:p>
      <w:pPr>
        <w:pStyle w:val="ListBullet"/>
      </w:pPr>
      <w:r>
        <w:rPr>
          <w:rFonts w:ascii="Calibri" w:hAnsi="Calibri" w:eastAsia="Calibri"/>
          <w:sz w:val="22"/>
        </w:rPr>
        <w:t>messages, evidence, and files you choose to send for support, warranty, security, or legal requests; and</w:t>
      </w:r>
    </w:p>
    <w:p>
      <w:pPr>
        <w:pStyle w:val="ListBullet"/>
      </w:pPr>
      <w:r>
        <w:rPr>
          <w:rFonts w:ascii="Calibri" w:hAnsi="Calibri" w:eastAsia="Calibri"/>
          <w:sz w:val="22"/>
        </w:rPr>
        <w:t>for a reseller sale, the non-secret product, entitlement, delivery, expiry, and customer-contact records needed to honour warranty, updates, recalls, and support.</w:t>
      </w:r>
    </w:p>
    <w:p>
      <w:r>
        <w:rPr>
          <w:rFonts w:ascii="Calibri" w:hAnsi="Calibri" w:eastAsia="Calibri"/>
          <w:sz w:val="22"/>
        </w:rPr>
        <w:t>We do not receive full payment-card, bank-account, or UPI credentials. The payment provider collects those directly.</w:t>
      </w:r>
    </w:p>
    <w:p>
      <w:pPr>
        <w:pStyle w:val="Heading3"/>
      </w:pPr>
      <w:r>
        <w:rPr>
          <w:rFonts w:ascii="Calibri" w:hAnsi="Calibri" w:eastAsia="Calibri"/>
          <w:sz w:val="22"/>
        </w:rPr>
        <w:t>1.2 Checkout acceptance and compliance records</w:t>
      </w:r>
    </w:p>
    <w:p>
      <w:r>
        <w:rPr>
          <w:rFonts w:ascii="Calibri" w:hAnsi="Calibri" w:eastAsia="Calibri"/>
          <w:sz w:val="22"/>
        </w:rPr>
        <w:t>Before direct online payment, we collect the accepted product and offer snapshot; EULA and Privacy Policy titles, versions, effective dates, and SHA-256 hashes; acceptance time; buyer type; customer or organization name; country; job title where applicable; stated end use for screened offers; authority, sanctions, export, restricted-party, and immediate-digital-delivery attestations; application version; browser user-agent hash; and the checkout IP address in encrypted and hashed form. We use this record to prove what was offered and accepted, prevent unauthorised or prohibited sales, handle disputes, and meet legal obligations.</w:t>
      </w:r>
    </w:p>
    <w:p>
      <w:pPr>
        <w:pStyle w:val="Heading3"/>
      </w:pPr>
      <w:r>
        <w:rPr>
          <w:rFonts w:ascii="Calibri" w:hAnsi="Calibri" w:eastAsia="Calibri"/>
          <w:sz w:val="22"/>
        </w:rPr>
        <w:t>1.3 Trial, licence, update, and lease records</w:t>
      </w:r>
    </w:p>
    <w:p>
      <w:r>
        <w:rPr>
          <w:rFonts w:ascii="Calibri" w:hAnsi="Calibri" w:eastAsia="Calibri"/>
          <w:sz w:val="22"/>
        </w:rPr>
        <w:t>Depending on the action you initiate, our Software may send:</w:t>
      </w:r>
    </w:p>
    <w:p>
      <w:pPr>
        <w:pStyle w:val="ListBullet"/>
      </w:pPr>
      <w:r>
        <w:rPr>
          <w:rFonts w:ascii="Calibri" w:hAnsi="Calibri" w:eastAsia="Calibri"/>
          <w:b/>
          <w:sz w:val="22"/>
        </w:rPr>
        <w:t>Trial:</w:t>
      </w:r>
      <w:r>
        <w:rPr>
          <w:rFonts w:ascii="Calibri" w:hAnsi="Calibri" w:eastAsia="Calibri"/>
          <w:sz w:val="22"/>
        </w:rPr>
        <w:t xml:space="preserve"> application identifier and a one-way hashed device identifier. The hash prevents the same device from repeatedly claiming a one-time Trial. It is not used to identify files or activity on the device.</w:t>
      </w:r>
    </w:p>
    <w:p>
      <w:pPr>
        <w:pStyle w:val="ListBullet"/>
      </w:pPr>
      <w:r>
        <w:rPr>
          <w:rFonts w:ascii="Calibri" w:hAnsi="Calibri" w:eastAsia="Calibri"/>
          <w:b/>
          <w:sz w:val="22"/>
        </w:rPr>
        <w:t>Activation and refresh:</w:t>
      </w:r>
      <w:r>
        <w:rPr>
          <w:rFonts w:ascii="Calibri" w:hAnsi="Calibri" w:eastAsia="Calibri"/>
          <w:sz w:val="22"/>
        </w:rPr>
        <w:t xml:space="preserve"> licence key or entitlement reference, application/product and version, one-way hashed device identifier, seat/allocation state, and the request IP address. The IP address is stored in encrypted and hashed form against the licence for security, fraud investigation, and entitlement administration.</w:t>
      </w:r>
    </w:p>
    <w:p>
      <w:pPr>
        <w:pStyle w:val="ListBullet"/>
      </w:pPr>
      <w:r>
        <w:rPr>
          <w:rFonts w:ascii="Calibri" w:hAnsi="Calibri" w:eastAsia="Calibri"/>
          <w:b/>
          <w:sz w:val="22"/>
        </w:rPr>
        <w:t>Catalogue, checkout, recovery, and update:</w:t>
      </w:r>
      <w:r>
        <w:rPr>
          <w:rFonts w:ascii="Calibri" w:hAnsi="Calibri" w:eastAsia="Calibri"/>
          <w:sz w:val="22"/>
        </w:rPr>
        <w:t xml:space="preserve"> product/application and version, requested SKU or update channel, purchase-recovery state, and ordinary network information such as IP address and request time.</w:t>
      </w:r>
    </w:p>
    <w:p>
      <w:pPr>
        <w:pStyle w:val="ListBullet"/>
      </w:pPr>
      <w:r>
        <w:rPr>
          <w:rFonts w:ascii="Calibri" w:hAnsi="Calibri" w:eastAsia="Calibri"/>
          <w:b/>
          <w:sz w:val="22"/>
        </w:rPr>
        <w:t>Fleet or Theron lease:</w:t>
      </w:r>
      <w:r>
        <w:rPr>
          <w:rFonts w:ascii="Calibri" w:hAnsi="Calibri" w:eastAsia="Calibri"/>
          <w:sz w:val="22"/>
        </w:rPr>
        <w:t xml:space="preserve"> subscription or purchase reference, customer-provided organization identifier, product, seat or instance quantity, lease sequence, status, and issue/expiry times. We do not receive Fleet commands, device telemetry, workforce activity, files, window titles, URLs, or other content held in a self-hosted deployment.</w:t>
      </w:r>
    </w:p>
    <w:p>
      <w:pPr>
        <w:pStyle w:val="Heading3"/>
      </w:pPr>
      <w:r>
        <w:rPr>
          <w:rFonts w:ascii="Calibri" w:hAnsi="Calibri" w:eastAsia="Calibri"/>
          <w:sz w:val="22"/>
        </w:rPr>
        <w:t>1.4 Hosted-service and website records</w:t>
      </w:r>
    </w:p>
    <w:p>
      <w:r>
        <w:rPr>
          <w:rFonts w:ascii="Calibri" w:hAnsi="Calibri" w:eastAsia="Calibri"/>
          <w:sz w:val="22"/>
        </w:rPr>
        <w:t>If you use a ServaLabs-hosted console or term service, we hold the account, authentication, configuration, administration, audit, anti-abuse, subscription, and service records needed to operate it. The applicable service or Data Processing Addendum describes any personal data we process on a customer's documented instructions.</w:t>
      </w:r>
    </w:p>
    <w:p>
      <w:r>
        <w:rPr>
          <w:rFonts w:ascii="Calibri" w:hAnsi="Calibri" w:eastAsia="Calibri"/>
          <w:sz w:val="22"/>
        </w:rPr>
        <w:t>Our public website does not use advertising trackers or third-party behavioural analytics. Direct checkout uses Cloudflare Turnstile for bot and abuse prevention. Turnstile receives ordinary request and browser integrity information under Cloudflare's privacy terms.</w:t>
      </w:r>
    </w:p>
    <w:p>
      <w:pPr>
        <w:pStyle w:val="Heading3"/>
      </w:pPr>
      <w:r>
        <w:rPr>
          <w:rFonts w:ascii="Calibri" w:hAnsi="Calibri" w:eastAsia="Calibri"/>
          <w:sz w:val="22"/>
        </w:rPr>
        <w:t>1.5 What self-hosted products do not send us</w:t>
      </w:r>
    </w:p>
    <w:p>
      <w:r>
        <w:rPr>
          <w:rFonts w:ascii="Calibri" w:hAnsi="Calibri" w:eastAsia="Calibri"/>
          <w:sz w:val="22"/>
        </w:rPr>
        <w:t>ServaLabs does not collect Customer files, commands, browsing content, window titles, workforce activity, passwords, encryption keys, or recovery secrets from Customer-controlled devices or self-hosted Fleet deployments. Optional third-party services selected by a Customer process data under their own terms and privacy policies.</w:t>
      </w:r>
    </w:p>
    <w:p>
      <w:pPr>
        <w:pStyle w:val="Heading2"/>
      </w:pPr>
      <w:r>
        <w:rPr>
          <w:rFonts w:ascii="Calibri" w:hAnsi="Calibri" w:eastAsia="Calibri"/>
          <w:sz w:val="22"/>
        </w:rPr>
        <w:t>2. Why we use this information</w:t>
      </w:r>
    </w:p>
    <w:p>
      <w:r>
        <w:rPr>
          <w:rFonts w:ascii="Calibri" w:hAnsi="Calibri" w:eastAsia="Calibri"/>
          <w:sz w:val="22"/>
        </w:rPr>
        <w:t>We use these records only to:</w:t>
      </w:r>
    </w:p>
    <w:p>
      <w:pPr>
        <w:pStyle w:val="ListBullet"/>
      </w:pPr>
      <w:r>
        <w:rPr>
          <w:rFonts w:ascii="Calibri" w:hAnsi="Calibri" w:eastAsia="Calibri"/>
          <w:sz w:val="22"/>
        </w:rPr>
        <w:t>quote, process, deliver, renew, cancel, refund, reconcile, and account for an order or Subscription;</w:t>
      </w:r>
    </w:p>
    <w:p>
      <w:pPr>
        <w:pStyle w:val="ListBullet"/>
      </w:pPr>
      <w:r>
        <w:rPr>
          <w:rFonts w:ascii="Calibri" w:hAnsi="Calibri" w:eastAsia="Calibri"/>
          <w:sz w:val="22"/>
        </w:rPr>
        <w:t>record assent, confirm purchasing authority, and conduct proportionate sanctions, export, territory, end-use, fraud, and abuse checks;</w:t>
      </w:r>
    </w:p>
    <w:p>
      <w:pPr>
        <w:pStyle w:val="ListBullet"/>
      </w:pPr>
      <w:r>
        <w:rPr>
          <w:rFonts w:ascii="Calibri" w:hAnsi="Calibri" w:eastAsia="Calibri"/>
          <w:sz w:val="22"/>
        </w:rPr>
        <w:t>issue, validate, recover, transfer, and enforce Trials, licences, seats, updates, service entitlements, and signed leases;</w:t>
      </w:r>
    </w:p>
    <w:p>
      <w:pPr>
        <w:pStyle w:val="ListBullet"/>
      </w:pPr>
      <w:r>
        <w:rPr>
          <w:rFonts w:ascii="Calibri" w:hAnsi="Calibri" w:eastAsia="Calibri"/>
          <w:sz w:val="22"/>
        </w:rPr>
        <w:t>operate a hosted service, provide support and warranty service, and send transaction, renewal, security, recall, and legal notices;</w:t>
      </w:r>
    </w:p>
    <w:p>
      <w:pPr>
        <w:pStyle w:val="ListBullet"/>
      </w:pPr>
      <w:r>
        <w:rPr>
          <w:rFonts w:ascii="Calibri" w:hAnsi="Calibri" w:eastAsia="Calibri"/>
          <w:sz w:val="22"/>
        </w:rPr>
        <w:t>protect our systems against attacks, credential abuse, duplicate Trials, payment fraud, and entitlement circumvention; and</w:t>
      </w:r>
    </w:p>
    <w:p>
      <w:pPr>
        <w:pStyle w:val="ListBullet"/>
      </w:pPr>
      <w:r>
        <w:rPr>
          <w:rFonts w:ascii="Calibri" w:hAnsi="Calibri" w:eastAsia="Calibri"/>
          <w:sz w:val="22"/>
        </w:rPr>
        <w:t>comply with tax, accounting, corporate, consumer, export, sanctions, court, regulatory, and law-enforcement obligations.</w:t>
      </w:r>
    </w:p>
    <w:p>
      <w:r>
        <w:rPr>
          <w:rFonts w:ascii="Calibri" w:hAnsi="Calibri" w:eastAsia="Calibri"/>
          <w:sz w:val="22"/>
        </w:rPr>
        <w:t>We do not sell personal data or use it for targeted advertising or Customer-activity profiling.</w:t>
      </w:r>
    </w:p>
    <w:p>
      <w:pPr>
        <w:pStyle w:val="Heading2"/>
      </w:pPr>
      <w:r>
        <w:rPr>
          <w:rFonts w:ascii="Calibri" w:hAnsi="Calibri" w:eastAsia="Calibri"/>
          <w:sz w:val="22"/>
        </w:rPr>
        <w:t>3. Legal basis and customer roles</w:t>
      </w:r>
    </w:p>
    <w:p>
      <w:r>
        <w:rPr>
          <w:rFonts w:ascii="Calibri" w:hAnsi="Calibri" w:eastAsia="Calibri"/>
          <w:sz w:val="22"/>
        </w:rPr>
        <w:t>We process information you provide to take steps at your request, perform a contract, comply with law, protect our systems and legal rights, prevent fraud and abuse, and obtain consent where consent is the required basis. ServaLabs is the Data Fiduciary or controller for its own commerce, licensing, security, support, and hosted-account records. If ServaLabs processes personal data on a business customer's documented instructions, the parties' Data Processing Addendum governs that processing. A customer operating self-hosted Fleet Software is responsible for its own workforce and device data.</w:t>
      </w:r>
    </w:p>
    <w:p>
      <w:pPr>
        <w:pStyle w:val="Heading2"/>
      </w:pPr>
      <w:r>
        <w:rPr>
          <w:rFonts w:ascii="Calibri" w:hAnsi="Calibri" w:eastAsia="Calibri"/>
          <w:sz w:val="22"/>
        </w:rPr>
        <w:t>4. Who receives it</w:t>
      </w:r>
    </w:p>
    <w:p>
      <w:r>
        <w:rPr>
          <w:rFonts w:ascii="Calibri" w:hAnsi="Calibri" w:eastAsia="Calibri"/>
          <w:sz w:val="22"/>
        </w:rPr>
        <w:t>We disclose only what is necessary to:</w:t>
      </w:r>
    </w:p>
    <w:p>
      <w:pPr>
        <w:pStyle w:val="ListBullet"/>
      </w:pPr>
      <w:r>
        <w:rPr>
          <w:rFonts w:ascii="Calibri" w:hAnsi="Calibri" w:eastAsia="Calibri"/>
          <w:sz w:val="22"/>
        </w:rPr>
        <w:t>Razorpay or another identified payment provider, to create and administer the payment or Subscription;</w:t>
      </w:r>
    </w:p>
    <w:p>
      <w:pPr>
        <w:pStyle w:val="ListBullet"/>
      </w:pPr>
      <w:r>
        <w:rPr>
          <w:rFonts w:ascii="Calibri" w:hAnsi="Calibri" w:eastAsia="Calibri"/>
          <w:sz w:val="22"/>
        </w:rPr>
        <w:t>Cloudflare, which provides the Worker, D1 database, network, security, and Turnstile infrastructure used by checkout and licensing;</w:t>
      </w:r>
    </w:p>
    <w:p>
      <w:pPr>
        <w:pStyle w:val="ListBullet"/>
      </w:pPr>
      <w:r>
        <w:rPr>
          <w:rFonts w:ascii="Calibri" w:hAnsi="Calibri" w:eastAsia="Calibri"/>
          <w:sz w:val="22"/>
        </w:rPr>
        <w:t>Resend or another identified transactional-email provider, to send purchase, licence, renewal, and service messages;</w:t>
      </w:r>
    </w:p>
    <w:p>
      <w:pPr>
        <w:pStyle w:val="ListBullet"/>
      </w:pPr>
      <w:r>
        <w:rPr>
          <w:rFonts w:ascii="Calibri" w:hAnsi="Calibri" w:eastAsia="Calibri"/>
          <w:sz w:val="22"/>
        </w:rPr>
        <w:t>delivery, logistics, banking, accounting, audit, support, or infrastructure providers acting for the relevant purpose;</w:t>
      </w:r>
    </w:p>
    <w:p>
      <w:pPr>
        <w:pStyle w:val="ListBullet"/>
      </w:pPr>
      <w:r>
        <w:rPr>
          <w:rFonts w:ascii="Calibri" w:hAnsi="Calibri" w:eastAsia="Calibri"/>
          <w:sz w:val="22"/>
        </w:rPr>
        <w:t>a reseller involved in your transaction, limited to the records needed for that sale and support; and</w:t>
      </w:r>
    </w:p>
    <w:p>
      <w:pPr>
        <w:pStyle w:val="ListBullet"/>
      </w:pPr>
      <w:r>
        <w:rPr>
          <w:rFonts w:ascii="Calibri" w:hAnsi="Calibri" w:eastAsia="Calibri"/>
          <w:sz w:val="22"/>
        </w:rPr>
        <w:t>courts, regulators, law-enforcement bodies, or other persons where disclosure is legally required or necessary to establish, exercise, or defend legal rights.</w:t>
      </w:r>
    </w:p>
    <w:p>
      <w:r>
        <w:rPr>
          <w:rFonts w:ascii="Calibri" w:hAnsi="Calibri" w:eastAsia="Calibri"/>
          <w:sz w:val="22"/>
        </w:rPr>
        <w:t>These providers may generate their own security, fraud, and transaction records as independent controllers under their published terms.</w:t>
      </w:r>
    </w:p>
    <w:p>
      <w:pPr>
        <w:pStyle w:val="Heading2"/>
      </w:pPr>
      <w:r>
        <w:rPr>
          <w:rFonts w:ascii="Calibri" w:hAnsi="Calibri" w:eastAsia="Calibri"/>
          <w:sz w:val="22"/>
        </w:rPr>
        <w:t>5. How long we keep it</w:t>
      </w:r>
    </w:p>
    <w:p>
      <w:pPr>
        <w:pStyle w:val="ListBullet"/>
      </w:pPr>
      <w:r>
        <w:rPr>
          <w:rFonts w:ascii="Calibri" w:hAnsi="Calibri" w:eastAsia="Calibri"/>
          <w:b/>
          <w:sz w:val="22"/>
        </w:rPr>
        <w:t>Orders, invoices, payments, tax, refunds, and disputes:</w:t>
      </w:r>
      <w:r>
        <w:rPr>
          <w:rFonts w:ascii="Calibri" w:hAnsi="Calibri" w:eastAsia="Calibri"/>
          <w:sz w:val="22"/>
        </w:rPr>
        <w:t xml:space="preserve"> for the period required by applicable tax, accounting, company, consumer, and limitation law, ordinarily up to eight (8) years after the relevant transaction or closure.</w:t>
      </w:r>
    </w:p>
    <w:p>
      <w:pPr>
        <w:pStyle w:val="ListBullet"/>
      </w:pPr>
      <w:r>
        <w:rPr>
          <w:rFonts w:ascii="Calibri" w:hAnsi="Calibri" w:eastAsia="Calibri"/>
          <w:b/>
          <w:sz w:val="22"/>
        </w:rPr>
        <w:t>Checkout acceptance and compliance records:</w:t>
      </w:r>
      <w:r>
        <w:rPr>
          <w:rFonts w:ascii="Calibri" w:hAnsi="Calibri" w:eastAsia="Calibri"/>
          <w:sz w:val="22"/>
        </w:rPr>
        <w:t xml:space="preserve"> while the relevant licence, Subscription, or claim can be exercised and for seven (7) years afterwards, or longer during a legal hold, investigation, chargeback, or unresolved dispute.</w:t>
      </w:r>
    </w:p>
    <w:p>
      <w:pPr>
        <w:pStyle w:val="ListBullet"/>
      </w:pPr>
      <w:r>
        <w:rPr>
          <w:rFonts w:ascii="Calibri" w:hAnsi="Calibri" w:eastAsia="Calibri"/>
          <w:b/>
          <w:sz w:val="22"/>
        </w:rPr>
        <w:t>Licence, entitlement, activation, device-allocation, Subscription, and lease records:</w:t>
      </w:r>
      <w:r>
        <w:rPr>
          <w:rFonts w:ascii="Calibri" w:hAnsi="Calibri" w:eastAsia="Calibri"/>
          <w:sz w:val="22"/>
        </w:rPr>
        <w:t xml:space="preserve"> while needed to operate or prove the entitlement and for up to seven (7) years afterwards. A record supporting a perpetual licence may therefore remain for the life of that licence.</w:t>
      </w:r>
    </w:p>
    <w:p>
      <w:pPr>
        <w:pStyle w:val="ListBullet"/>
      </w:pPr>
      <w:r>
        <w:rPr>
          <w:rFonts w:ascii="Calibri" w:hAnsi="Calibri" w:eastAsia="Calibri"/>
          <w:b/>
          <w:sz w:val="22"/>
        </w:rPr>
        <w:t>Activation and refresh IP records linked to a licence:</w:t>
      </w:r>
      <w:r>
        <w:rPr>
          <w:rFonts w:ascii="Calibri" w:hAnsi="Calibri" w:eastAsia="Calibri"/>
          <w:sz w:val="22"/>
        </w:rPr>
        <w:t xml:space="preserve"> a rolling maximum of one hundred eighty (180) days from the most recent matching activation or refresh, except a specific record isolated for an identified security, fraud, dispute, or legal investigation may be retained until that matter closes.</w:t>
      </w:r>
    </w:p>
    <w:p>
      <w:pPr>
        <w:pStyle w:val="ListBullet"/>
      </w:pPr>
      <w:r>
        <w:rPr>
          <w:rFonts w:ascii="Calibri" w:hAnsi="Calibri" w:eastAsia="Calibri"/>
          <w:b/>
          <w:sz w:val="22"/>
        </w:rPr>
        <w:t>One-time Trial device hashes:</w:t>
      </w:r>
      <w:r>
        <w:rPr>
          <w:rFonts w:ascii="Calibri" w:hAnsi="Calibri" w:eastAsia="Calibri"/>
          <w:sz w:val="22"/>
        </w:rPr>
        <w:t xml:space="preserve"> seven (7) years from Trial issue, after which the device may become eligible for a new Trial unless another anti-abuse rule then applies.</w:t>
      </w:r>
    </w:p>
    <w:p>
      <w:pPr>
        <w:pStyle w:val="ListBullet"/>
      </w:pPr>
      <w:r>
        <w:rPr>
          <w:rFonts w:ascii="Calibri" w:hAnsi="Calibri" w:eastAsia="Calibri"/>
          <w:b/>
          <w:sz w:val="22"/>
        </w:rPr>
        <w:t>General security and request logs:</w:t>
      </w:r>
      <w:r>
        <w:rPr>
          <w:rFonts w:ascii="Calibri" w:hAnsi="Calibri" w:eastAsia="Calibri"/>
          <w:sz w:val="22"/>
        </w:rPr>
        <w:t xml:space="preserve"> up to one hundred eighty (180) days, except records isolated for an identified incident may be retained until the incident and related legal period close.</w:t>
      </w:r>
    </w:p>
    <w:p>
      <w:pPr>
        <w:pStyle w:val="ListBullet"/>
      </w:pPr>
      <w:r>
        <w:rPr>
          <w:rFonts w:ascii="Calibri" w:hAnsi="Calibri" w:eastAsia="Calibri"/>
          <w:b/>
          <w:sz w:val="22"/>
        </w:rPr>
        <w:t>Support correspondence:</w:t>
      </w:r>
      <w:r>
        <w:rPr>
          <w:rFonts w:ascii="Calibri" w:hAnsi="Calibri" w:eastAsia="Calibri"/>
          <w:sz w:val="22"/>
        </w:rPr>
        <w:t xml:space="preserve"> up to three (3) years after the last interaction, unless linked to a longer-lived warranty, security incident, claim, or legal hold.</w:t>
      </w:r>
    </w:p>
    <w:p>
      <w:pPr>
        <w:pStyle w:val="ListBullet"/>
      </w:pPr>
      <w:r>
        <w:rPr>
          <w:rFonts w:ascii="Calibri" w:hAnsi="Calibri" w:eastAsia="Calibri"/>
          <w:b/>
          <w:sz w:val="22"/>
        </w:rPr>
        <w:t>Hosted-service content and configuration:</w:t>
      </w:r>
      <w:r>
        <w:rPr>
          <w:rFonts w:ascii="Calibri" w:hAnsi="Calibri" w:eastAsia="Calibri"/>
          <w:sz w:val="22"/>
        </w:rPr>
        <w:t xml:space="preserve"> for the service term, any stated export window, and the deletion period in the applicable service terms or DPA; limited backups may persist until their normal protected rotation completes.</w:t>
      </w:r>
    </w:p>
    <w:p>
      <w:r>
        <w:rPr>
          <w:rFonts w:ascii="Calibri" w:hAnsi="Calibri" w:eastAsia="Calibri"/>
          <w:sz w:val="22"/>
        </w:rPr>
        <w:t>After the applicable period, we delete or irreversibly anonymize the record where technically and legally permitted.</w:t>
      </w:r>
    </w:p>
    <w:p>
      <w:pPr>
        <w:pStyle w:val="Heading2"/>
      </w:pPr>
      <w:r>
        <w:rPr>
          <w:rFonts w:ascii="Calibri" w:hAnsi="Calibri" w:eastAsia="Calibri"/>
          <w:sz w:val="22"/>
        </w:rPr>
        <w:t>6. Security</w:t>
      </w:r>
    </w:p>
    <w:p>
      <w:r>
        <w:rPr>
          <w:rFonts w:ascii="Calibri" w:hAnsi="Calibri" w:eastAsia="Calibri"/>
          <w:sz w:val="22"/>
        </w:rPr>
        <w:t>We use access controls, encryption in transit, encryption or cryptographic hashing for sensitive commerce and licensing fields, signed entitlements, rate limits, anti-replay controls, and audit records. No system is completely secure. Do not send Customer content, passwords, encryption keys, or recovery secrets in a support request unless we expressly provide an approved secure method for that purpose.</w:t>
      </w:r>
    </w:p>
    <w:p>
      <w:pPr>
        <w:pStyle w:val="Heading2"/>
      </w:pPr>
      <w:r>
        <w:rPr>
          <w:rFonts w:ascii="Calibri" w:hAnsi="Calibri" w:eastAsia="Calibri"/>
          <w:sz w:val="22"/>
        </w:rPr>
        <w:t>7. Storage location and international processing</w:t>
      </w:r>
    </w:p>
    <w:p>
      <w:r>
        <w:rPr>
          <w:rFonts w:ascii="Calibri" w:hAnsi="Calibri" w:eastAsia="Calibri"/>
          <w:sz w:val="22"/>
        </w:rPr>
        <w:t>Our providers operate global networks and may process or store records in India and other countries. Cloudflare D1 data-location configuration is a placement hint, not a guarantee that every copy, log, backup, or processing operation remains in one country. Email, payment, security, and support providers may also process data outside India. We use contractual and technical safeguards appropriate to the service and do not transfer personal data to a country or territory prohibited by applicable law.</w:t>
      </w:r>
    </w:p>
    <w:p>
      <w:pPr>
        <w:pStyle w:val="Heading2"/>
      </w:pPr>
      <w:r>
        <w:rPr>
          <w:rFonts w:ascii="Calibri" w:hAnsi="Calibri" w:eastAsia="Calibri"/>
          <w:sz w:val="22"/>
        </w:rPr>
        <w:t>8. Your choices and rights</w:t>
      </w:r>
    </w:p>
    <w:p>
      <w:r>
        <w:rPr>
          <w:rFonts w:ascii="Calibri" w:hAnsi="Calibri" w:eastAsia="Calibri"/>
          <w:sz w:val="22"/>
        </w:rPr>
        <w:t>You may ask us for a summary of personal data we hold about you, correction, updating, or erasure; withdraw consent where consent is the basis; nominate another person where applicable; and use the applicable grievance or complaint process. Rights may be limited by identity verification, another person's rights, a live entitlement, security and fraud controls, legal retention, or an unresolved claim. You can disable optional update checks in the Software, cancel a Subscription through the purchase-recovery channel or by contacting us, and decline an optional hosted service. Disabling a required licence or lease refresh may prevent new activations, paid updates, or term services as described in the EULA.</w:t>
      </w:r>
    </w:p>
    <w:p>
      <w:r>
        <w:rPr>
          <w:rFonts w:ascii="Calibri" w:hAnsi="Calibri" w:eastAsia="Calibri"/>
          <w:sz w:val="22"/>
        </w:rPr>
        <w:t xml:space="preserve">To exercise a right, email </w:t>
      </w:r>
      <w:r>
        <w:rPr>
          <w:rFonts w:ascii="Calibri" w:hAnsi="Calibri" w:eastAsia="Calibri"/>
          <w:b/>
          <w:sz w:val="22"/>
        </w:rPr>
        <w:t>legal@servalabs.com</w:t>
      </w:r>
      <w:r>
        <w:rPr>
          <w:rFonts w:ascii="Calibri" w:hAnsi="Calibri" w:eastAsia="Calibri"/>
          <w:sz w:val="22"/>
        </w:rPr>
        <w:t>. We will verify the request and respond within the period required by applicable law.</w:t>
      </w:r>
    </w:p>
    <w:p>
      <w:pPr>
        <w:pStyle w:val="Heading2"/>
      </w:pPr>
      <w:r>
        <w:rPr>
          <w:rFonts w:ascii="Calibri" w:hAnsi="Calibri" w:eastAsia="Calibri"/>
          <w:sz w:val="22"/>
        </w:rPr>
        <w:t>9. Personal-data breaches</w:t>
      </w:r>
    </w:p>
    <w:p>
      <w:r>
        <w:rPr>
          <w:rFonts w:ascii="Calibri" w:hAnsi="Calibri" w:eastAsia="Calibri"/>
          <w:sz w:val="22"/>
        </w:rPr>
        <w:t>If a personal-data breach triggers a legal notification duty, we will notify the competent authority and affected individuals in the form and time required by applicable law.</w:t>
      </w:r>
    </w:p>
    <w:p>
      <w:pPr>
        <w:pStyle w:val="Heading2"/>
      </w:pPr>
      <w:r>
        <w:rPr>
          <w:rFonts w:ascii="Calibri" w:hAnsi="Calibri" w:eastAsia="Calibri"/>
          <w:sz w:val="22"/>
        </w:rPr>
        <w:t>10. Children</w:t>
      </w:r>
    </w:p>
    <w:p>
      <w:r>
        <w:rPr>
          <w:rFonts w:ascii="Calibri" w:hAnsi="Calibri" w:eastAsia="Calibri"/>
          <w:sz w:val="22"/>
        </w:rPr>
        <w:t>Our products, Trials, and checkout are intended for adults and organizations. We do not knowingly collect personal data from a child. A parent or guardian who believes a child supplied information should contact us.</w:t>
      </w:r>
    </w:p>
    <w:p>
      <w:pPr>
        <w:pStyle w:val="Heading2"/>
      </w:pPr>
      <w:r>
        <w:rPr>
          <w:rFonts w:ascii="Calibri" w:hAnsi="Calibri" w:eastAsia="Calibri"/>
          <w:sz w:val="22"/>
        </w:rPr>
        <w:t>11. Grievance contact</w:t>
      </w:r>
    </w:p>
    <w:p>
      <w:r>
        <w:rPr>
          <w:rFonts w:ascii="Calibri" w:hAnsi="Calibri" w:eastAsia="Calibri"/>
          <w:sz w:val="22"/>
        </w:rPr>
        <w:t>Grievance Officer: Saumya Shah - legal@servalabs.com - +91 9265769706 - A-21 Shardul Co. Op. H. Soc. Ltd, Paldi, Ahmedabad - 380007, Gujarat, India.</w:t>
      </w:r>
    </w:p>
    <w:p>
      <w:pPr>
        <w:pStyle w:val="Heading2"/>
      </w:pPr>
      <w:r>
        <w:rPr>
          <w:rFonts w:ascii="Calibri" w:hAnsi="Calibri" w:eastAsia="Calibri"/>
          <w:sz w:val="22"/>
        </w:rPr>
        <w:t>12. Changes</w:t>
      </w:r>
    </w:p>
    <w:p>
      <w:r>
        <w:rPr>
          <w:rFonts w:ascii="Calibri" w:hAnsi="Calibri" w:eastAsia="Calibri"/>
          <w:sz w:val="22"/>
        </w:rPr>
        <w:t>We will publish a revised version with a new effective date and revision-history entry. We will give active customers reasonable notice of a material change where we hold a current contact address and the law or our contract requires notice. A later policy does not retrospectively change the EULA or Checkout Terms accepted for an earlier transaction.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3"/>
        <w:sz w:val="18"/>
      </w:rPr>
      <w:t xml:space="preserve">Page </w:t>
    </w:r>
    <w:r>
      <w:rPr>
        <w:rFonts w:ascii="Calibri" w:hAnsi="Calibri" w:eastAsia="Calibri"/>
        <w:color w:val="5B6573"/>
        <w:sz w:val="18"/>
      </w:rPr>
      <w:fldChar w:fldCharType="begin"/>
      <w:instrText xml:space="preserve">PAGE</w:instrText>
      <w:fldChar w:fldCharType="separate"/>
      <w:t>1</w:t>
      <w:fldChar w:fldCharType="end"/>
    </w:r>
    <w:r>
      <w:rPr>
        <w:rFonts w:ascii="Calibri" w:hAnsi="Calibri" w:eastAsia="Calibri"/>
        <w:color w:val="5B6573"/>
        <w:sz w:val="18"/>
      </w:rPr>
      <w:t xml:space="preserve"> of </w:t>
    </w:r>
    <w:r>
      <w:rPr>
        <w:rFonts w:ascii="Calibri" w:hAnsi="Calibri" w:eastAsia="Calibri"/>
        <w:color w:val="5B6573"/>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5B6573"/>
        <w:sz w:val="17"/>
      </w:rPr>
      <w:t>Privacy Policy | Version 1.4 - 2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ServaLabs Privacy Policy</dc:title>
  <dc:subject>SERVALABS PRIVATE LIMITED public legal document</dc:subject>
  <dc:creator>SERVALABS PRIVATE LIMITED Legal</dc:creator>
  <cp:keywords>legal document; Version 1.4 - 2 September 2026; PUBLIC - CURRENT</cp:keywords>
  <dc:description>generated by python-docx</dc:description>
  <cp:lastModifiedBy>SERVALABS PRIVATE LIMITED Legal</cp:lastModifiedBy>
  <cp:revision>1</cp:revision>
  <dcterms:created xsi:type="dcterms:W3CDTF">2013-12-23T23:15:00Z</dcterms:created>
  <dcterms:modified xsi:type="dcterms:W3CDTF">2013-12-23T23:15:00Z</dcterms:modified>
  <cp:category/>
</cp:coreProperties>
</file>