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C1090">
      <w:pPr>
        <w:pStyle w:val="2"/>
      </w:pPr>
      <w:r>
        <w:t>Heaven of Hairs – Website Project Overview</w:t>
      </w:r>
    </w:p>
    <w:p w14:paraId="32258214">
      <w:pPr>
        <w:pStyle w:val="3"/>
      </w:pPr>
      <w:r>
        <w:t>Core Features</w:t>
      </w:r>
    </w:p>
    <w:p w14:paraId="33C0F876">
      <w:r>
        <w:rPr>
          <w:b/>
        </w:rPr>
        <w:t>Home Page</w:t>
      </w:r>
    </w:p>
    <w:p w14:paraId="6A9B449B">
      <w:r>
        <w:t>A visually appealing landing page designed to create a strong first impression. It will highlight your brand identity, key services, offers, and call-to-action buttons for booking and contact.</w:t>
      </w:r>
    </w:p>
    <w:p w14:paraId="11CD6C9F">
      <w:r>
        <w:drawing>
          <wp:inline distT="0" distB="0" distL="114300" distR="114300">
            <wp:extent cx="5476240" cy="2633345"/>
            <wp:effectExtent l="0" t="0" r="1016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A68AE">
      <w:r>
        <w:rPr>
          <w:b/>
        </w:rPr>
        <w:t>About Page</w:t>
      </w:r>
    </w:p>
    <w:p w14:paraId="27174D2C">
      <w:r>
        <w:t>Tells the story of Heaven of Hairs — your vision, expertise, and values. Helps build trust and emotional connection with visitors.</w:t>
      </w:r>
    </w:p>
    <w:p w14:paraId="304B7A93">
      <w:r>
        <w:drawing>
          <wp:inline distT="0" distB="0" distL="114300" distR="114300">
            <wp:extent cx="5479415" cy="25908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0A6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</w:t>
      </w:r>
    </w:p>
    <w:p w14:paraId="39BB4FA1">
      <w:r>
        <w:drawing>
          <wp:inline distT="0" distB="0" distL="114300" distR="114300">
            <wp:extent cx="5480050" cy="2621280"/>
            <wp:effectExtent l="0" t="0" r="635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7BAF4">
      <w:r>
        <w:rPr>
          <w:b/>
        </w:rPr>
        <w:t>Services Page</w:t>
      </w:r>
    </w:p>
    <w:p w14:paraId="7E804741">
      <w:r>
        <w:t>A well-structured section showcasing all services with clear descriptions, pricing (if required), and benefits to help customers make quick decisions.</w:t>
      </w:r>
    </w:p>
    <w:p w14:paraId="152D7B0B">
      <w:r>
        <w:drawing>
          <wp:inline distT="0" distB="0" distL="114300" distR="114300">
            <wp:extent cx="5479415" cy="2631440"/>
            <wp:effectExtent l="0" t="0" r="6985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80549">
      <w:r>
        <w:drawing>
          <wp:inline distT="0" distB="0" distL="114300" distR="114300">
            <wp:extent cx="5474970" cy="2646045"/>
            <wp:effectExtent l="0" t="0" r="1143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81191">
      <w:r>
        <w:rPr>
          <w:b/>
        </w:rPr>
        <w:t>Gallery Section</w:t>
      </w:r>
    </w:p>
    <w:p w14:paraId="7E10C7CB">
      <w:r>
        <w:t>High-quality image gallery displaying your work, transformations, and environment to visually attract and convince potential clients.</w:t>
      </w:r>
    </w:p>
    <w:p w14:paraId="2C50E928">
      <w:pPr>
        <w:rPr>
          <w:rFonts w:hint="default"/>
          <w:highlight w:val="green"/>
          <w:lang w:val="en-US"/>
        </w:rPr>
      </w:pPr>
      <w:r>
        <w:rPr>
          <w:rFonts w:hint="default"/>
          <w:highlight w:val="green"/>
          <w:lang w:val="en-US"/>
        </w:rPr>
        <w:t>In Progress</w:t>
      </w:r>
    </w:p>
    <w:p w14:paraId="11D1A4B4">
      <w:pPr>
        <w:rPr>
          <w:rFonts w:hint="default"/>
          <w:highlight w:val="green"/>
          <w:lang w:val="en-US"/>
        </w:rPr>
      </w:pPr>
      <w:r>
        <w:drawing>
          <wp:inline distT="0" distB="0" distL="114300" distR="114300">
            <wp:extent cx="5476875" cy="2641600"/>
            <wp:effectExtent l="0" t="0" r="952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E4C2D">
      <w:r>
        <w:rPr>
          <w:b/>
        </w:rPr>
        <w:t>Contact Us &amp; Booking System</w:t>
      </w:r>
    </w:p>
    <w:p w14:paraId="08526DB5">
      <w:r>
        <w:t>Contact form with quick inquiry option, live chat support for real-time communication, appointment scheduling for visits, and an admin mobile app (Android &amp; iOS) to manage chats.</w:t>
      </w:r>
    </w:p>
    <w:p w14:paraId="7EB507C8">
      <w:r>
        <w:drawing>
          <wp:inline distT="0" distB="0" distL="114300" distR="114300">
            <wp:extent cx="5478780" cy="26212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EE0CB">
      <w:r>
        <w:drawing>
          <wp:inline distT="0" distB="0" distL="114300" distR="114300">
            <wp:extent cx="5481320" cy="2599055"/>
            <wp:effectExtent l="0" t="0" r="508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0B298"/>
    <w:p w14:paraId="4078722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Live Chat: </w:t>
      </w:r>
    </w:p>
    <w:p w14:paraId="39E4BBB1">
      <w:r>
        <w:drawing>
          <wp:inline distT="0" distB="0" distL="114300" distR="114300">
            <wp:extent cx="5481955" cy="2641600"/>
            <wp:effectExtent l="0" t="0" r="444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506E0"/>
    <w:p w14:paraId="43F08301">
      <w:pPr>
        <w:rPr>
          <w:rFonts w:hint="default"/>
          <w:lang w:val="en-US"/>
        </w:rPr>
      </w:pPr>
      <w:r>
        <w:rPr>
          <w:rFonts w:hint="default"/>
          <w:lang w:val="en-US"/>
        </w:rPr>
        <w:t>There are additional efforts, Added to make website more better.</w:t>
      </w:r>
    </w:p>
    <w:p w14:paraId="326436E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Terms of Service Page: </w:t>
      </w:r>
    </w:p>
    <w:p w14:paraId="2DFEF068">
      <w:r>
        <w:drawing>
          <wp:inline distT="0" distB="0" distL="114300" distR="114300">
            <wp:extent cx="5479415" cy="2619375"/>
            <wp:effectExtent l="0" t="0" r="698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99A7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Privacy Policy Page:</w:t>
      </w:r>
    </w:p>
    <w:p w14:paraId="258EF5E9">
      <w:pPr>
        <w:rPr>
          <w:rFonts w:hint="default"/>
          <w:lang w:val="en-US"/>
        </w:rPr>
      </w:pPr>
      <w:r>
        <w:drawing>
          <wp:inline distT="0" distB="0" distL="114300" distR="114300">
            <wp:extent cx="5479415" cy="2607310"/>
            <wp:effectExtent l="0" t="0" r="698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US"/>
        </w:rPr>
        <w:t xml:space="preserve"> </w:t>
      </w:r>
    </w:p>
    <w:p w14:paraId="5679D276">
      <w:pPr>
        <w:pStyle w:val="3"/>
      </w:pPr>
      <w:r>
        <w:t>Additional Value We Provide</w:t>
      </w:r>
    </w:p>
    <w:p w14:paraId="3BFAEA0A">
      <w:pPr>
        <w:pStyle w:val="23"/>
      </w:pPr>
      <w:r>
        <w:t>Up to 2 design/content revisions included</w:t>
      </w:r>
    </w:p>
    <w:p w14:paraId="307A3C6E">
      <w:pPr>
        <w:pStyle w:val="23"/>
      </w:pPr>
      <w:r>
        <w:t>Analytics integration to track website traffic, visitor locations, and user behavior</w:t>
      </w:r>
    </w:p>
    <w:p w14:paraId="5DF2720D">
      <w:pPr>
        <w:pStyle w:val="23"/>
      </w:pPr>
      <w:r>
        <w:t>Content and logo support (basic content writing and logo refinement if required)</w:t>
      </w:r>
    </w:p>
    <w:p w14:paraId="0EAF4D6C">
      <w:pPr>
        <w:pStyle w:val="3"/>
      </w:pPr>
      <w:r>
        <w:t>Pricing Details</w:t>
      </w:r>
    </w:p>
    <w:p w14:paraId="71963146">
      <w:r>
        <w:t>Website Development Charges: ₹1</w:t>
      </w:r>
      <w:r>
        <w:rPr>
          <w:rFonts w:hint="default"/>
          <w:lang w:val="en-US"/>
        </w:rPr>
        <w:t>6</w:t>
      </w:r>
      <w:r>
        <w:t>,000</w:t>
      </w:r>
    </w:p>
    <w:p w14:paraId="53BD9D64">
      <w:r>
        <w:t>Hosting Charges: Free for the first year</w:t>
      </w:r>
    </w:p>
    <w:p w14:paraId="710F8725">
      <w:r>
        <w:t>Domain Name: To be purchased by the client (recommended: GoDaddy Hostinger)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BA213A"/>
    <w:rsid w:val="387D7C13"/>
    <w:rsid w:val="4DEE5D94"/>
    <w:rsid w:val="64C7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wakeupcoders</cp:lastModifiedBy>
  <dcterms:modified xsi:type="dcterms:W3CDTF">2026-02-15T04:07:04Z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23ACF6AB75604A77BDBA1F0194905672_12</vt:lpwstr>
  </property>
</Properties>
</file>