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5580"/>
      </w:tblGrid>
      <w:tr w:rsidR="00B63306" w:rsidRPr="00655BF5" w14:paraId="6DDCE482" w14:textId="77777777" w:rsidTr="00F85F6A">
        <w:tc>
          <w:tcPr>
            <w:tcW w:w="5215" w:type="dxa"/>
          </w:tcPr>
          <w:p w14:paraId="3E026FDC" w14:textId="74F2B4A8" w:rsidR="00B63306" w:rsidRPr="00085870" w:rsidRDefault="00514DD3" w:rsidP="00240287">
            <w:pPr>
              <w:spacing w:line="300" w:lineRule="auto"/>
              <w:rPr>
                <w:rFonts w:ascii="Calibri" w:eastAsia="Gulim" w:hAnsi="Calibri"/>
                <w:b/>
                <w:bCs/>
                <w:sz w:val="34"/>
                <w:szCs w:val="34"/>
              </w:rPr>
            </w:pPr>
            <w:r>
              <w:rPr>
                <w:rFonts w:ascii="Calibri" w:eastAsia="Gulim" w:hAnsi="Calibri"/>
                <w:b/>
                <w:bCs/>
                <w:sz w:val="34"/>
                <w:szCs w:val="34"/>
              </w:rPr>
              <w:t>Tatiana Baeva</w:t>
            </w:r>
          </w:p>
          <w:p w14:paraId="4CC9B6E3" w14:textId="4A2B666A" w:rsidR="00B63306" w:rsidRPr="005C0BC2" w:rsidRDefault="00E84CB6" w:rsidP="0024028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70C0"/>
                <w:sz w:val="30"/>
              </w:rPr>
              <w:t>Data Analyst</w:t>
            </w:r>
          </w:p>
        </w:tc>
        <w:tc>
          <w:tcPr>
            <w:tcW w:w="5575" w:type="dxa"/>
          </w:tcPr>
          <w:p w14:paraId="3094DCC3" w14:textId="560C5A6B" w:rsidR="00352C1B" w:rsidRPr="0096627A" w:rsidRDefault="00480439" w:rsidP="00B756B6">
            <w:pPr>
              <w:spacing w:line="360" w:lineRule="auto"/>
              <w:jc w:val="righ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San Jose, CA • 669.254.9436</w:t>
            </w:r>
            <w:r w:rsidR="00C872B5" w:rsidRPr="0096627A">
              <w:rPr>
                <w:rFonts w:ascii="Calibri" w:hAnsi="Calibri"/>
                <w:sz w:val="21"/>
                <w:szCs w:val="21"/>
              </w:rPr>
              <w:t xml:space="preserve"> • </w:t>
            </w:r>
            <w:hyperlink r:id="rId7" w:history="1">
              <w:r w:rsidR="005203BA" w:rsidRPr="00B6516B">
                <w:rPr>
                  <w:rStyle w:val="Hyperlink"/>
                  <w:rFonts w:ascii="Calibri" w:hAnsi="Calibri"/>
                  <w:sz w:val="21"/>
                  <w:szCs w:val="21"/>
                </w:rPr>
                <w:t>tatiana.v.baeva@gmail.com</w:t>
              </w:r>
            </w:hyperlink>
          </w:p>
          <w:p w14:paraId="7179EF43" w14:textId="76E57830" w:rsidR="00B63306" w:rsidRPr="00352C1B" w:rsidRDefault="000158F7" w:rsidP="005203BA">
            <w:pPr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hyperlink r:id="rId8" w:history="1">
              <w:r w:rsidR="005203BA" w:rsidRPr="00B6516B">
                <w:rPr>
                  <w:rStyle w:val="Hyperlink"/>
                  <w:rFonts w:ascii="Calibri" w:hAnsi="Calibri"/>
                  <w:sz w:val="21"/>
                  <w:szCs w:val="21"/>
                </w:rPr>
                <w:t>https://www.linkedin.com/in/tatiana-baeva/</w:t>
              </w:r>
            </w:hyperlink>
          </w:p>
        </w:tc>
      </w:tr>
    </w:tbl>
    <w:p w14:paraId="3F2BBAC3" w14:textId="7B6A7961" w:rsidR="00B63306" w:rsidRPr="00B350F1" w:rsidRDefault="00B63306" w:rsidP="00EB1CE7">
      <w:pPr>
        <w:pBdr>
          <w:bottom w:val="single" w:sz="12" w:space="1" w:color="00B0F0"/>
        </w:pBdr>
        <w:rPr>
          <w:rFonts w:ascii="Grotesque" w:hAnsi="Grotesque"/>
          <w:sz w:val="24"/>
          <w:szCs w:val="24"/>
        </w:rPr>
      </w:pPr>
    </w:p>
    <w:p w14:paraId="00225591" w14:textId="0C7AF9D7" w:rsidR="00240287" w:rsidRPr="00B350F1" w:rsidRDefault="00240287">
      <w:pPr>
        <w:rPr>
          <w:rFonts w:ascii="Grotesque" w:hAnsi="Grotesque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730"/>
      </w:tblGrid>
      <w:tr w:rsidR="00240287" w:rsidRPr="00655BF5" w14:paraId="2EE20BEA" w14:textId="77777777" w:rsidTr="00240287">
        <w:tc>
          <w:tcPr>
            <w:tcW w:w="2070" w:type="dxa"/>
          </w:tcPr>
          <w:p w14:paraId="63C701F3" w14:textId="13C9661D" w:rsidR="00240287" w:rsidRPr="008D558C" w:rsidRDefault="00240287" w:rsidP="00655BF5">
            <w:pPr>
              <w:spacing w:line="300" w:lineRule="auto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8D558C">
              <w:rPr>
                <w:rFonts w:ascii="Calibri" w:hAnsi="Calibri"/>
                <w:b/>
                <w:bCs/>
                <w:sz w:val="21"/>
                <w:szCs w:val="21"/>
              </w:rPr>
              <w:t>Qualifications</w:t>
            </w:r>
          </w:p>
          <w:p w14:paraId="58294502" w14:textId="77777777" w:rsidR="00240287" w:rsidRDefault="00240287" w:rsidP="00655BF5">
            <w:pPr>
              <w:spacing w:line="300" w:lineRule="auto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8D558C">
              <w:rPr>
                <w:rFonts w:ascii="Calibri" w:hAnsi="Calibri"/>
                <w:b/>
                <w:bCs/>
                <w:sz w:val="21"/>
                <w:szCs w:val="21"/>
              </w:rPr>
              <w:t>Summary</w:t>
            </w:r>
          </w:p>
          <w:p w14:paraId="54C9135F" w14:textId="22DE5147" w:rsidR="006A79BA" w:rsidRPr="00655BF5" w:rsidRDefault="006A79BA" w:rsidP="00655BF5">
            <w:pPr>
              <w:spacing w:line="300" w:lineRule="auto"/>
              <w:rPr>
                <w:rFonts w:ascii="Grotesque" w:hAnsi="Grotesque"/>
                <w:sz w:val="21"/>
                <w:szCs w:val="21"/>
              </w:rPr>
            </w:pPr>
          </w:p>
        </w:tc>
        <w:tc>
          <w:tcPr>
            <w:tcW w:w="8730" w:type="dxa"/>
          </w:tcPr>
          <w:p w14:paraId="0413BA60" w14:textId="49D91F63" w:rsidR="005D3052" w:rsidRDefault="00BB3513" w:rsidP="00F55C3B">
            <w:pPr>
              <w:spacing w:line="30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 Analyst with substantial industry experience. Proven ability in analyzing and managing data to support operational goals. </w:t>
            </w:r>
            <w:r w:rsidR="00995098">
              <w:rPr>
                <w:sz w:val="21"/>
                <w:szCs w:val="21"/>
              </w:rPr>
              <w:t>Conducts historical research</w:t>
            </w:r>
            <w:r w:rsidR="00112BEB">
              <w:rPr>
                <w:sz w:val="21"/>
                <w:szCs w:val="21"/>
              </w:rPr>
              <w:t xml:space="preserve"> on large data</w:t>
            </w:r>
            <w:r w:rsidR="00301818">
              <w:rPr>
                <w:sz w:val="21"/>
                <w:szCs w:val="21"/>
              </w:rPr>
              <w:t xml:space="preserve"> sets to identify data trends</w:t>
            </w:r>
            <w:r w:rsidR="00200AB8">
              <w:rPr>
                <w:sz w:val="21"/>
                <w:szCs w:val="21"/>
              </w:rPr>
              <w:t xml:space="preserve"> and issues</w:t>
            </w:r>
            <w:r w:rsidR="00301818">
              <w:rPr>
                <w:sz w:val="21"/>
                <w:szCs w:val="21"/>
              </w:rPr>
              <w:t xml:space="preserve">. </w:t>
            </w:r>
            <w:r w:rsidR="00035BA3">
              <w:rPr>
                <w:sz w:val="21"/>
                <w:szCs w:val="21"/>
              </w:rPr>
              <w:t>Skilled in mining data and building data models w</w:t>
            </w:r>
            <w:r w:rsidR="006468FB">
              <w:rPr>
                <w:sz w:val="21"/>
                <w:szCs w:val="21"/>
              </w:rPr>
              <w:t>ith Python. Designs d</w:t>
            </w:r>
            <w:r w:rsidR="00CD49D9">
              <w:rPr>
                <w:sz w:val="21"/>
                <w:szCs w:val="21"/>
              </w:rPr>
              <w:t>a</w:t>
            </w:r>
            <w:r w:rsidR="00200AB8">
              <w:rPr>
                <w:sz w:val="21"/>
                <w:szCs w:val="21"/>
              </w:rPr>
              <w:t>shboards, reports, and tools to improve work flows and process efficiency. Knowledgeable</w:t>
            </w:r>
            <w:r w:rsidR="006032B4">
              <w:rPr>
                <w:sz w:val="21"/>
                <w:szCs w:val="21"/>
              </w:rPr>
              <w:t xml:space="preserve"> in database administration of SQL and MySQL databases.</w:t>
            </w:r>
          </w:p>
          <w:p w14:paraId="6E1AC229" w14:textId="77777777" w:rsidR="0064425B" w:rsidRDefault="0064425B" w:rsidP="00F55C3B">
            <w:pPr>
              <w:spacing w:line="300" w:lineRule="auto"/>
              <w:jc w:val="both"/>
              <w:rPr>
                <w:sz w:val="21"/>
                <w:szCs w:val="21"/>
              </w:rPr>
            </w:pPr>
          </w:p>
          <w:p w14:paraId="26D525B9" w14:textId="538427B9" w:rsidR="00487408" w:rsidRDefault="00487408" w:rsidP="00F55C3B">
            <w:pPr>
              <w:spacing w:line="30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Core Competencies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360"/>
              <w:gridCol w:w="4360"/>
            </w:tblGrid>
            <w:tr w:rsidR="00240287" w:rsidRPr="00655BF5" w14:paraId="4A172C9C" w14:textId="77777777" w:rsidTr="0064425B">
              <w:tc>
                <w:tcPr>
                  <w:tcW w:w="4360" w:type="dxa"/>
                </w:tcPr>
                <w:p w14:paraId="74DEA625" w14:textId="2CFD04EF" w:rsidR="0054131A" w:rsidRDefault="00812F30" w:rsidP="009456F7">
                  <w:pPr>
                    <w:numPr>
                      <w:ilvl w:val="0"/>
                      <w:numId w:val="2"/>
                    </w:numPr>
                    <w:tabs>
                      <w:tab w:val="left" w:pos="150"/>
                    </w:tabs>
                    <w:spacing w:before="60" w:after="60"/>
                    <w:ind w:left="-30" w:firstLine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Data Analysis and Reporting</w:t>
                  </w:r>
                </w:p>
                <w:p w14:paraId="62B5EF2C" w14:textId="77777777" w:rsidR="0054131A" w:rsidRDefault="00812F30" w:rsidP="009456F7">
                  <w:pPr>
                    <w:numPr>
                      <w:ilvl w:val="0"/>
                      <w:numId w:val="2"/>
                    </w:numPr>
                    <w:tabs>
                      <w:tab w:val="left" w:pos="150"/>
                    </w:tabs>
                    <w:spacing w:before="60" w:after="60"/>
                    <w:ind w:left="-30" w:firstLine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Data Modeling and Visualization</w:t>
                  </w:r>
                </w:p>
                <w:p w14:paraId="2BBFAB8A" w14:textId="77777777" w:rsidR="00812F30" w:rsidRDefault="00E85AE9" w:rsidP="009456F7">
                  <w:pPr>
                    <w:numPr>
                      <w:ilvl w:val="0"/>
                      <w:numId w:val="2"/>
                    </w:numPr>
                    <w:tabs>
                      <w:tab w:val="left" w:pos="150"/>
                    </w:tabs>
                    <w:spacing w:before="60" w:after="60"/>
                    <w:ind w:left="-30" w:firstLine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Machine Learning</w:t>
                  </w:r>
                </w:p>
                <w:p w14:paraId="39F7AEF0" w14:textId="6DA0606E" w:rsidR="00201383" w:rsidRDefault="00201383" w:rsidP="009456F7">
                  <w:pPr>
                    <w:numPr>
                      <w:ilvl w:val="0"/>
                      <w:numId w:val="2"/>
                    </w:numPr>
                    <w:tabs>
                      <w:tab w:val="left" w:pos="150"/>
                    </w:tabs>
                    <w:spacing w:before="60" w:after="60"/>
                    <w:ind w:left="-30" w:firstLine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Database Management</w:t>
                  </w:r>
                </w:p>
                <w:p w14:paraId="7BE51FC3" w14:textId="53B88A97" w:rsidR="005E32BD" w:rsidRPr="008D558C" w:rsidRDefault="00201383" w:rsidP="00201383">
                  <w:pPr>
                    <w:numPr>
                      <w:ilvl w:val="0"/>
                      <w:numId w:val="2"/>
                    </w:numPr>
                    <w:tabs>
                      <w:tab w:val="left" w:pos="150"/>
                    </w:tabs>
                    <w:spacing w:before="60" w:after="60"/>
                    <w:ind w:left="-30" w:firstLine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Project Management</w:t>
                  </w:r>
                </w:p>
              </w:tc>
              <w:tc>
                <w:tcPr>
                  <w:tcW w:w="4360" w:type="dxa"/>
                </w:tcPr>
                <w:p w14:paraId="767E5315" w14:textId="2884FFF6" w:rsidR="00570BCA" w:rsidRDefault="00570BCA" w:rsidP="009456F7">
                  <w:pPr>
                    <w:pStyle w:val="ListParagraph"/>
                    <w:numPr>
                      <w:ilvl w:val="0"/>
                      <w:numId w:val="3"/>
                    </w:numPr>
                    <w:spacing w:before="60" w:after="60"/>
                    <w:ind w:left="270" w:hanging="180"/>
                    <w:contextualSpacing w:val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</w:t>
                  </w:r>
                  <w:r w:rsidR="00A64D85">
                    <w:rPr>
                      <w:sz w:val="21"/>
                      <w:szCs w:val="21"/>
                    </w:rPr>
                    <w:t>ig Data and Analytics</w:t>
                  </w:r>
                </w:p>
                <w:p w14:paraId="01711839" w14:textId="45212F8A" w:rsidR="00F647BF" w:rsidRDefault="00A64D85" w:rsidP="009456F7">
                  <w:pPr>
                    <w:pStyle w:val="ListParagraph"/>
                    <w:numPr>
                      <w:ilvl w:val="0"/>
                      <w:numId w:val="3"/>
                    </w:numPr>
                    <w:spacing w:before="60" w:after="60"/>
                    <w:ind w:left="270" w:hanging="180"/>
                    <w:contextualSpacing w:val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Data Mining Techniques</w:t>
                  </w:r>
                </w:p>
                <w:p w14:paraId="646EED96" w14:textId="77777777" w:rsidR="00F647BF" w:rsidRDefault="004E011C" w:rsidP="009456F7">
                  <w:pPr>
                    <w:pStyle w:val="ListParagraph"/>
                    <w:numPr>
                      <w:ilvl w:val="0"/>
                      <w:numId w:val="3"/>
                    </w:numPr>
                    <w:spacing w:before="60" w:after="60"/>
                    <w:ind w:left="270" w:hanging="180"/>
                    <w:contextualSpacing w:val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Extract, Transform, and Load (ETL)</w:t>
                  </w:r>
                </w:p>
                <w:p w14:paraId="3222CA91" w14:textId="026344AB" w:rsidR="004E011C" w:rsidRDefault="007C0E91" w:rsidP="009456F7">
                  <w:pPr>
                    <w:pStyle w:val="ListParagraph"/>
                    <w:numPr>
                      <w:ilvl w:val="0"/>
                      <w:numId w:val="3"/>
                    </w:numPr>
                    <w:spacing w:before="60" w:after="60"/>
                    <w:ind w:left="270" w:hanging="180"/>
                    <w:contextualSpacing w:val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Process </w:t>
                  </w:r>
                  <w:r w:rsidR="00796CC9">
                    <w:rPr>
                      <w:sz w:val="21"/>
                      <w:szCs w:val="21"/>
                    </w:rPr>
                    <w:t xml:space="preserve">Automation and </w:t>
                  </w:r>
                  <w:r>
                    <w:rPr>
                      <w:sz w:val="21"/>
                      <w:szCs w:val="21"/>
                    </w:rPr>
                    <w:t>Improvement</w:t>
                  </w:r>
                </w:p>
                <w:p w14:paraId="2000645E" w14:textId="1788D38D" w:rsidR="007C0E91" w:rsidRPr="008D558C" w:rsidRDefault="00E52828" w:rsidP="009456F7">
                  <w:pPr>
                    <w:pStyle w:val="ListParagraph"/>
                    <w:numPr>
                      <w:ilvl w:val="0"/>
                      <w:numId w:val="3"/>
                    </w:numPr>
                    <w:spacing w:before="60" w:after="60"/>
                    <w:ind w:left="270" w:hanging="180"/>
                    <w:contextualSpacing w:val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Data Solutions</w:t>
                  </w:r>
                </w:p>
              </w:tc>
            </w:tr>
          </w:tbl>
          <w:p w14:paraId="643ED13D" w14:textId="77777777" w:rsidR="002C7F4F" w:rsidRDefault="002C7F4F" w:rsidP="002C7F4F">
            <w:pPr>
              <w:spacing w:line="300" w:lineRule="auto"/>
              <w:jc w:val="both"/>
              <w:rPr>
                <w:sz w:val="21"/>
                <w:szCs w:val="21"/>
              </w:rPr>
            </w:pPr>
          </w:p>
          <w:p w14:paraId="177638D4" w14:textId="419A84B6" w:rsidR="00235C82" w:rsidRDefault="009A25AA" w:rsidP="00235C82">
            <w:pPr>
              <w:spacing w:line="30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Technical Proficiencies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15"/>
              <w:gridCol w:w="7105"/>
            </w:tblGrid>
            <w:tr w:rsidR="00716AC9" w:rsidRPr="00655BF5" w14:paraId="50D83F63" w14:textId="77777777" w:rsidTr="00716AC9">
              <w:tc>
                <w:tcPr>
                  <w:tcW w:w="1615" w:type="dxa"/>
                </w:tcPr>
                <w:p w14:paraId="00B199B1" w14:textId="7645A218" w:rsidR="00716AC9" w:rsidRPr="00716AC9" w:rsidRDefault="00EA44A7" w:rsidP="00356A01">
                  <w:pPr>
                    <w:tabs>
                      <w:tab w:val="left" w:pos="150"/>
                    </w:tabs>
                    <w:spacing w:before="60" w:after="60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DBMS</w:t>
                  </w:r>
                  <w:r w:rsidR="00716AC9" w:rsidRPr="00716AC9">
                    <w:rPr>
                      <w:b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7105" w:type="dxa"/>
                </w:tcPr>
                <w:p w14:paraId="18A0187D" w14:textId="08BD59C3" w:rsidR="00716AC9" w:rsidRPr="00716AC9" w:rsidRDefault="00D7222E" w:rsidP="0041614F">
                  <w:pPr>
                    <w:spacing w:before="60" w:after="6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SQL Server, </w:t>
                  </w:r>
                  <w:r w:rsidR="0041614F">
                    <w:rPr>
                      <w:sz w:val="21"/>
                      <w:szCs w:val="21"/>
                    </w:rPr>
                    <w:t>MySQL</w:t>
                  </w:r>
                  <w:r w:rsidR="0020727B">
                    <w:rPr>
                      <w:sz w:val="21"/>
                      <w:szCs w:val="21"/>
                    </w:rPr>
                    <w:t>, MongoDB</w:t>
                  </w:r>
                </w:p>
              </w:tc>
            </w:tr>
            <w:tr w:rsidR="00716AC9" w:rsidRPr="00655BF5" w14:paraId="778A0496" w14:textId="77777777" w:rsidTr="00716AC9">
              <w:tc>
                <w:tcPr>
                  <w:tcW w:w="1615" w:type="dxa"/>
                </w:tcPr>
                <w:p w14:paraId="55540A1C" w14:textId="695C83F9" w:rsidR="00716AC9" w:rsidRPr="00716AC9" w:rsidRDefault="00716AC9" w:rsidP="00716AC9">
                  <w:pPr>
                    <w:tabs>
                      <w:tab w:val="left" w:pos="150"/>
                    </w:tabs>
                    <w:spacing w:before="60" w:after="60"/>
                    <w:rPr>
                      <w:b/>
                      <w:sz w:val="21"/>
                      <w:szCs w:val="21"/>
                    </w:rPr>
                  </w:pPr>
                  <w:r w:rsidRPr="00716AC9">
                    <w:rPr>
                      <w:b/>
                      <w:sz w:val="21"/>
                      <w:szCs w:val="21"/>
                    </w:rPr>
                    <w:t>Programming:</w:t>
                  </w:r>
                </w:p>
              </w:tc>
              <w:tc>
                <w:tcPr>
                  <w:tcW w:w="7105" w:type="dxa"/>
                </w:tcPr>
                <w:p w14:paraId="1414A852" w14:textId="3A850E71" w:rsidR="00716AC9" w:rsidRPr="00716AC9" w:rsidRDefault="00ED3920" w:rsidP="00716AC9">
                  <w:pPr>
                    <w:spacing w:before="60" w:after="6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Python, SQL</w:t>
                  </w:r>
                </w:p>
              </w:tc>
            </w:tr>
            <w:tr w:rsidR="00716AC9" w:rsidRPr="00655BF5" w14:paraId="40BE202A" w14:textId="77777777" w:rsidTr="00716AC9">
              <w:tc>
                <w:tcPr>
                  <w:tcW w:w="1615" w:type="dxa"/>
                </w:tcPr>
                <w:p w14:paraId="1BCEE1DE" w14:textId="120AB7F9" w:rsidR="00716AC9" w:rsidRPr="00716AC9" w:rsidRDefault="004E011C" w:rsidP="00716AC9">
                  <w:pPr>
                    <w:tabs>
                      <w:tab w:val="left" w:pos="150"/>
                    </w:tabs>
                    <w:spacing w:before="60" w:after="60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T</w:t>
                  </w:r>
                  <w:r w:rsidR="00716AC9" w:rsidRPr="00716AC9">
                    <w:rPr>
                      <w:b/>
                      <w:sz w:val="21"/>
                      <w:szCs w:val="21"/>
                    </w:rPr>
                    <w:t>ools:</w:t>
                  </w:r>
                </w:p>
              </w:tc>
              <w:tc>
                <w:tcPr>
                  <w:tcW w:w="7105" w:type="dxa"/>
                </w:tcPr>
                <w:p w14:paraId="6ABBC695" w14:textId="2E883F6F" w:rsidR="00716AC9" w:rsidRPr="00716AC9" w:rsidRDefault="0041614F" w:rsidP="00716AC9">
                  <w:pPr>
                    <w:spacing w:before="60" w:after="6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Tableau, </w:t>
                  </w:r>
                  <w:proofErr w:type="spellStart"/>
                  <w:r>
                    <w:rPr>
                      <w:sz w:val="21"/>
                      <w:szCs w:val="21"/>
                    </w:rPr>
                    <w:t>PowerBI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, </w:t>
                  </w:r>
                  <w:r w:rsidR="00012264">
                    <w:rPr>
                      <w:sz w:val="21"/>
                      <w:szCs w:val="21"/>
                    </w:rPr>
                    <w:t>Microsoft Excel</w:t>
                  </w:r>
                  <w:r w:rsidR="00B36FD2">
                    <w:rPr>
                      <w:sz w:val="21"/>
                      <w:szCs w:val="21"/>
                    </w:rPr>
                    <w:t>, SSRS, Voila</w:t>
                  </w:r>
                  <w:r w:rsidR="00102518">
                    <w:rPr>
                      <w:sz w:val="21"/>
                      <w:szCs w:val="21"/>
                    </w:rPr>
                    <w:t>, ELK Stack</w:t>
                  </w:r>
                </w:p>
              </w:tc>
            </w:tr>
          </w:tbl>
          <w:p w14:paraId="40F91687" w14:textId="6306B3AA" w:rsidR="00716AC9" w:rsidRPr="00655BF5" w:rsidRDefault="00716AC9" w:rsidP="00240287">
            <w:pPr>
              <w:spacing w:line="360" w:lineRule="auto"/>
              <w:rPr>
                <w:rFonts w:ascii="Grotesque" w:hAnsi="Grotesque"/>
                <w:sz w:val="21"/>
                <w:szCs w:val="21"/>
              </w:rPr>
            </w:pPr>
          </w:p>
        </w:tc>
      </w:tr>
    </w:tbl>
    <w:p w14:paraId="1C636368" w14:textId="77777777" w:rsidR="00240287" w:rsidRPr="00B350F1" w:rsidRDefault="00240287" w:rsidP="00EB1CE7">
      <w:pPr>
        <w:pBdr>
          <w:bottom w:val="single" w:sz="12" w:space="1" w:color="00B0F0"/>
        </w:pBdr>
        <w:rPr>
          <w:rFonts w:ascii="Grotesque" w:hAnsi="Grotesque"/>
          <w:sz w:val="24"/>
          <w:szCs w:val="24"/>
        </w:rPr>
      </w:pPr>
    </w:p>
    <w:p w14:paraId="2BE95F0E" w14:textId="77777777" w:rsidR="00240287" w:rsidRPr="00B350F1" w:rsidRDefault="00240287" w:rsidP="00240287">
      <w:pPr>
        <w:rPr>
          <w:rFonts w:ascii="Grotesque" w:hAnsi="Grotesque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730"/>
      </w:tblGrid>
      <w:tr w:rsidR="00655BF5" w:rsidRPr="00655BF5" w14:paraId="30C3658D" w14:textId="77777777" w:rsidTr="00164878">
        <w:trPr>
          <w:trHeight w:val="4149"/>
        </w:trPr>
        <w:tc>
          <w:tcPr>
            <w:tcW w:w="2070" w:type="dxa"/>
          </w:tcPr>
          <w:p w14:paraId="5B0E0470" w14:textId="3A1AA742" w:rsidR="00655BF5" w:rsidRPr="008D558C" w:rsidRDefault="00655BF5" w:rsidP="00655BF5">
            <w:pPr>
              <w:spacing w:line="300" w:lineRule="auto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8D558C">
              <w:rPr>
                <w:rFonts w:ascii="Calibri" w:hAnsi="Calibri"/>
                <w:b/>
                <w:bCs/>
                <w:sz w:val="21"/>
                <w:szCs w:val="21"/>
              </w:rPr>
              <w:t>Career</w:t>
            </w:r>
          </w:p>
          <w:p w14:paraId="4AE7E693" w14:textId="11CC05FA" w:rsidR="00655BF5" w:rsidRPr="00655BF5" w:rsidRDefault="00655BF5" w:rsidP="00655BF5">
            <w:pPr>
              <w:spacing w:line="300" w:lineRule="auto"/>
              <w:rPr>
                <w:rFonts w:ascii="Grotesque" w:hAnsi="Grotesque"/>
                <w:sz w:val="21"/>
                <w:szCs w:val="21"/>
              </w:rPr>
            </w:pPr>
            <w:r w:rsidRPr="008D558C">
              <w:rPr>
                <w:rFonts w:ascii="Calibri" w:hAnsi="Calibri"/>
                <w:b/>
                <w:bCs/>
                <w:sz w:val="21"/>
                <w:szCs w:val="21"/>
              </w:rPr>
              <w:t>Experience</w:t>
            </w:r>
          </w:p>
        </w:tc>
        <w:tc>
          <w:tcPr>
            <w:tcW w:w="8730" w:type="dxa"/>
          </w:tcPr>
          <w:p w14:paraId="7027DBA0" w14:textId="721615D9" w:rsidR="00B756B6" w:rsidRPr="008D558C" w:rsidRDefault="004E2544" w:rsidP="00550D0E">
            <w:pPr>
              <w:tabs>
                <w:tab w:val="right" w:pos="8730"/>
                <w:tab w:val="right" w:pos="10800"/>
              </w:tabs>
              <w:spacing w:line="300" w:lineRule="auto"/>
              <w:ind w:left="90"/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Data Analyst</w:t>
            </w:r>
            <w:r w:rsidR="00B756B6" w:rsidRPr="008D558C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Mueller Water Products, San Jose, CA (February 2019 – Present</w:t>
            </w:r>
            <w:r w:rsidR="00D958C6">
              <w:rPr>
                <w:sz w:val="21"/>
                <w:szCs w:val="21"/>
              </w:rPr>
              <w:t>)</w:t>
            </w:r>
          </w:p>
          <w:p w14:paraId="2A2B88F5" w14:textId="7CB82811" w:rsidR="00B13973" w:rsidRDefault="00E87752" w:rsidP="000C1D98">
            <w:pPr>
              <w:tabs>
                <w:tab w:val="right" w:pos="8730"/>
              </w:tabs>
              <w:spacing w:before="120" w:line="300" w:lineRule="auto"/>
              <w:ind w:left="9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Analyzed </w:t>
            </w:r>
            <w:r w:rsidR="000D6A61">
              <w:rPr>
                <w:sz w:val="21"/>
                <w:szCs w:val="21"/>
              </w:rPr>
              <w:t>and maintained the largest site</w:t>
            </w:r>
            <w:r>
              <w:rPr>
                <w:sz w:val="21"/>
                <w:szCs w:val="21"/>
              </w:rPr>
              <w:t xml:space="preserve"> of water leak detection sensor</w:t>
            </w:r>
            <w:r w:rsidR="00DB0887">
              <w:rPr>
                <w:sz w:val="21"/>
                <w:szCs w:val="21"/>
              </w:rPr>
              <w:t>s</w:t>
            </w:r>
            <w:r w:rsidR="00A94E96">
              <w:rPr>
                <w:sz w:val="21"/>
                <w:szCs w:val="21"/>
              </w:rPr>
              <w:t xml:space="preserve"> with </w:t>
            </w:r>
            <w:r w:rsidR="003E0DE4">
              <w:rPr>
                <w:sz w:val="21"/>
                <w:szCs w:val="21"/>
              </w:rPr>
              <w:t>6,000</w:t>
            </w:r>
            <w:r w:rsidR="00A94E96">
              <w:rPr>
                <w:sz w:val="21"/>
                <w:szCs w:val="21"/>
              </w:rPr>
              <w:t xml:space="preserve"> nodes as of </w:t>
            </w:r>
            <w:r w:rsidR="003E0DE4">
              <w:rPr>
                <w:sz w:val="21"/>
                <w:szCs w:val="21"/>
              </w:rPr>
              <w:t>June</w:t>
            </w:r>
            <w:r w:rsidR="00A94E96">
              <w:rPr>
                <w:sz w:val="21"/>
                <w:szCs w:val="21"/>
              </w:rPr>
              <w:t xml:space="preserve"> </w:t>
            </w:r>
            <w:r w:rsidR="00CC39DB">
              <w:rPr>
                <w:sz w:val="21"/>
                <w:szCs w:val="21"/>
              </w:rPr>
              <w:t xml:space="preserve">2020 and an expected </w:t>
            </w:r>
            <w:r w:rsidR="003E0DE4">
              <w:rPr>
                <w:sz w:val="21"/>
                <w:szCs w:val="21"/>
              </w:rPr>
              <w:t>8</w:t>
            </w:r>
            <w:r w:rsidR="00CC39DB">
              <w:rPr>
                <w:sz w:val="21"/>
                <w:szCs w:val="21"/>
              </w:rPr>
              <w:t xml:space="preserve">,000 nodes by </w:t>
            </w:r>
            <w:r w:rsidR="003E0DE4">
              <w:rPr>
                <w:sz w:val="21"/>
                <w:szCs w:val="21"/>
              </w:rPr>
              <w:t>2021</w:t>
            </w:r>
            <w:bookmarkStart w:id="0" w:name="_GoBack"/>
            <w:bookmarkEnd w:id="0"/>
            <w:r w:rsidR="00DB0887">
              <w:rPr>
                <w:sz w:val="21"/>
                <w:szCs w:val="21"/>
              </w:rPr>
              <w:t>.</w:t>
            </w:r>
            <w:r w:rsidR="00576EFD">
              <w:rPr>
                <w:sz w:val="21"/>
                <w:szCs w:val="21"/>
              </w:rPr>
              <w:t xml:space="preserve"> Review and classify daily leak alert d</w:t>
            </w:r>
            <w:r w:rsidR="00794984">
              <w:rPr>
                <w:sz w:val="21"/>
                <w:szCs w:val="21"/>
              </w:rPr>
              <w:t>ata to identify items worthy of field investigation.</w:t>
            </w:r>
            <w:r w:rsidR="00F35193">
              <w:rPr>
                <w:sz w:val="21"/>
                <w:szCs w:val="21"/>
              </w:rPr>
              <w:t xml:space="preserve"> </w:t>
            </w:r>
            <w:r w:rsidR="0048622A">
              <w:rPr>
                <w:sz w:val="21"/>
                <w:szCs w:val="21"/>
              </w:rPr>
              <w:t xml:space="preserve">Build and maintain relations with external leak detection stakeholders. </w:t>
            </w:r>
            <w:r w:rsidR="00F35193">
              <w:rPr>
                <w:sz w:val="21"/>
                <w:szCs w:val="21"/>
              </w:rPr>
              <w:t xml:space="preserve">Analyze </w:t>
            </w:r>
            <w:r w:rsidR="001B253C">
              <w:rPr>
                <w:sz w:val="21"/>
                <w:szCs w:val="21"/>
              </w:rPr>
              <w:t xml:space="preserve">and prepare leak assessments and system health </w:t>
            </w:r>
            <w:r w:rsidR="00F35193">
              <w:rPr>
                <w:sz w:val="21"/>
                <w:szCs w:val="21"/>
              </w:rPr>
              <w:t>reports for senior leaders</w:t>
            </w:r>
            <w:r w:rsidR="001B253C">
              <w:rPr>
                <w:sz w:val="21"/>
                <w:szCs w:val="21"/>
              </w:rPr>
              <w:t xml:space="preserve"> and external customers</w:t>
            </w:r>
            <w:r w:rsidR="00F35193">
              <w:rPr>
                <w:sz w:val="21"/>
                <w:szCs w:val="21"/>
              </w:rPr>
              <w:t>.</w:t>
            </w:r>
            <w:r w:rsidR="00A51A4F">
              <w:rPr>
                <w:sz w:val="21"/>
                <w:szCs w:val="21"/>
              </w:rPr>
              <w:t xml:space="preserve"> Troubleshoot and fix senor errors remotely to ensure proper functionality</w:t>
            </w:r>
            <w:r w:rsidR="00807102">
              <w:rPr>
                <w:sz w:val="21"/>
                <w:szCs w:val="21"/>
              </w:rPr>
              <w:t>.</w:t>
            </w:r>
            <w:r w:rsidR="00C41716">
              <w:rPr>
                <w:sz w:val="21"/>
                <w:szCs w:val="21"/>
              </w:rPr>
              <w:t xml:space="preserve"> Ensured compliance with company standards, contractor requirements, and environmental health and safety (EHS) policies and regulations.</w:t>
            </w:r>
          </w:p>
          <w:p w14:paraId="48F3E4B1" w14:textId="0A90AEEE" w:rsidR="00D40337" w:rsidRPr="00F85F6A" w:rsidRDefault="00274BC7" w:rsidP="00D40337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>Prepared and maintained the list of sensors requiring maintenance and escalated critical issues to the Project Manager.</w:t>
            </w:r>
            <w:r w:rsidR="00001E3C" w:rsidRPr="00F85F6A">
              <w:rPr>
                <w:sz w:val="21"/>
                <w:szCs w:val="21"/>
              </w:rPr>
              <w:t xml:space="preserve"> Collaborated with </w:t>
            </w:r>
            <w:r w:rsidR="00EA5B83" w:rsidRPr="00F85F6A">
              <w:rPr>
                <w:sz w:val="21"/>
                <w:szCs w:val="21"/>
              </w:rPr>
              <w:t xml:space="preserve">field crews and </w:t>
            </w:r>
            <w:r w:rsidR="00001E3C" w:rsidRPr="00F85F6A">
              <w:rPr>
                <w:sz w:val="21"/>
                <w:szCs w:val="21"/>
              </w:rPr>
              <w:t>external Field Specialists and O</w:t>
            </w:r>
            <w:r w:rsidR="00D40337" w:rsidRPr="00F85F6A">
              <w:rPr>
                <w:sz w:val="21"/>
                <w:szCs w:val="21"/>
              </w:rPr>
              <w:t>perators</w:t>
            </w:r>
            <w:r w:rsidR="00001E3C" w:rsidRPr="00F85F6A">
              <w:rPr>
                <w:sz w:val="21"/>
                <w:szCs w:val="21"/>
              </w:rPr>
              <w:t xml:space="preserve"> to</w:t>
            </w:r>
            <w:r w:rsidR="00EA5B83" w:rsidRPr="00F85F6A">
              <w:rPr>
                <w:sz w:val="21"/>
                <w:szCs w:val="21"/>
              </w:rPr>
              <w:t xml:space="preserve"> perform onsite maintenance, repairs, and adjustments.</w:t>
            </w:r>
          </w:p>
          <w:p w14:paraId="0140D39D" w14:textId="77777777" w:rsidR="006F1F56" w:rsidRPr="00F85F6A" w:rsidRDefault="006F1F56" w:rsidP="006F1F56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>Analyzed historical data on sensor performance to identify trends in battery, GPS, and connection errors and created and implemented a mitigation plan to resolve those issues.</w:t>
            </w:r>
          </w:p>
          <w:p w14:paraId="006978D5" w14:textId="19867378" w:rsidR="0092578A" w:rsidRPr="00F85F6A" w:rsidRDefault="00667702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>Improved the leak detection process by designing new sensor monitoring tools with refined algorithms.</w:t>
            </w:r>
          </w:p>
          <w:p w14:paraId="56087FBC" w14:textId="529E7342" w:rsidR="00667702" w:rsidRPr="00F85F6A" w:rsidRDefault="00FB2FBB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 xml:space="preserve">Developed </w:t>
            </w:r>
            <w:r w:rsidR="00795C26" w:rsidRPr="00F85F6A">
              <w:rPr>
                <w:sz w:val="21"/>
                <w:szCs w:val="21"/>
              </w:rPr>
              <w:t xml:space="preserve">and managed </w:t>
            </w:r>
            <w:r w:rsidRPr="00F85F6A">
              <w:rPr>
                <w:sz w:val="21"/>
                <w:szCs w:val="21"/>
              </w:rPr>
              <w:t xml:space="preserve">an effective solution to support the site firmware </w:t>
            </w:r>
            <w:r w:rsidR="00795C26" w:rsidRPr="00F85F6A">
              <w:rPr>
                <w:sz w:val="21"/>
                <w:szCs w:val="21"/>
              </w:rPr>
              <w:t xml:space="preserve">upgrade </w:t>
            </w:r>
            <w:r w:rsidRPr="00F85F6A">
              <w:rPr>
                <w:sz w:val="21"/>
                <w:szCs w:val="21"/>
              </w:rPr>
              <w:t>by clustering all installed nodes.</w:t>
            </w:r>
          </w:p>
          <w:p w14:paraId="05DC4B90" w14:textId="77777777" w:rsidR="005F2B73" w:rsidRPr="00F85F6A" w:rsidRDefault="005F2B73" w:rsidP="005F2B73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lastRenderedPageBreak/>
              <w:t>Recommended and introduced a new method of textual data analysis for classifying and categorizing all reported events.</w:t>
            </w:r>
          </w:p>
          <w:p w14:paraId="26A4398C" w14:textId="49CEC970" w:rsidR="00247EDD" w:rsidRPr="00F85F6A" w:rsidRDefault="004D6ABD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>Designed mu</w:t>
            </w:r>
            <w:r w:rsidR="00AF4BCB" w:rsidRPr="00F85F6A">
              <w:rPr>
                <w:sz w:val="21"/>
                <w:szCs w:val="21"/>
              </w:rPr>
              <w:t xml:space="preserve">ltiple dashboards, </w:t>
            </w:r>
            <w:r w:rsidRPr="00F85F6A">
              <w:rPr>
                <w:sz w:val="21"/>
                <w:szCs w:val="21"/>
              </w:rPr>
              <w:t>reports</w:t>
            </w:r>
            <w:r w:rsidR="00AF4BCB" w:rsidRPr="00F85F6A">
              <w:rPr>
                <w:sz w:val="21"/>
                <w:szCs w:val="21"/>
              </w:rPr>
              <w:t xml:space="preserve">, and system health tools </w:t>
            </w:r>
            <w:r w:rsidRPr="00F85F6A">
              <w:rPr>
                <w:sz w:val="21"/>
                <w:szCs w:val="21"/>
              </w:rPr>
              <w:t>to improve site monitoring efficiency,</w:t>
            </w:r>
            <w:r w:rsidR="00B32936" w:rsidRPr="00F85F6A">
              <w:rPr>
                <w:sz w:val="21"/>
                <w:szCs w:val="21"/>
              </w:rPr>
              <w:t xml:space="preserve"> </w:t>
            </w:r>
            <w:r w:rsidRPr="00F85F6A">
              <w:rPr>
                <w:sz w:val="21"/>
                <w:szCs w:val="21"/>
              </w:rPr>
              <w:t>track sensor b</w:t>
            </w:r>
            <w:r w:rsidR="00735B9F" w:rsidRPr="00F85F6A">
              <w:rPr>
                <w:sz w:val="21"/>
                <w:szCs w:val="21"/>
              </w:rPr>
              <w:t>ehavior, and report water leaks to clients.</w:t>
            </w:r>
          </w:p>
          <w:p w14:paraId="04AF84E7" w14:textId="77777777" w:rsidR="00415790" w:rsidRPr="00F85F6A" w:rsidRDefault="003E68BC" w:rsidP="00415790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 xml:space="preserve">Created client-facing reports with </w:t>
            </w:r>
            <w:proofErr w:type="spellStart"/>
            <w:r w:rsidRPr="00F85F6A">
              <w:rPr>
                <w:sz w:val="21"/>
                <w:szCs w:val="21"/>
              </w:rPr>
              <w:t>PowerBI</w:t>
            </w:r>
            <w:proofErr w:type="spellEnd"/>
            <w:r w:rsidRPr="00F85F6A">
              <w:rPr>
                <w:sz w:val="21"/>
                <w:szCs w:val="21"/>
              </w:rPr>
              <w:t xml:space="preserve"> to render snapshots of </w:t>
            </w:r>
            <w:r w:rsidR="0096564F" w:rsidRPr="00F85F6A">
              <w:rPr>
                <w:sz w:val="21"/>
                <w:szCs w:val="21"/>
              </w:rPr>
              <w:t xml:space="preserve">essential data for </w:t>
            </w:r>
            <w:r w:rsidRPr="00F85F6A">
              <w:rPr>
                <w:sz w:val="21"/>
                <w:szCs w:val="21"/>
              </w:rPr>
              <w:t>current site st</w:t>
            </w:r>
            <w:r w:rsidR="0096564F" w:rsidRPr="00F85F6A">
              <w:rPr>
                <w:sz w:val="21"/>
                <w:szCs w:val="21"/>
              </w:rPr>
              <w:t>ates and health.</w:t>
            </w:r>
          </w:p>
          <w:p w14:paraId="34486E78" w14:textId="1BB282FE" w:rsidR="0056626D" w:rsidRPr="00F85F6A" w:rsidRDefault="00415790" w:rsidP="0056626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 xml:space="preserve">Take the lead role in several </w:t>
            </w:r>
            <w:r w:rsidR="00B46D3D" w:rsidRPr="00F85F6A">
              <w:rPr>
                <w:sz w:val="21"/>
                <w:szCs w:val="21"/>
              </w:rPr>
              <w:t>development projects. B</w:t>
            </w:r>
            <w:r w:rsidR="00AC1A1D" w:rsidRPr="00F85F6A">
              <w:rPr>
                <w:sz w:val="21"/>
                <w:szCs w:val="21"/>
              </w:rPr>
              <w:t xml:space="preserve">uilt </w:t>
            </w:r>
            <w:r w:rsidR="00A93F31" w:rsidRPr="00F85F6A">
              <w:rPr>
                <w:sz w:val="21"/>
                <w:szCs w:val="21"/>
              </w:rPr>
              <w:t>a data model</w:t>
            </w:r>
            <w:r w:rsidR="00F137FB" w:rsidRPr="00F85F6A">
              <w:rPr>
                <w:sz w:val="21"/>
                <w:szCs w:val="21"/>
              </w:rPr>
              <w:t xml:space="preserve"> based on a large set of samples</w:t>
            </w:r>
            <w:r w:rsidR="00A93F31" w:rsidRPr="00F85F6A">
              <w:rPr>
                <w:sz w:val="21"/>
                <w:szCs w:val="21"/>
              </w:rPr>
              <w:t xml:space="preserve"> for a machine learning project to make monitoring more efficient and reduce monitoring time by 70%.</w:t>
            </w:r>
          </w:p>
          <w:p w14:paraId="73027DF3" w14:textId="27FEAAFD" w:rsidR="00207B6A" w:rsidRPr="00F85F6A" w:rsidRDefault="00207B6A" w:rsidP="00A93F31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>Identified specific areas of projects with issues and recommended solutions and plans for improvement.</w:t>
            </w:r>
          </w:p>
          <w:p w14:paraId="6D2AA457" w14:textId="6DB5932A" w:rsidR="008C01E7" w:rsidRPr="00F85F6A" w:rsidRDefault="008C01E7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 w:rsidRPr="00F85F6A">
              <w:rPr>
                <w:sz w:val="21"/>
                <w:szCs w:val="21"/>
              </w:rPr>
              <w:t>Successfully monitored and maintained the site, which had increased by more than 150% in only one year.</w:t>
            </w:r>
          </w:p>
          <w:p w14:paraId="16ED6A0D" w14:textId="77777777" w:rsidR="00AA0A41" w:rsidRDefault="00AA0A41" w:rsidP="00D61760">
            <w:pPr>
              <w:tabs>
                <w:tab w:val="left" w:pos="150"/>
              </w:tabs>
              <w:spacing w:before="80" w:line="300" w:lineRule="auto"/>
              <w:ind w:left="270" w:hanging="180"/>
              <w:jc w:val="both"/>
              <w:rPr>
                <w:sz w:val="21"/>
                <w:szCs w:val="21"/>
              </w:rPr>
            </w:pPr>
          </w:p>
          <w:p w14:paraId="74548C66" w14:textId="4C549B18" w:rsidR="008E63A9" w:rsidRPr="008D558C" w:rsidRDefault="00FF3837" w:rsidP="00550D0E">
            <w:pPr>
              <w:tabs>
                <w:tab w:val="right" w:pos="8730"/>
                <w:tab w:val="right" w:pos="10800"/>
              </w:tabs>
              <w:spacing w:line="300" w:lineRule="auto"/>
              <w:ind w:left="90"/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Web Developer | Database Administrator</w:t>
            </w:r>
            <w:r w:rsidR="008E63A9" w:rsidRPr="008D558C">
              <w:rPr>
                <w:sz w:val="21"/>
                <w:szCs w:val="21"/>
              </w:rPr>
              <w:t xml:space="preserve">, </w:t>
            </w:r>
            <w:r w:rsidR="00B053D5">
              <w:rPr>
                <w:sz w:val="21"/>
                <w:szCs w:val="21"/>
              </w:rPr>
              <w:t>Georgia Southwestern State University</w:t>
            </w:r>
            <w:r w:rsidR="001F3F6E">
              <w:rPr>
                <w:sz w:val="21"/>
                <w:szCs w:val="21"/>
              </w:rPr>
              <w:t>, Americus, GA (August 2016 – October 2018</w:t>
            </w:r>
            <w:r w:rsidR="008E63A9">
              <w:rPr>
                <w:sz w:val="21"/>
                <w:szCs w:val="21"/>
              </w:rPr>
              <w:t>)</w:t>
            </w:r>
          </w:p>
          <w:p w14:paraId="6A9B1452" w14:textId="220E78F9" w:rsidR="008E63A9" w:rsidRPr="008D558C" w:rsidRDefault="00C86432" w:rsidP="00E71863">
            <w:pPr>
              <w:tabs>
                <w:tab w:val="right" w:pos="8730"/>
              </w:tabs>
              <w:spacing w:before="120" w:line="300" w:lineRule="auto"/>
              <w:ind w:left="9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Maintained and further developed the University website (gsw.edu). Administered the </w:t>
            </w:r>
            <w:r w:rsidR="00DE7001">
              <w:rPr>
                <w:sz w:val="21"/>
                <w:szCs w:val="21"/>
              </w:rPr>
              <w:t xml:space="preserve">MySQL </w:t>
            </w:r>
            <w:r w:rsidR="0019261D">
              <w:rPr>
                <w:sz w:val="21"/>
                <w:szCs w:val="21"/>
              </w:rPr>
              <w:t>database.</w:t>
            </w:r>
          </w:p>
          <w:p w14:paraId="5A6783F3" w14:textId="1A1150AC" w:rsidR="008E63A9" w:rsidRDefault="00C82A5A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Improved the site by </w:t>
            </w:r>
            <w:r w:rsidR="0007247D">
              <w:rPr>
                <w:sz w:val="21"/>
                <w:szCs w:val="21"/>
              </w:rPr>
              <w:t>creating a new visual template</w:t>
            </w:r>
            <w:r w:rsidR="00D9039D">
              <w:rPr>
                <w:sz w:val="21"/>
                <w:szCs w:val="21"/>
              </w:rPr>
              <w:t xml:space="preserve"> and redesigning the content.</w:t>
            </w:r>
          </w:p>
          <w:p w14:paraId="29C7CD68" w14:textId="6C273D9B" w:rsidR="00D9039D" w:rsidRDefault="00FC752D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Increased website security and enhanced user experience by upgradin</w:t>
            </w:r>
            <w:r w:rsidR="000C0C38">
              <w:rPr>
                <w:sz w:val="21"/>
                <w:szCs w:val="21"/>
              </w:rPr>
              <w:t>g the site core and fixing web dependency issues.</w:t>
            </w:r>
          </w:p>
          <w:p w14:paraId="38734D7C" w14:textId="3007D797" w:rsidR="000C0C38" w:rsidRDefault="00FE1D3F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Recommended and implemented a new site structure that improved site navigation for users.</w:t>
            </w:r>
          </w:p>
          <w:p w14:paraId="37E68416" w14:textId="7F20B496" w:rsidR="00FE1D3F" w:rsidRDefault="00845473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Researched and integrated third-party web solutions for faculty, staff, and students.</w:t>
            </w:r>
          </w:p>
          <w:p w14:paraId="24BCE344" w14:textId="4C952C2E" w:rsidR="00845473" w:rsidRDefault="00092A5D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Developed w</w:t>
            </w:r>
            <w:r w:rsidR="00D075D3">
              <w:rPr>
                <w:sz w:val="21"/>
                <w:szCs w:val="21"/>
              </w:rPr>
              <w:t>eb pages and products for various departments and university events.</w:t>
            </w:r>
          </w:p>
          <w:p w14:paraId="2FCB9943" w14:textId="02B88711" w:rsidR="00164878" w:rsidRPr="00E00F8C" w:rsidRDefault="00092A5D" w:rsidP="009475DD">
            <w:pPr>
              <w:numPr>
                <w:ilvl w:val="0"/>
                <w:numId w:val="2"/>
              </w:numPr>
              <w:tabs>
                <w:tab w:val="left" w:pos="150"/>
              </w:tabs>
              <w:spacing w:before="60" w:line="300" w:lineRule="auto"/>
              <w:ind w:left="270" w:hanging="18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Created and supported web forms for users to register and pay for events.</w:t>
            </w:r>
          </w:p>
        </w:tc>
      </w:tr>
    </w:tbl>
    <w:p w14:paraId="56514B3A" w14:textId="59AF4725" w:rsidR="00655BF5" w:rsidRPr="00E00F8C" w:rsidRDefault="00655BF5" w:rsidP="00EB1CE7">
      <w:pPr>
        <w:pBdr>
          <w:bottom w:val="single" w:sz="12" w:space="1" w:color="00B0F0"/>
        </w:pBdr>
        <w:rPr>
          <w:rFonts w:ascii="Grotesque" w:hAnsi="Grotesque"/>
          <w:sz w:val="21"/>
          <w:szCs w:val="21"/>
        </w:rPr>
      </w:pPr>
    </w:p>
    <w:p w14:paraId="07BFC7D1" w14:textId="77777777" w:rsidR="00655BF5" w:rsidRPr="00E00F8C" w:rsidRDefault="00655BF5" w:rsidP="00655BF5">
      <w:pPr>
        <w:rPr>
          <w:rFonts w:ascii="Grotesque" w:hAnsi="Grotesque"/>
          <w:sz w:val="21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730"/>
      </w:tblGrid>
      <w:tr w:rsidR="00655BF5" w:rsidRPr="00655BF5" w14:paraId="38C3E84F" w14:textId="77777777" w:rsidTr="00F01CBD">
        <w:trPr>
          <w:trHeight w:val="918"/>
        </w:trPr>
        <w:tc>
          <w:tcPr>
            <w:tcW w:w="2070" w:type="dxa"/>
          </w:tcPr>
          <w:p w14:paraId="4D069355" w14:textId="57E875B2" w:rsidR="00655BF5" w:rsidRPr="008D558C" w:rsidRDefault="00655BF5" w:rsidP="00105991">
            <w:pPr>
              <w:spacing w:line="300" w:lineRule="auto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8D558C">
              <w:rPr>
                <w:rFonts w:ascii="Calibri" w:hAnsi="Calibr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8730" w:type="dxa"/>
          </w:tcPr>
          <w:p w14:paraId="205BEF11" w14:textId="2720AE6B" w:rsidR="00655BF5" w:rsidRPr="00A25160" w:rsidRDefault="00136F77" w:rsidP="004F33A2">
            <w:pPr>
              <w:tabs>
                <w:tab w:val="left" w:pos="150"/>
              </w:tabs>
              <w:spacing w:line="300" w:lineRule="auto"/>
              <w:ind w:left="9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Master of Science in Computer Science</w:t>
            </w:r>
            <w:r w:rsidR="00A25160">
              <w:rPr>
                <w:sz w:val="21"/>
                <w:szCs w:val="21"/>
              </w:rPr>
              <w:t>, 2015</w:t>
            </w:r>
          </w:p>
          <w:p w14:paraId="14A7D4D9" w14:textId="0E0B7F74" w:rsidR="00367757" w:rsidRDefault="00136F77" w:rsidP="004F33A2">
            <w:pPr>
              <w:tabs>
                <w:tab w:val="left" w:pos="150"/>
              </w:tabs>
              <w:spacing w:line="300" w:lineRule="auto"/>
              <w:ind w:left="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Georgia Southwestern </w:t>
            </w:r>
            <w:r w:rsidR="00D7667B">
              <w:rPr>
                <w:sz w:val="21"/>
                <w:szCs w:val="21"/>
              </w:rPr>
              <w:t xml:space="preserve">State </w:t>
            </w:r>
            <w:r>
              <w:rPr>
                <w:sz w:val="21"/>
                <w:szCs w:val="21"/>
              </w:rPr>
              <w:t xml:space="preserve">University, </w:t>
            </w:r>
            <w:r w:rsidR="00FA690D">
              <w:rPr>
                <w:sz w:val="21"/>
                <w:szCs w:val="21"/>
              </w:rPr>
              <w:t>Americus, GA</w:t>
            </w:r>
          </w:p>
          <w:p w14:paraId="059D4A40" w14:textId="79EF53DF" w:rsidR="00E82718" w:rsidRPr="00DE7001" w:rsidRDefault="00DE7001" w:rsidP="00A045D7">
            <w:pPr>
              <w:tabs>
                <w:tab w:val="left" w:pos="150"/>
              </w:tabs>
              <w:spacing w:before="120" w:line="300" w:lineRule="auto"/>
              <w:ind w:left="9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Master of Science in Fine Arts</w:t>
            </w:r>
            <w:r>
              <w:rPr>
                <w:sz w:val="21"/>
                <w:szCs w:val="21"/>
              </w:rPr>
              <w:t>, 2007</w:t>
            </w:r>
          </w:p>
          <w:p w14:paraId="4726DB9D" w14:textId="09B7CCED" w:rsidR="00E82718" w:rsidRPr="008D558C" w:rsidRDefault="00DE7001" w:rsidP="00E82718">
            <w:pPr>
              <w:tabs>
                <w:tab w:val="left" w:pos="150"/>
              </w:tabs>
              <w:spacing w:line="300" w:lineRule="auto"/>
              <w:ind w:left="90"/>
              <w:rPr>
                <w:sz w:val="21"/>
                <w:szCs w:val="21"/>
              </w:rPr>
            </w:pPr>
            <w:r w:rsidRPr="00DE7001">
              <w:rPr>
                <w:sz w:val="21"/>
                <w:szCs w:val="21"/>
              </w:rPr>
              <w:t>South Ural State University, Chelyabinsk, Russia</w:t>
            </w:r>
          </w:p>
        </w:tc>
      </w:tr>
      <w:tr w:rsidR="00655BF5" w:rsidRPr="00655BF5" w14:paraId="21BD0EEA" w14:textId="77777777" w:rsidTr="00105991">
        <w:tc>
          <w:tcPr>
            <w:tcW w:w="2070" w:type="dxa"/>
          </w:tcPr>
          <w:p w14:paraId="28942064" w14:textId="77777777" w:rsidR="00655BF5" w:rsidRPr="008D558C" w:rsidRDefault="00655BF5" w:rsidP="00865B24">
            <w:pPr>
              <w:spacing w:before="240" w:line="300" w:lineRule="auto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8D558C">
              <w:rPr>
                <w:rFonts w:ascii="Calibri" w:hAnsi="Calibri"/>
                <w:b/>
                <w:bCs/>
                <w:sz w:val="21"/>
                <w:szCs w:val="21"/>
              </w:rPr>
              <w:t>Professional</w:t>
            </w:r>
          </w:p>
          <w:p w14:paraId="55CBA515" w14:textId="1136BE66" w:rsidR="00655BF5" w:rsidRDefault="00655BF5" w:rsidP="00105991">
            <w:pPr>
              <w:spacing w:line="300" w:lineRule="auto"/>
              <w:rPr>
                <w:rFonts w:ascii="Grotesque" w:hAnsi="Grotesque"/>
                <w:b/>
                <w:sz w:val="21"/>
                <w:szCs w:val="21"/>
              </w:rPr>
            </w:pPr>
            <w:r w:rsidRPr="008D558C">
              <w:rPr>
                <w:rFonts w:ascii="Calibri" w:hAnsi="Calibri"/>
                <w:b/>
                <w:bCs/>
                <w:sz w:val="21"/>
                <w:szCs w:val="21"/>
              </w:rPr>
              <w:t>Training</w:t>
            </w:r>
          </w:p>
        </w:tc>
        <w:tc>
          <w:tcPr>
            <w:tcW w:w="8730" w:type="dxa"/>
          </w:tcPr>
          <w:p w14:paraId="617FFDBB" w14:textId="41D4E70E" w:rsidR="00923A15" w:rsidRDefault="00D55663" w:rsidP="00865B24">
            <w:pPr>
              <w:numPr>
                <w:ilvl w:val="0"/>
                <w:numId w:val="2"/>
              </w:numPr>
              <w:tabs>
                <w:tab w:val="left" w:pos="150"/>
              </w:tabs>
              <w:spacing w:before="180" w:line="300" w:lineRule="auto"/>
              <w:ind w:left="270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Graduate Certificate in Data Management and Analytics, Kennesaw State University, 2018</w:t>
            </w:r>
          </w:p>
          <w:p w14:paraId="0088F8CA" w14:textId="43A1379F" w:rsidR="000941D4" w:rsidRPr="00E00F8C" w:rsidRDefault="002246F5" w:rsidP="00351F63">
            <w:pPr>
              <w:numPr>
                <w:ilvl w:val="0"/>
                <w:numId w:val="2"/>
              </w:numPr>
              <w:tabs>
                <w:tab w:val="left" w:pos="150"/>
              </w:tabs>
              <w:spacing w:before="40" w:line="300" w:lineRule="auto"/>
              <w:ind w:left="270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Tableau Desktop Specialist, 2018</w:t>
            </w:r>
          </w:p>
        </w:tc>
      </w:tr>
    </w:tbl>
    <w:p w14:paraId="53960F59" w14:textId="1CEA6FBF" w:rsidR="00240287" w:rsidRDefault="00240287">
      <w:pPr>
        <w:rPr>
          <w:rFonts w:ascii="Grotesque" w:hAnsi="Grotesque"/>
        </w:rPr>
      </w:pPr>
    </w:p>
    <w:sectPr w:rsidR="00240287" w:rsidSect="007A7831">
      <w:headerReference w:type="even" r:id="rId9"/>
      <w:head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89042" w14:textId="77777777" w:rsidR="000158F7" w:rsidRDefault="000158F7" w:rsidP="00B756B6">
      <w:r>
        <w:separator/>
      </w:r>
    </w:p>
  </w:endnote>
  <w:endnote w:type="continuationSeparator" w:id="0">
    <w:p w14:paraId="2EFB1FF6" w14:textId="77777777" w:rsidR="000158F7" w:rsidRDefault="000158F7" w:rsidP="00B7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Grotesque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7C07A" w14:textId="27C30857" w:rsidR="00164878" w:rsidRPr="00C014FF" w:rsidRDefault="00164878" w:rsidP="00C014FF">
    <w:pPr>
      <w:pStyle w:val="Footer"/>
      <w:jc w:val="right"/>
      <w:rPr>
        <w:rFonts w:cstheme="minorHAnsi"/>
        <w:i/>
        <w:sz w:val="20"/>
      </w:rPr>
    </w:pPr>
    <w:r w:rsidRPr="00C014FF">
      <w:rPr>
        <w:rFonts w:cstheme="minorHAnsi"/>
        <w:i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C5316" w14:textId="77777777" w:rsidR="000158F7" w:rsidRDefault="000158F7" w:rsidP="00B756B6">
      <w:r>
        <w:separator/>
      </w:r>
    </w:p>
  </w:footnote>
  <w:footnote w:type="continuationSeparator" w:id="0">
    <w:p w14:paraId="3D9239E6" w14:textId="77777777" w:rsidR="000158F7" w:rsidRDefault="000158F7" w:rsidP="00B75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76"/>
      <w:gridCol w:w="4224"/>
    </w:tblGrid>
    <w:tr w:rsidR="003F767C" w:rsidRPr="00023B52" w14:paraId="74618451" w14:textId="77777777" w:rsidTr="00F85F6A">
      <w:trPr>
        <w:trHeight w:val="540"/>
      </w:trPr>
      <w:tc>
        <w:tcPr>
          <w:tcW w:w="6570" w:type="dxa"/>
          <w:tcBorders>
            <w:top w:val="nil"/>
            <w:left w:val="nil"/>
            <w:bottom w:val="nil"/>
            <w:right w:val="nil"/>
          </w:tcBorders>
        </w:tcPr>
        <w:p w14:paraId="50DF90CE" w14:textId="147B7A5D" w:rsidR="003F767C" w:rsidRPr="00085870" w:rsidRDefault="00A856C0" w:rsidP="003F767C">
          <w:pPr>
            <w:spacing w:line="300" w:lineRule="auto"/>
            <w:rPr>
              <w:rFonts w:cstheme="minorHAnsi"/>
              <w:b/>
              <w:sz w:val="34"/>
              <w:szCs w:val="34"/>
            </w:rPr>
          </w:pPr>
          <w:r>
            <w:rPr>
              <w:rFonts w:ascii="Calibri" w:eastAsia="Gulim" w:hAnsi="Calibri"/>
              <w:b/>
              <w:bCs/>
              <w:sz w:val="34"/>
              <w:szCs w:val="34"/>
            </w:rPr>
            <w:t>Tatiana Baeva</w:t>
          </w:r>
        </w:p>
      </w:tc>
      <w:tc>
        <w:tcPr>
          <w:tcW w:w="4220" w:type="dxa"/>
          <w:tcBorders>
            <w:top w:val="nil"/>
            <w:left w:val="nil"/>
            <w:bottom w:val="nil"/>
            <w:right w:val="nil"/>
          </w:tcBorders>
        </w:tcPr>
        <w:p w14:paraId="2BC309F3" w14:textId="5F7AC51B" w:rsidR="003F767C" w:rsidRPr="00023B52" w:rsidRDefault="003F767C" w:rsidP="003F767C">
          <w:pPr>
            <w:spacing w:line="360" w:lineRule="auto"/>
            <w:jc w:val="right"/>
            <w:rPr>
              <w:rFonts w:cstheme="minorHAnsi"/>
              <w:sz w:val="20"/>
              <w:szCs w:val="20"/>
            </w:rPr>
          </w:pPr>
          <w:r w:rsidRPr="00023B52">
            <w:rPr>
              <w:rFonts w:cstheme="minorHAnsi"/>
              <w:color w:val="7F7F7F" w:themeColor="background1" w:themeShade="7F"/>
              <w:spacing w:val="60"/>
              <w:sz w:val="20"/>
              <w:szCs w:val="20"/>
            </w:rPr>
            <w:t>Page</w:t>
          </w:r>
          <w:r w:rsidRPr="00023B52">
            <w:rPr>
              <w:rFonts w:cstheme="minorHAnsi"/>
              <w:sz w:val="20"/>
              <w:szCs w:val="20"/>
            </w:rPr>
            <w:t xml:space="preserve"> | </w:t>
          </w:r>
          <w:r w:rsidRPr="00023B52">
            <w:rPr>
              <w:rFonts w:cstheme="minorHAnsi"/>
              <w:sz w:val="20"/>
              <w:szCs w:val="20"/>
            </w:rPr>
            <w:fldChar w:fldCharType="begin"/>
          </w:r>
          <w:r w:rsidRPr="00023B52">
            <w:rPr>
              <w:rFonts w:cstheme="minorHAnsi"/>
              <w:sz w:val="20"/>
              <w:szCs w:val="20"/>
            </w:rPr>
            <w:instrText xml:space="preserve"> PAGE   \* MERGEFORMAT </w:instrText>
          </w:r>
          <w:r w:rsidRPr="00023B52">
            <w:rPr>
              <w:rFonts w:cstheme="minorHAnsi"/>
              <w:sz w:val="20"/>
              <w:szCs w:val="20"/>
            </w:rPr>
            <w:fldChar w:fldCharType="separate"/>
          </w:r>
          <w:r w:rsidR="003E0DE4">
            <w:rPr>
              <w:rFonts w:cstheme="minorHAnsi"/>
              <w:noProof/>
              <w:sz w:val="20"/>
              <w:szCs w:val="20"/>
            </w:rPr>
            <w:t>2</w:t>
          </w:r>
          <w:r w:rsidRPr="00023B52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tc>
    </w:tr>
  </w:tbl>
  <w:p w14:paraId="5C1E1DD9" w14:textId="77777777" w:rsidR="003F767C" w:rsidRPr="00B756B6" w:rsidRDefault="003F767C" w:rsidP="003F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70"/>
      <w:gridCol w:w="4220"/>
    </w:tblGrid>
    <w:tr w:rsidR="00B756B6" w:rsidRPr="00023B52" w14:paraId="08A44191" w14:textId="77777777" w:rsidTr="00455D71">
      <w:trPr>
        <w:trHeight w:val="540"/>
      </w:trPr>
      <w:tc>
        <w:tcPr>
          <w:tcW w:w="6570" w:type="dxa"/>
        </w:tcPr>
        <w:p w14:paraId="48E51707" w14:textId="79A7EFCD" w:rsidR="00B756B6" w:rsidRPr="00023B52" w:rsidRDefault="00455D71" w:rsidP="00B756B6">
          <w:pPr>
            <w:spacing w:line="300" w:lineRule="auto"/>
            <w:rPr>
              <w:rFonts w:cstheme="minorHAnsi"/>
              <w:b/>
              <w:sz w:val="44"/>
            </w:rPr>
          </w:pPr>
          <w:proofErr w:type="spellStart"/>
          <w:r>
            <w:rPr>
              <w:rFonts w:ascii="Calibri" w:eastAsia="Gulim" w:hAnsi="Calibri"/>
              <w:b/>
              <w:bCs/>
              <w:sz w:val="44"/>
            </w:rPr>
            <w:t>Sss</w:t>
          </w:r>
          <w:proofErr w:type="spellEnd"/>
        </w:p>
      </w:tc>
      <w:tc>
        <w:tcPr>
          <w:tcW w:w="4220" w:type="dxa"/>
        </w:tcPr>
        <w:p w14:paraId="17B15205" w14:textId="77777777" w:rsidR="00B756B6" w:rsidRPr="00023B52" w:rsidRDefault="00B756B6" w:rsidP="00B756B6">
          <w:pPr>
            <w:spacing w:line="360" w:lineRule="auto"/>
            <w:jc w:val="right"/>
            <w:rPr>
              <w:rFonts w:cstheme="minorHAnsi"/>
              <w:sz w:val="20"/>
              <w:szCs w:val="20"/>
            </w:rPr>
          </w:pPr>
          <w:r w:rsidRPr="00023B52">
            <w:rPr>
              <w:rFonts w:cstheme="minorHAnsi"/>
              <w:color w:val="7F7F7F" w:themeColor="background1" w:themeShade="7F"/>
              <w:spacing w:val="60"/>
              <w:sz w:val="20"/>
              <w:szCs w:val="20"/>
            </w:rPr>
            <w:t>Page</w:t>
          </w:r>
          <w:r w:rsidRPr="00023B52">
            <w:rPr>
              <w:rFonts w:cstheme="minorHAnsi"/>
              <w:sz w:val="20"/>
              <w:szCs w:val="20"/>
            </w:rPr>
            <w:t xml:space="preserve"> | </w:t>
          </w:r>
          <w:r w:rsidRPr="00023B52">
            <w:rPr>
              <w:rFonts w:cstheme="minorHAnsi"/>
              <w:sz w:val="20"/>
              <w:szCs w:val="20"/>
            </w:rPr>
            <w:fldChar w:fldCharType="begin"/>
          </w:r>
          <w:r w:rsidRPr="00023B52">
            <w:rPr>
              <w:rFonts w:cstheme="minorHAnsi"/>
              <w:sz w:val="20"/>
              <w:szCs w:val="20"/>
            </w:rPr>
            <w:instrText xml:space="preserve"> PAGE   \* MERGEFORMAT </w:instrText>
          </w:r>
          <w:r w:rsidRPr="00023B52">
            <w:rPr>
              <w:rFonts w:cstheme="minorHAnsi"/>
              <w:sz w:val="20"/>
              <w:szCs w:val="20"/>
            </w:rPr>
            <w:fldChar w:fldCharType="separate"/>
          </w:r>
          <w:r w:rsidR="00E00F8C">
            <w:rPr>
              <w:rFonts w:cstheme="minorHAnsi"/>
              <w:noProof/>
              <w:sz w:val="20"/>
              <w:szCs w:val="20"/>
            </w:rPr>
            <w:t>3</w:t>
          </w:r>
          <w:r w:rsidRPr="00023B52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tc>
    </w:tr>
  </w:tbl>
  <w:p w14:paraId="2074108C" w14:textId="77777777" w:rsidR="00B756B6" w:rsidRPr="00B756B6" w:rsidRDefault="00B756B6" w:rsidP="00B75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06"/>
    <w:rsid w:val="00001E3C"/>
    <w:rsid w:val="0000575D"/>
    <w:rsid w:val="00012264"/>
    <w:rsid w:val="00013F9D"/>
    <w:rsid w:val="000158F7"/>
    <w:rsid w:val="00023B52"/>
    <w:rsid w:val="000240FE"/>
    <w:rsid w:val="0002462C"/>
    <w:rsid w:val="00035BA3"/>
    <w:rsid w:val="0007247D"/>
    <w:rsid w:val="00085870"/>
    <w:rsid w:val="00092A5D"/>
    <w:rsid w:val="000941D4"/>
    <w:rsid w:val="000A07AA"/>
    <w:rsid w:val="000A1D46"/>
    <w:rsid w:val="000A1EEF"/>
    <w:rsid w:val="000B0B82"/>
    <w:rsid w:val="000C0C38"/>
    <w:rsid w:val="000C1D98"/>
    <w:rsid w:val="000D28B2"/>
    <w:rsid w:val="000D6A61"/>
    <w:rsid w:val="000F1CF2"/>
    <w:rsid w:val="000F49CE"/>
    <w:rsid w:val="00102518"/>
    <w:rsid w:val="001061E3"/>
    <w:rsid w:val="0011189D"/>
    <w:rsid w:val="00112BEB"/>
    <w:rsid w:val="00136F77"/>
    <w:rsid w:val="00164878"/>
    <w:rsid w:val="00165676"/>
    <w:rsid w:val="0019261D"/>
    <w:rsid w:val="001A6C5C"/>
    <w:rsid w:val="001B253C"/>
    <w:rsid w:val="001F3F6E"/>
    <w:rsid w:val="00200AB8"/>
    <w:rsid w:val="00201383"/>
    <w:rsid w:val="0020727B"/>
    <w:rsid w:val="00207B6A"/>
    <w:rsid w:val="00210F3B"/>
    <w:rsid w:val="0022378C"/>
    <w:rsid w:val="002246F5"/>
    <w:rsid w:val="00235C82"/>
    <w:rsid w:val="00240287"/>
    <w:rsid w:val="00247798"/>
    <w:rsid w:val="00247EDD"/>
    <w:rsid w:val="00251780"/>
    <w:rsid w:val="002546E6"/>
    <w:rsid w:val="00261E9A"/>
    <w:rsid w:val="00274BC7"/>
    <w:rsid w:val="0029456C"/>
    <w:rsid w:val="002945A8"/>
    <w:rsid w:val="002969EF"/>
    <w:rsid w:val="002A2138"/>
    <w:rsid w:val="002A65A9"/>
    <w:rsid w:val="002C4D4B"/>
    <w:rsid w:val="002C7F4F"/>
    <w:rsid w:val="00301818"/>
    <w:rsid w:val="00302BCC"/>
    <w:rsid w:val="00325CD6"/>
    <w:rsid w:val="00341D7E"/>
    <w:rsid w:val="00342EE7"/>
    <w:rsid w:val="003516B3"/>
    <w:rsid w:val="00351F63"/>
    <w:rsid w:val="00352C1B"/>
    <w:rsid w:val="00356A01"/>
    <w:rsid w:val="00356D45"/>
    <w:rsid w:val="00357B50"/>
    <w:rsid w:val="00367757"/>
    <w:rsid w:val="00376D37"/>
    <w:rsid w:val="00386E15"/>
    <w:rsid w:val="00392F21"/>
    <w:rsid w:val="003B38E1"/>
    <w:rsid w:val="003E0DE4"/>
    <w:rsid w:val="003E68BC"/>
    <w:rsid w:val="003F1031"/>
    <w:rsid w:val="003F767C"/>
    <w:rsid w:val="00415790"/>
    <w:rsid w:val="0041614F"/>
    <w:rsid w:val="004306FF"/>
    <w:rsid w:val="004348C6"/>
    <w:rsid w:val="00452BE7"/>
    <w:rsid w:val="00455D71"/>
    <w:rsid w:val="00474655"/>
    <w:rsid w:val="00480439"/>
    <w:rsid w:val="00485C51"/>
    <w:rsid w:val="0048622A"/>
    <w:rsid w:val="00487408"/>
    <w:rsid w:val="004D4629"/>
    <w:rsid w:val="004D6ABD"/>
    <w:rsid w:val="004E011C"/>
    <w:rsid w:val="004E1FEA"/>
    <w:rsid w:val="004E2544"/>
    <w:rsid w:val="004F33A2"/>
    <w:rsid w:val="00502C82"/>
    <w:rsid w:val="005069C4"/>
    <w:rsid w:val="00514DD3"/>
    <w:rsid w:val="00517D1E"/>
    <w:rsid w:val="005203BA"/>
    <w:rsid w:val="00530A86"/>
    <w:rsid w:val="0054131A"/>
    <w:rsid w:val="00550D0E"/>
    <w:rsid w:val="0056626D"/>
    <w:rsid w:val="00570BCA"/>
    <w:rsid w:val="00571FE3"/>
    <w:rsid w:val="0057407B"/>
    <w:rsid w:val="005769FF"/>
    <w:rsid w:val="00576EFD"/>
    <w:rsid w:val="005C0BC2"/>
    <w:rsid w:val="005D3052"/>
    <w:rsid w:val="005D4CF4"/>
    <w:rsid w:val="005E32BD"/>
    <w:rsid w:val="005F2B73"/>
    <w:rsid w:val="006032B4"/>
    <w:rsid w:val="00614D73"/>
    <w:rsid w:val="0064425B"/>
    <w:rsid w:val="006468FB"/>
    <w:rsid w:val="00655BF5"/>
    <w:rsid w:val="00665CEA"/>
    <w:rsid w:val="00667702"/>
    <w:rsid w:val="00680368"/>
    <w:rsid w:val="00696EDE"/>
    <w:rsid w:val="006A79BA"/>
    <w:rsid w:val="006D0C3D"/>
    <w:rsid w:val="006F1F56"/>
    <w:rsid w:val="00713773"/>
    <w:rsid w:val="00716AC9"/>
    <w:rsid w:val="00723E6A"/>
    <w:rsid w:val="00735B9F"/>
    <w:rsid w:val="007614B9"/>
    <w:rsid w:val="00763DE0"/>
    <w:rsid w:val="00764F55"/>
    <w:rsid w:val="00794984"/>
    <w:rsid w:val="007951A6"/>
    <w:rsid w:val="00795C26"/>
    <w:rsid w:val="00796CC9"/>
    <w:rsid w:val="007979B2"/>
    <w:rsid w:val="007A7831"/>
    <w:rsid w:val="007A7D33"/>
    <w:rsid w:val="007B13C5"/>
    <w:rsid w:val="007C0E91"/>
    <w:rsid w:val="007C14F7"/>
    <w:rsid w:val="007D3444"/>
    <w:rsid w:val="0080421C"/>
    <w:rsid w:val="00807102"/>
    <w:rsid w:val="00812F30"/>
    <w:rsid w:val="00813DA8"/>
    <w:rsid w:val="00845473"/>
    <w:rsid w:val="0085217E"/>
    <w:rsid w:val="0085231C"/>
    <w:rsid w:val="00865B24"/>
    <w:rsid w:val="008C01E7"/>
    <w:rsid w:val="008D558C"/>
    <w:rsid w:val="008E63A9"/>
    <w:rsid w:val="008E7982"/>
    <w:rsid w:val="00920131"/>
    <w:rsid w:val="009224E8"/>
    <w:rsid w:val="00923A15"/>
    <w:rsid w:val="0092578A"/>
    <w:rsid w:val="009456F7"/>
    <w:rsid w:val="009475DD"/>
    <w:rsid w:val="0096564F"/>
    <w:rsid w:val="0096627A"/>
    <w:rsid w:val="00973444"/>
    <w:rsid w:val="00995098"/>
    <w:rsid w:val="009A25AA"/>
    <w:rsid w:val="009C3C01"/>
    <w:rsid w:val="009D1E6D"/>
    <w:rsid w:val="009E193D"/>
    <w:rsid w:val="009E6436"/>
    <w:rsid w:val="00A045D7"/>
    <w:rsid w:val="00A0717F"/>
    <w:rsid w:val="00A07FBF"/>
    <w:rsid w:val="00A25160"/>
    <w:rsid w:val="00A45999"/>
    <w:rsid w:val="00A51959"/>
    <w:rsid w:val="00A51A4F"/>
    <w:rsid w:val="00A53D1E"/>
    <w:rsid w:val="00A64D85"/>
    <w:rsid w:val="00A856C0"/>
    <w:rsid w:val="00A93F31"/>
    <w:rsid w:val="00A94E96"/>
    <w:rsid w:val="00AA0A41"/>
    <w:rsid w:val="00AA1ED8"/>
    <w:rsid w:val="00AA5DAC"/>
    <w:rsid w:val="00AC1A1D"/>
    <w:rsid w:val="00AC5B30"/>
    <w:rsid w:val="00AD1AD6"/>
    <w:rsid w:val="00AF339D"/>
    <w:rsid w:val="00AF4BCB"/>
    <w:rsid w:val="00B053D5"/>
    <w:rsid w:val="00B13973"/>
    <w:rsid w:val="00B32936"/>
    <w:rsid w:val="00B350F1"/>
    <w:rsid w:val="00B36FD2"/>
    <w:rsid w:val="00B46D3D"/>
    <w:rsid w:val="00B51A87"/>
    <w:rsid w:val="00B61C09"/>
    <w:rsid w:val="00B63306"/>
    <w:rsid w:val="00B756B6"/>
    <w:rsid w:val="00B83FA7"/>
    <w:rsid w:val="00B9706F"/>
    <w:rsid w:val="00BB3513"/>
    <w:rsid w:val="00BC2FBF"/>
    <w:rsid w:val="00BE4149"/>
    <w:rsid w:val="00BF6CCA"/>
    <w:rsid w:val="00C014FF"/>
    <w:rsid w:val="00C3211F"/>
    <w:rsid w:val="00C339F9"/>
    <w:rsid w:val="00C35309"/>
    <w:rsid w:val="00C41716"/>
    <w:rsid w:val="00C82A5A"/>
    <w:rsid w:val="00C86432"/>
    <w:rsid w:val="00C872B5"/>
    <w:rsid w:val="00C87DBF"/>
    <w:rsid w:val="00CA25E2"/>
    <w:rsid w:val="00CC39DB"/>
    <w:rsid w:val="00CC6622"/>
    <w:rsid w:val="00CD2722"/>
    <w:rsid w:val="00CD373A"/>
    <w:rsid w:val="00CD49D9"/>
    <w:rsid w:val="00D075D3"/>
    <w:rsid w:val="00D07917"/>
    <w:rsid w:val="00D161C1"/>
    <w:rsid w:val="00D40337"/>
    <w:rsid w:val="00D55663"/>
    <w:rsid w:val="00D61760"/>
    <w:rsid w:val="00D7222E"/>
    <w:rsid w:val="00D73A15"/>
    <w:rsid w:val="00D7667B"/>
    <w:rsid w:val="00D9039D"/>
    <w:rsid w:val="00D930FA"/>
    <w:rsid w:val="00D958C6"/>
    <w:rsid w:val="00D974C2"/>
    <w:rsid w:val="00D97C8E"/>
    <w:rsid w:val="00DA1AA6"/>
    <w:rsid w:val="00DB0887"/>
    <w:rsid w:val="00DC4F95"/>
    <w:rsid w:val="00DD7224"/>
    <w:rsid w:val="00DE7001"/>
    <w:rsid w:val="00DF1845"/>
    <w:rsid w:val="00DF2F46"/>
    <w:rsid w:val="00E00F8C"/>
    <w:rsid w:val="00E05A31"/>
    <w:rsid w:val="00E17746"/>
    <w:rsid w:val="00E3232B"/>
    <w:rsid w:val="00E450CF"/>
    <w:rsid w:val="00E52828"/>
    <w:rsid w:val="00E71863"/>
    <w:rsid w:val="00E82718"/>
    <w:rsid w:val="00E84CB6"/>
    <w:rsid w:val="00E85AE9"/>
    <w:rsid w:val="00E862D5"/>
    <w:rsid w:val="00E87752"/>
    <w:rsid w:val="00EA0772"/>
    <w:rsid w:val="00EA2EA9"/>
    <w:rsid w:val="00EA44A7"/>
    <w:rsid w:val="00EA450D"/>
    <w:rsid w:val="00EA5B83"/>
    <w:rsid w:val="00EB1CE7"/>
    <w:rsid w:val="00ED3920"/>
    <w:rsid w:val="00F01CBD"/>
    <w:rsid w:val="00F137FB"/>
    <w:rsid w:val="00F176D2"/>
    <w:rsid w:val="00F23ED4"/>
    <w:rsid w:val="00F35193"/>
    <w:rsid w:val="00F55C3B"/>
    <w:rsid w:val="00F647BF"/>
    <w:rsid w:val="00F75838"/>
    <w:rsid w:val="00F802FD"/>
    <w:rsid w:val="00F85F6A"/>
    <w:rsid w:val="00FA49C5"/>
    <w:rsid w:val="00FA690D"/>
    <w:rsid w:val="00FB2FBB"/>
    <w:rsid w:val="00FC2B5E"/>
    <w:rsid w:val="00FC752D"/>
    <w:rsid w:val="00FE1D3F"/>
    <w:rsid w:val="00FE6004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118EB"/>
  <w15:chartTrackingRefBased/>
  <w15:docId w15:val="{ABA8A6F3-C287-4F9C-8723-3119E667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3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3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6B6"/>
  </w:style>
  <w:style w:type="paragraph" w:styleId="Footer">
    <w:name w:val="footer"/>
    <w:basedOn w:val="Normal"/>
    <w:link w:val="FooterChar"/>
    <w:uiPriority w:val="99"/>
    <w:unhideWhenUsed/>
    <w:rsid w:val="00B75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tiana-baev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tiana.v.bae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TATIANA BAEVA's Resume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TATIANA BAEVA's Resume</dc:title>
  <dc:creator>TATIANA BAEVA</dc:creator>
  <cp:lastModifiedBy>Tatiana Baeva</cp:lastModifiedBy>
  <cp:revision>234</cp:revision>
  <dcterms:created xsi:type="dcterms:W3CDTF">2019-04-04T17:25:00Z</dcterms:created>
  <dcterms:modified xsi:type="dcterms:W3CDTF">2020-06-10T04:18:00Z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a0a0220e975b878e0de95d333c65073b</vt:lpwstr>
  </property>
  <property fmtid="{D5CDD505-2E9C-101B-9397-08002B2CF9AE}" pid="3" name="app_source">
    <vt:lpwstr>rezbiz</vt:lpwstr>
  </property>
  <property fmtid="{D5CDD505-2E9C-101B-9397-08002B2CF9AE}" pid="4" name="app_id">
    <vt:lpwstr>720405</vt:lpwstr>
  </property>
</Properties>
</file>