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A4DAB">
      <w:pPr>
        <w:pStyle w:val="2"/>
        <w:bidi w:val="0"/>
        <w:spacing w:before="480" w:after="120"/>
      </w:pPr>
      <w:bookmarkStart w:id="0" w:name="_Toc_Truck_Management_System_Project__1"/>
      <w:r>
        <w:rPr>
          <w:rFonts w:hint="default"/>
          <w:color w:val="000000"/>
          <w:sz w:val="32"/>
          <w:szCs w:val="32"/>
          <w:rtl w:val="0"/>
          <w:lang w:val="en-US"/>
        </w:rPr>
        <w:t>Fleetquix</w:t>
      </w:r>
      <w:r>
        <w:rPr>
          <w:color w:val="000000"/>
          <w:sz w:val="32"/>
          <w:szCs w:val="32"/>
          <w:rtl w:val="0"/>
        </w:rPr>
        <w:t xml:space="preserve"> — Project Status Report</w:t>
      </w:r>
      <w:bookmarkEnd w:id="0"/>
    </w:p>
    <w:p w14:paraId="07D43CBD">
      <w:pPr>
        <w:bidi w:val="0"/>
        <w:spacing w:before="240" w:after="240" w:line="276" w:lineRule="auto"/>
        <w:jc w:val="left"/>
      </w:pPr>
      <w:r>
        <w:rPr>
          <w:b/>
          <w:bCs/>
          <w:color w:val="000000"/>
          <w:sz w:val="24"/>
          <w:szCs w:val="24"/>
          <w:rtl w:val="0"/>
        </w:rPr>
        <w:t>Prepared for:</w:t>
      </w:r>
      <w:r>
        <w:rPr>
          <w:color w:val="000000"/>
          <w:sz w:val="24"/>
          <w:szCs w:val="24"/>
          <w:rtl w:val="0"/>
        </w:rPr>
        <w:t xml:space="preserve"> Client
</w:t>
      </w:r>
      <w:r>
        <w:rPr>
          <w:b/>
          <w:bCs/>
          <w:color w:val="000000"/>
          <w:sz w:val="24"/>
          <w:szCs w:val="24"/>
          <w:rtl w:val="0"/>
        </w:rPr>
        <w:t>Date:</w:t>
      </w:r>
      <w:r>
        <w:rPr>
          <w:color w:val="000000"/>
          <w:sz w:val="24"/>
          <w:szCs w:val="24"/>
          <w:rtl w:val="0"/>
        </w:rPr>
        <w:t xml:space="preserve"> September 2026
</w:t>
      </w:r>
      <w:r>
        <w:rPr>
          <w:b/>
          <w:bCs/>
          <w:color w:val="000000"/>
          <w:sz w:val="24"/>
          <w:szCs w:val="24"/>
          <w:rtl w:val="0"/>
        </w:rPr>
        <w:t>Reporting period:</w:t>
      </w:r>
      <w:r>
        <w:rPr>
          <w:color w:val="000000"/>
          <w:sz w:val="24"/>
          <w:szCs w:val="24"/>
          <w:rtl w:val="0"/>
        </w:rPr>
        <w:t xml:space="preserve"> Development to date
</w:t>
      </w:r>
      <w:r>
        <w:rPr>
          <w:b/>
          <w:bCs/>
          <w:color w:val="000000"/>
          <w:sz w:val="24"/>
          <w:szCs w:val="24"/>
          <w:rtl w:val="0"/>
        </w:rPr>
        <w:t>Status:</w:t>
      </w:r>
      <w:r>
        <w:rPr>
          <w:color w:val="000000"/>
          <w:sz w:val="24"/>
          <w:szCs w:val="24"/>
          <w:rtl w:val="0"/>
        </w:rPr>
        <w:t xml:space="preserve"> Core platform delivered and live</w:t>
      </w:r>
    </w:p>
    <w:p w14:paraId="29635048">
      <w:pPr>
        <w:pBdr>
          <w:bottom w:val="single" w:color="A6A6A6" w:sz="6" w:space="1"/>
        </w:pBdr>
        <w:spacing w:before="120" w:after="120"/>
      </w:pPr>
    </w:p>
    <w:p w14:paraId="40197EC0">
      <w:pPr>
        <w:pStyle w:val="3"/>
        <w:bidi w:val="0"/>
        <w:spacing w:before="240" w:after="120"/>
      </w:pPr>
      <w:bookmarkStart w:id="1" w:name="_Toc__1_Summary_2"/>
      <w:r>
        <w:rPr>
          <w:color w:val="000000"/>
          <w:sz w:val="28"/>
          <w:szCs w:val="28"/>
          <w:rtl w:val="0"/>
        </w:rPr>
        <w:t>1. Summary</w:t>
      </w:r>
      <w:bookmarkEnd w:id="1"/>
    </w:p>
    <w:p w14:paraId="0F89461A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The Truck Management System has been built and deployed to a live production environment. The platform now supports the complete day-to-day operating cycle for a trucking company: onboarding a driver digitally, dispatching a load, capturing compliance documents, tracking trips, managing fleet maintenance, and producing settlements, invoices, and operational reports.</w:t>
      </w:r>
    </w:p>
    <w:p w14:paraId="440BB1F9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The system is multi-company from day one, meaning each company operates in its own isolated database with its own users, data, and subscription plan. This capability was originally scheduled for a later phase and has been delivered ahead of plan.</w:t>
      </w:r>
    </w:p>
    <w:p w14:paraId="220EB055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 xml:space="preserve">Approximately </w:t>
      </w:r>
      <w:r>
        <w:rPr>
          <w:b/>
          <w:bCs/>
          <w:color w:val="000000"/>
          <w:sz w:val="24"/>
          <w:szCs w:val="24"/>
          <w:rtl w:val="0"/>
        </w:rPr>
        <w:t>70% of the planned product scope is complete and usable today</w:t>
      </w:r>
      <w:r>
        <w:rPr>
          <w:color w:val="000000"/>
          <w:sz w:val="24"/>
          <w:szCs w:val="24"/>
          <w:rtl w:val="0"/>
        </w:rPr>
        <w:t>. The remaining work is concentrated in automation and third-party integrations, which are detailed in Section 4.</w:t>
      </w:r>
    </w:p>
    <w:p w14:paraId="7CE62050">
      <w:pPr>
        <w:pBdr>
          <w:bottom w:val="single" w:color="A6A6A6" w:sz="6" w:space="1"/>
        </w:pBdr>
        <w:spacing w:before="120" w:after="120"/>
      </w:pPr>
    </w:p>
    <w:p w14:paraId="3B484365">
      <w:pPr>
        <w:pStyle w:val="3"/>
        <w:bidi w:val="0"/>
        <w:spacing w:before="240" w:after="120"/>
      </w:pPr>
      <w:bookmarkStart w:id="2" w:name="_Toc__2_What_has_been_delivered_3"/>
      <w:r>
        <w:rPr>
          <w:color w:val="000000"/>
          <w:sz w:val="28"/>
          <w:szCs w:val="28"/>
          <w:rtl w:val="0"/>
        </w:rPr>
        <w:t>2. What has been delivered</w:t>
      </w:r>
      <w:bookmarkEnd w:id="2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024"/>
        <w:gridCol w:w="7722"/>
      </w:tblGrid>
      <w:tr w14:paraId="65495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5EFB65D1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Area</w:t>
            </w:r>
          </w:p>
        </w:tc>
        <w:tc>
          <w:tcPr>
            <w:shd w:val="clear" w:color="auto" w:fill="F2F2F2"/>
          </w:tcPr>
          <w:p w14:paraId="3996C216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Capability delivered</w:t>
            </w:r>
          </w:p>
        </w:tc>
      </w:tr>
      <w:tr w14:paraId="18710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0A1A648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Access &amp; security</w:t>
            </w:r>
          </w:p>
        </w:tc>
        <w:tc>
          <w:p w14:paraId="14AD6881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Secure login, two-factor authentication, password policies, session control, password recovery, full audit logging</w:t>
            </w:r>
          </w:p>
        </w:tc>
      </w:tr>
      <w:tr w14:paraId="082A1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8FDCCCE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Roles &amp; permissions</w:t>
            </w:r>
          </w:p>
        </w:tc>
        <w:tc>
          <w:p w14:paraId="049EC111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Owner, dispatcher, accountant, fleet manager, HR, safety and driver roles, plus company-defined custom roles</w:t>
            </w:r>
          </w:p>
        </w:tc>
      </w:tr>
      <w:tr w14:paraId="72D9D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FBC87CE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Driver onboarding</w:t>
            </w:r>
          </w:p>
        </w:tc>
        <w:tc>
          <w:p w14:paraId="77865791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Digital invitation by link, document upload, electronic contract signing, wage setup, HR review and approval</w:t>
            </w:r>
          </w:p>
        </w:tc>
      </w:tr>
      <w:tr w14:paraId="5F796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BC572FD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Driver records</w:t>
            </w:r>
          </w:p>
        </w:tc>
        <w:tc>
          <w:p w14:paraId="0D570E8B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Licence and medical qualifications, expiry tracking, availability, equipment assignment history, safety and training records</w:t>
            </w:r>
          </w:p>
        </w:tc>
      </w:tr>
      <w:tr w14:paraId="6096E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EF33718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Dispatch</w:t>
            </w:r>
          </w:p>
        </w:tc>
        <w:tc>
          <w:p w14:paraId="2EC36FDC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Load creation with driver, truck and trailer assignment, pickup and delivery details, multi-stop routing, rate and margin calculation, compliance checks before dispatch</w:t>
            </w:r>
          </w:p>
        </w:tc>
      </w:tr>
      <w:tr w14:paraId="78C79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1F8CCF6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Compliance</w:t>
            </w:r>
          </w:p>
        </w:tc>
        <w:tc>
          <w:p w14:paraId="33FA4AB2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Document library by type (BOL, POD, permits, border paperwork), cross-border customs data, complete audit trail</w:t>
            </w:r>
          </w:p>
        </w:tc>
      </w:tr>
      <w:tr w14:paraId="2C20F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8DBEB30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Fleet maintenance</w:t>
            </w:r>
          </w:p>
        </w:tc>
        <w:tc>
          <w:p w14:paraId="4C28BA2A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Asset register, preventive maintenance and repair scheduling, inspections, insurance and permit expiry alerts</w:t>
            </w:r>
          </w:p>
        </w:tc>
      </w:tr>
      <w:tr w14:paraId="71B0A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C2CFD21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Trip sheets &amp; expenses</w:t>
            </w:r>
          </w:p>
        </w:tc>
        <w:tc>
          <w:p w14:paraId="05D22637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Driver-submitted trip sheets with expense capture and printable output</w:t>
            </w:r>
          </w:p>
        </w:tc>
      </w:tr>
      <w:tr w14:paraId="38DEE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E60C8A7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Accounting</w:t>
            </w:r>
          </w:p>
        </w:tc>
        <w:tc>
          <w:p w14:paraId="5764B407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Driver settlements, customer invoicing, vendor bills, payment recording, chart of accounts</w:t>
            </w:r>
          </w:p>
        </w:tc>
      </w:tr>
      <w:tr w14:paraId="7DD29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FCD8E3D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Reporting</w:t>
            </w:r>
          </w:p>
        </w:tc>
        <w:tc>
          <w:p w14:paraId="0BCED1BE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Revenue and margin, cost per mile, fuel spend, driver performance, on-time delivery, receivables ageing, maintenance cost by vehicle</w:t>
            </w:r>
          </w:p>
        </w:tc>
      </w:tr>
      <w:tr w14:paraId="150C8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7AA612D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Administration</w:t>
            </w:r>
          </w:p>
        </w:tc>
        <w:tc>
          <w:p w14:paraId="45D97A90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Company profile and branding, branches and departments, master data (brokers, customers, locations, commodities), subscription plans, API access keys</w:t>
            </w:r>
          </w:p>
        </w:tc>
      </w:tr>
      <w:tr w14:paraId="4D55E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2613C551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Driver portal</w:t>
            </w:r>
          </w:p>
        </w:tc>
        <w:tc>
          <w:p w14:paraId="68596C15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Mobile-friendly portal for trips, documents, contract and settlement visibility</w:t>
            </w:r>
          </w:p>
        </w:tc>
      </w:tr>
    </w:tbl>
    <w:p w14:paraId="3C78F3BF">
      <w:pPr>
        <w:pBdr>
          <w:bottom w:val="single" w:color="A6A6A6" w:sz="6" w:space="1"/>
        </w:pBdr>
        <w:spacing w:before="120" w:after="120"/>
      </w:pPr>
    </w:p>
    <w:p w14:paraId="47F97117">
      <w:pPr>
        <w:pStyle w:val="3"/>
        <w:bidi w:val="0"/>
        <w:spacing w:before="240" w:after="120"/>
      </w:pPr>
      <w:bookmarkStart w:id="3" w:name="_Toc__3_Quality_and_readiness_4"/>
      <w:r>
        <w:rPr>
          <w:color w:val="000000"/>
          <w:sz w:val="28"/>
          <w:szCs w:val="28"/>
          <w:rtl w:val="0"/>
        </w:rPr>
        <w:t>3. Quality and readiness</w:t>
      </w:r>
      <w:bookmarkEnd w:id="3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26"/>
        <w:gridCol w:w="7220"/>
      </w:tblGrid>
      <w:tr w14:paraId="68E8A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3A4E0F02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Measure</w:t>
            </w:r>
          </w:p>
        </w:tc>
        <w:tc>
          <w:tcPr>
            <w:shd w:val="clear" w:color="auto" w:fill="F2F2F2"/>
          </w:tcPr>
          <w:p w14:paraId="3F8A0881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Status</w:t>
            </w:r>
          </w:p>
        </w:tc>
      </w:tr>
      <w:tr w14:paraId="65540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A75AB3F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Production environment</w:t>
            </w:r>
          </w:p>
        </w:tc>
        <w:tc>
          <w:p w14:paraId="2FF28135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Deployed and operational</w:t>
            </w:r>
          </w:p>
        </w:tc>
      </w:tr>
      <w:tr w14:paraId="70A63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148F88D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Staging environment</w:t>
            </w:r>
          </w:p>
        </w:tc>
        <w:tc>
          <w:p w14:paraId="07278CC9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Deployed for pre-release validation</w:t>
            </w:r>
          </w:p>
        </w:tc>
      </w:tr>
      <w:tr w14:paraId="4CC2B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B227FAC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Automated test coverage</w:t>
            </w:r>
          </w:p>
        </w:tc>
        <w:tc>
          <w:p w14:paraId="39DFF2C0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Security, permissions, company isolation, master data and driver workflows</w:t>
            </w:r>
          </w:p>
        </w:tc>
      </w:tr>
      <w:tr w14:paraId="26BA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233974D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End-to-end browser testing</w:t>
            </w:r>
          </w:p>
        </w:tc>
        <w:tc>
          <w:p w14:paraId="0DF6675D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41 automated scenarios covering login, administration, dispatch and driver journeys</w:t>
            </w:r>
          </w:p>
        </w:tc>
      </w:tr>
      <w:tr w14:paraId="20F02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48CDE86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Release process</w:t>
            </w:r>
          </w:p>
        </w:tc>
        <w:tc>
          <w:p w14:paraId="75CDA00E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Automated build and deployment pipeline with staged rollout and rollback capability</w:t>
            </w:r>
          </w:p>
        </w:tc>
      </w:tr>
      <w:tr w14:paraId="7B841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7263BD5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Data protection</w:t>
            </w:r>
          </w:p>
        </w:tc>
        <w:tc>
          <w:p w14:paraId="7EE1339B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Per-company data isolation, encrypted credentials, scheduled backups with restore procedure</w:t>
            </w:r>
          </w:p>
        </w:tc>
      </w:tr>
    </w:tbl>
    <w:p w14:paraId="6E192C19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A structured user acceptance testing pack has been prepared so your team can validate each function in the live environment and formally sign off.</w:t>
      </w:r>
    </w:p>
    <w:p w14:paraId="5F986F6D">
      <w:pPr>
        <w:pBdr>
          <w:bottom w:val="single" w:color="A6A6A6" w:sz="6" w:space="1"/>
        </w:pBdr>
        <w:spacing w:before="120" w:after="120"/>
      </w:pPr>
    </w:p>
    <w:p w14:paraId="41AEF2EE">
      <w:pPr>
        <w:pStyle w:val="3"/>
        <w:bidi w:val="0"/>
        <w:spacing w:before="240" w:after="120"/>
        <w:rPr>
          <w:color w:val="000000"/>
          <w:sz w:val="28"/>
          <w:szCs w:val="28"/>
          <w:rtl w:val="0"/>
        </w:rPr>
      </w:pPr>
      <w:bookmarkStart w:id="4" w:name="_Toc__4_Remaining_scope_5"/>
    </w:p>
    <w:p w14:paraId="552D126B">
      <w:pPr>
        <w:pStyle w:val="3"/>
        <w:bidi w:val="0"/>
        <w:spacing w:before="240" w:after="120"/>
      </w:pPr>
      <w:r>
        <w:rPr>
          <w:color w:val="000000"/>
          <w:sz w:val="28"/>
          <w:szCs w:val="28"/>
          <w:rtl w:val="0"/>
        </w:rPr>
        <w:t>4. Remaining scope</w:t>
      </w:r>
      <w:bookmarkEnd w:id="4"/>
    </w:p>
    <w:p w14:paraId="7C6F901C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The items below represent the balance of the planned product. They are grouped by delivery priority.</w:t>
      </w:r>
    </w:p>
    <w:p w14:paraId="0074D864">
      <w:pPr>
        <w:pStyle w:val="4"/>
        <w:bidi w:val="0"/>
        <w:spacing w:before="240" w:after="120"/>
      </w:pPr>
      <w:bookmarkStart w:id="5" w:name="_Toc_Immediate_next_phase_6"/>
      <w:r>
        <w:rPr>
          <w:color w:val="000000"/>
          <w:sz w:val="24"/>
          <w:szCs w:val="24"/>
          <w:rtl w:val="0"/>
        </w:rPr>
        <w:t>Immediate next phase</w:t>
      </w:r>
      <w:bookmarkEnd w:id="5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24"/>
        <w:gridCol w:w="7422"/>
      </w:tblGrid>
      <w:tr w14:paraId="1219C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EDD8BCC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Item</w:t>
            </w:r>
          </w:p>
        </w:tc>
        <w:tc>
          <w:tcPr>
            <w:shd w:val="clear" w:color="auto" w:fill="F2F2F2"/>
          </w:tcPr>
          <w:p w14:paraId="502FB0D9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0C420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E5E7866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Document data capture (OCR)</w:t>
            </w:r>
          </w:p>
        </w:tc>
        <w:tc>
          <w:p w14:paraId="6956549E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Automatic extraction of reference numbers, dates, weights and amounts from uploaded paperwork</w:t>
            </w:r>
          </w:p>
        </w:tc>
      </w:tr>
      <w:tr w14:paraId="7167F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0EF6B9D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Live email and SMS delivery</w:t>
            </w:r>
          </w:p>
        </w:tc>
        <w:tc>
          <w:p w14:paraId="54D12B08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Message templates and delivery are built; activation requires connecting your chosen email and SMS provider accounts</w:t>
            </w:r>
          </w:p>
        </w:tc>
      </w:tr>
      <w:tr w14:paraId="79D7E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12D7521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Role-specific workspaces</w:t>
            </w:r>
          </w:p>
        </w:tc>
        <w:tc>
          <w:p w14:paraId="02E51377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Dedicated screens for dispatcher and accountant roles; permissions are already enforced, owners currently access the full system</w:t>
            </w:r>
          </w:p>
        </w:tc>
      </w:tr>
      <w:tr w14:paraId="10A6C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A69DE2B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Driver dispatch acceptance</w:t>
            </w:r>
          </w:p>
        </w:tc>
        <w:tc>
          <w:p w14:paraId="72D150BF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Driver-side confirmation step for assigned loads</w:t>
            </w:r>
          </w:p>
        </w:tc>
      </w:tr>
      <w:tr w14:paraId="042EB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B8FDE2D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Expanded trip statuses</w:t>
            </w:r>
          </w:p>
        </w:tc>
        <w:tc>
          <w:p w14:paraId="4E5ADDE0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Additional intermediate milestones such as en route to pickup, loaded and closed</w:t>
            </w:r>
          </w:p>
        </w:tc>
      </w:tr>
    </w:tbl>
    <w:p w14:paraId="26B751C8">
      <w:pPr>
        <w:pStyle w:val="4"/>
        <w:bidi w:val="0"/>
        <w:spacing w:before="240" w:after="120"/>
      </w:pPr>
      <w:bookmarkStart w:id="6" w:name="_Toc_Following_phase_7"/>
      <w:r>
        <w:rPr>
          <w:color w:val="000000"/>
          <w:sz w:val="24"/>
          <w:szCs w:val="24"/>
          <w:rtl w:val="0"/>
        </w:rPr>
        <w:t>Following phase</w:t>
      </w:r>
      <w:bookmarkEnd w:id="6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937"/>
        <w:gridCol w:w="6809"/>
      </w:tblGrid>
      <w:tr w14:paraId="49640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C50DFB3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Item</w:t>
            </w:r>
          </w:p>
        </w:tc>
        <w:tc>
          <w:tcPr>
            <w:shd w:val="clear" w:color="auto" w:fill="F2F2F2"/>
          </w:tcPr>
          <w:p w14:paraId="55CA824A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62714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84F7FFE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Automated payroll calculation</w:t>
            </w:r>
          </w:p>
        </w:tc>
        <w:tc>
          <w:p w14:paraId="42D8EE54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Settlement values generated directly from contract terms and trip data</w:t>
            </w:r>
          </w:p>
        </w:tc>
      </w:tr>
      <w:tr w14:paraId="04677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5869347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Document expiry automation</w:t>
            </w:r>
          </w:p>
        </w:tc>
        <w:tc>
          <w:p w14:paraId="6074DC9E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Scheduled monitoring with proactive reminders to administrators and drivers</w:t>
            </w:r>
          </w:p>
        </w:tc>
      </w:tr>
      <w:tr w14:paraId="2EE8B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B75CD58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Additional document types</w:t>
            </w:r>
          </w:p>
        </w:tc>
        <w:tc>
          <w:p w14:paraId="2A9CD872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Passport, visa, work permit, résumé, road test and drug test records</w:t>
            </w:r>
          </w:p>
        </w:tc>
      </w:tr>
      <w:tr w14:paraId="4D3C8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E5B25CF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Mobile application</w:t>
            </w:r>
          </w:p>
        </w:tc>
        <w:tc>
          <w:p w14:paraId="2F0AFF21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Dedicated driver application with push notifications</w:t>
            </w:r>
          </w:p>
        </w:tc>
      </w:tr>
    </w:tbl>
    <w:p w14:paraId="331F59B1">
      <w:pPr>
        <w:pStyle w:val="4"/>
        <w:bidi w:val="0"/>
        <w:spacing w:before="240" w:after="120"/>
      </w:pPr>
      <w:bookmarkStart w:id="7" w:name="_Toc_Later_phases_8"/>
      <w:r>
        <w:rPr>
          <w:color w:val="000000"/>
          <w:sz w:val="24"/>
          <w:szCs w:val="24"/>
          <w:rtl w:val="0"/>
        </w:rPr>
        <w:t>Later phases</w:t>
      </w:r>
      <w:bookmarkEnd w:id="7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97"/>
        <w:gridCol w:w="6449"/>
      </w:tblGrid>
      <w:tr w14:paraId="20DC8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7948EBF6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Item</w:t>
            </w:r>
          </w:p>
        </w:tc>
        <w:tc>
          <w:tcPr>
            <w:shd w:val="clear" w:color="auto" w:fill="F2F2F2"/>
          </w:tcPr>
          <w:p w14:paraId="5BF4BF09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Description</w:t>
            </w:r>
          </w:p>
        </w:tc>
      </w:tr>
      <w:tr w14:paraId="5B6FC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184415A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Load board integration</w:t>
            </w:r>
          </w:p>
        </w:tc>
        <w:tc>
          <w:p w14:paraId="3E7DE70E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Connections to external load sources and broker systems</w:t>
            </w:r>
          </w:p>
        </w:tc>
      </w:tr>
      <w:tr w14:paraId="14FB2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A6D6F73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GPS and telematics</w:t>
            </w:r>
          </w:p>
        </w:tc>
        <w:tc>
          <w:p w14:paraId="252BC8E8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Live vehicle tracking through hardware and ELD providers</w:t>
            </w:r>
          </w:p>
        </w:tc>
      </w:tr>
      <w:tr w14:paraId="372B4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04F1DF6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Accounting software export</w:t>
            </w:r>
          </w:p>
        </w:tc>
        <w:tc>
          <w:p w14:paraId="13038F46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Integration with external accounting packages</w:t>
            </w:r>
          </w:p>
        </w:tc>
      </w:tr>
      <w:tr w14:paraId="73D0A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0FC2715">
            <w:pPr>
              <w:bidi w:val="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Customer portal</w:t>
            </w:r>
          </w:p>
        </w:tc>
        <w:tc>
          <w:p w14:paraId="53D85B73">
            <w:pPr>
              <w:bidi w:val="0"/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Self-service visibility for your customers</w:t>
            </w:r>
          </w:p>
        </w:tc>
      </w:tr>
    </w:tbl>
    <w:p w14:paraId="56745252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Advanced analytics and artificial intelligence features remain planned for a later stage, in line with the original product roadmap.</w:t>
      </w:r>
    </w:p>
    <w:p w14:paraId="34CD6F7D">
      <w:pPr>
        <w:pBdr>
          <w:bottom w:val="single" w:color="A6A6A6" w:sz="6" w:space="1"/>
        </w:pBdr>
        <w:spacing w:before="120" w:after="120"/>
      </w:pPr>
    </w:p>
    <w:p w14:paraId="465572B4">
      <w:pPr>
        <w:pStyle w:val="3"/>
        <w:bidi w:val="0"/>
        <w:spacing w:before="240" w:after="120"/>
      </w:pPr>
      <w:bookmarkStart w:id="8" w:name="_Toc__5_Current_operating_notes_9"/>
      <w:r>
        <w:rPr>
          <w:color w:val="000000"/>
          <w:sz w:val="28"/>
          <w:szCs w:val="28"/>
          <w:rtl w:val="0"/>
        </w:rPr>
        <w:t>5. Current operating notes</w:t>
      </w:r>
      <w:bookmarkEnd w:id="8"/>
    </w:p>
    <w:p w14:paraId="1AD40067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>For transparency, the following behaviours apply to the live system today:</w:t>
      </w:r>
    </w:p>
    <w:p w14:paraId="70705FBB">
      <w:pPr>
        <w:pStyle w:val="16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Vehicle positions on the tracking map are simulated pending connection to GPS or ELD hardware.</w:t>
      </w:r>
    </w:p>
    <w:p w14:paraId="60B14A4A">
      <w:pPr>
        <w:pStyle w:val="16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Customs manifest submission is prepared and recorded within the system; direct filing with border authorities requires a separate certification process.</w:t>
      </w:r>
    </w:p>
    <w:p w14:paraId="68A18685">
      <w:pPr>
        <w:pStyle w:val="16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Email and SMS notifications are generated and logged; live delivery begins as soon as provider credentials are supplied.</w:t>
      </w:r>
    </w:p>
    <w:p w14:paraId="0ACFF82D">
      <w:pPr>
        <w:pStyle w:val="16"/>
        <w:numPr>
          <w:ilvl w:val="0"/>
          <w:numId w:val="1"/>
        </w:numPr>
        <w:bidi w:val="0"/>
        <w:spacing w:before="120" w:after="120"/>
      </w:pPr>
      <w:r>
        <w:rPr>
          <w:color w:val="000000"/>
          <w:sz w:val="24"/>
          <w:szCs w:val="24"/>
          <w:rtl w:val="0"/>
        </w:rPr>
        <w:t>Wage terms are recorded against each driver contract and displayed during settlement preparation; final settlement values are confirmed by an administrator.</w:t>
      </w:r>
    </w:p>
    <w:p w14:paraId="1F601F26">
      <w:pPr>
        <w:bidi w:val="0"/>
        <w:spacing w:before="240" w:after="240" w:line="276" w:lineRule="auto"/>
        <w:jc w:val="left"/>
      </w:pPr>
      <w:bookmarkStart w:id="9" w:name="_GoBack"/>
      <w:bookmarkEnd w:id="9"/>
    </w:p>
    <w:sectPr>
      <w:footerReference r:id="rId3" w:type="default"/>
      <w:pgSz w:w="11906" w:h="16838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515EB">
    <w:pPr>
      <w:bidi w:val="0"/>
      <w:jc w:val="center"/>
    </w:pPr>
    <w:r>
      <w:rPr>
        <w:sz w:val="24"/>
        <w:szCs w:val="24"/>
        <w:rtl w:val="0"/>
      </w:rPr>
      <w:fldChar w:fldCharType="begin"/>
    </w:r>
    <w:r>
      <w:rPr>
        <w:sz w:val="24"/>
        <w:szCs w:val="24"/>
        <w:rtl w:val="0"/>
      </w:rPr>
      <w:instrText xml:space="preserve">PAGE</w:instrText>
    </w:r>
    <w:r>
      <w:rPr>
        <w:sz w:val="24"/>
        <w:szCs w:val="24"/>
        <w:rtl w:val="0"/>
      </w:rPr>
      <w:fldChar w:fldCharType="separate"/>
    </w:r>
    <w:r>
      <w:rPr>
        <w:sz w:val="24"/>
        <w:szCs w:val="24"/>
        <w:rtl w:val="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4642325"/>
    <w:rsid w:val="238010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1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60"/>
      <w:outlineLvl w:val="2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280" w:after="120"/>
      <w:outlineLvl w:val="3"/>
    </w:pPr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pPr>
      <w:spacing w:before="240" w:after="120"/>
      <w:outlineLvl w:val="4"/>
    </w:pPr>
    <w:rPr>
      <w:rFonts w:asciiTheme="minorHAnsi" w:hAnsiTheme="minorHAnsi" w:eastAsiaTheme="minorEastAsia" w:cstheme="minorBidi"/>
      <w:b/>
      <w:bCs/>
      <w:color w:val="000000"/>
      <w:sz w:val="20"/>
      <w:szCs w:val="20"/>
    </w:rPr>
  </w:style>
  <w:style w:type="paragraph" w:styleId="6">
    <w:name w:val="heading 5"/>
    <w:next w:val="1"/>
    <w:qFormat/>
    <w:uiPriority w:val="0"/>
    <w:pPr>
      <w:spacing w:before="220" w:after="100"/>
      <w:outlineLvl w:val="5"/>
    </w:pPr>
    <w:rPr>
      <w:rFonts w:asciiTheme="minorHAnsi" w:hAnsiTheme="minorHAnsi" w:eastAsiaTheme="minorEastAsia" w:cstheme="minorBidi"/>
      <w:b/>
      <w:bCs/>
      <w:color w:val="000000"/>
      <w:sz w:val="16"/>
      <w:szCs w:val="16"/>
    </w:rPr>
  </w:style>
  <w:style w:type="paragraph" w:styleId="7">
    <w:name w:val="heading 6"/>
    <w:next w:val="1"/>
    <w:qFormat/>
    <w:uiPriority w:val="0"/>
    <w:pPr>
      <w:spacing w:before="200" w:after="100"/>
      <w:outlineLvl w:val="6"/>
    </w:pPr>
    <w:rPr>
      <w:rFonts w:asciiTheme="minorHAnsi" w:hAnsiTheme="minorHAnsi" w:eastAsiaTheme="minorEastAsia" w:cstheme="minorBidi"/>
      <w:b/>
      <w:bCs/>
      <w:color w:val="000000"/>
      <w:sz w:val="12"/>
      <w:szCs w:val="1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pPr>
      <w:spacing w:after="240" w:line="276" w:lineRule="auto"/>
      <w:jc w:val="center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8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2026-09-07T11:59:00Z</dcterms:created>
  <dc:creator>Un-named</dc:creator>
  <cp:lastModifiedBy>userr</cp:lastModifiedBy>
  <dcterms:modified xsi:type="dcterms:W3CDTF">2026-09-07T12:18:59Z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7094E76B7C5D480FB0F637567FA5F32C_12</vt:lpwstr>
  </property>
</Properties>
</file>