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b/>
          <w:bCs/>
          <w:color w:val="0A0A0A"/>
          <w:sz w:val="40"/>
          <w:szCs w:val="40"/>
        </w:rPr>
        <w:t xml:space="preserve">OneFit® Ingredient Spotlights</w:t>
      </w:r>
    </w:p>
    <w:p>
      <w:pPr>
        <w:spacing w:after="80" w:before="0"/>
      </w:pPr>
      <w:r>
        <w:rPr>
          <w:rFonts w:ascii="Arial" w:cs="Arial" w:eastAsia="Arial" w:hAnsi="Arial"/>
          <w:b/>
          <w:bCs/>
          <w:color w:val="0A0A0A"/>
          <w:sz w:val="32"/>
          <w:szCs w:val="32"/>
        </w:rPr>
        <w:t xml:space="preserve">Creatine Monohydrate (European)</w:t>
      </w:r>
    </w:p>
    <w:p>
      <w:pPr>
        <w:spacing w:after="240" w:before="0"/>
      </w:pPr>
      <w:r>
        <w:rPr>
          <w:rFonts w:ascii="Arial" w:cs="Arial" w:eastAsia="Arial" w:hAnsi="Arial"/>
          <w:color w:val="888888"/>
          <w:sz w:val="20"/>
          <w:szCs w:val="20"/>
        </w:rPr>
        <w:t xml:space="preserve">Performance | Strength | Recovery</w:t>
      </w:r>
    </w:p>
    <w:p>
      <w:pPr>
        <w:spacing w:after="280" w:before="0"/>
      </w:pPr>
      <w:r>
        <w:rPr>
          <w:rFonts w:ascii="Arial" w:cs="Arial" w:eastAsia="Arial" w:hAnsi="Arial"/>
          <w:color w:val="0A0A0A"/>
          <w:sz w:val="22"/>
          <w:szCs w:val="22"/>
        </w:rPr>
        <w:t xml:space="preserve">Creatine Monohydrate is the most extensively researched performance compound available. Sourced from European-certified facilities for verified purity and traceability, it replenishes phosphocreatine stores in muscle tissue — directly increasing strength output, power, and the capacity to sustain higher training loads over time.</w:t>
      </w:r>
    </w:p>
    <w:p>
      <w:pPr>
        <w:pBdr>
          <w:bottom w:val="single" w:color="CCCCCC" w:sz="4" w:space="1"/>
        </w:pBdr>
        <w:spacing w:after="200" w:before="0"/>
      </w:pPr>
    </w:p>
    <w:p>
      <w:pPr>
        <w:spacing w:after="160" w:before="0"/>
      </w:pPr>
      <w:r>
        <w:rPr>
          <w:rFonts w:ascii="Arial" w:cs="Arial" w:eastAsia="Arial" w:hAnsi="Arial"/>
          <w:b/>
          <w:bCs/>
          <w:color w:val="0A0A0A"/>
          <w:sz w:val="22"/>
          <w:szCs w:val="22"/>
        </w:rPr>
        <w:t xml:space="preserve">Specifically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European-certified purity</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Increases power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Replenishes muscle stores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Supports lean muscle</w:t>
            </w:r>
          </w:p>
        </w:tc>
      </w:tr>
    </w:tbl>
    <w:p>
      <w:pPr>
        <w:spacing w:after="0" w:before="480"/>
      </w:pPr>
    </w:p>
    <w:p>
      <w:pPr>
        <w:pBdr>
          <w:bottom w:val="single" w:color="EEEEEE" w:sz="12" w:space="1"/>
        </w:pBdr>
        <w:spacing w:after="480" w:before="0"/>
      </w:pPr>
    </w:p>
    <w:p>
      <w:pPr>
        <w:spacing w:after="80" w:before="0"/>
      </w:pPr>
      <w:r>
        <w:rPr>
          <w:rFonts w:ascii="Arial" w:cs="Arial" w:eastAsia="Arial" w:hAnsi="Arial"/>
          <w:b/>
          <w:bCs/>
          <w:color w:val="0A0A0A"/>
          <w:sz w:val="32"/>
          <w:szCs w:val="32"/>
        </w:rPr>
        <w:t xml:space="preserve">Elemental Quad-Electrolytes</w:t>
      </w:r>
    </w:p>
    <w:p>
      <w:pPr>
        <w:spacing w:after="240" w:before="0"/>
      </w:pPr>
      <w:r>
        <w:rPr>
          <w:rFonts w:ascii="Arial" w:cs="Arial" w:eastAsia="Arial" w:hAnsi="Arial"/>
          <w:color w:val="888888"/>
          <w:sz w:val="20"/>
          <w:szCs w:val="20"/>
        </w:rPr>
        <w:t xml:space="preserve">Hydration | Performance | Recovery</w:t>
      </w:r>
    </w:p>
    <w:p>
      <w:pPr>
        <w:spacing w:after="280" w:before="0"/>
      </w:pPr>
      <w:r>
        <w:rPr>
          <w:rFonts w:ascii="Arial" w:cs="Arial" w:eastAsia="Arial" w:hAnsi="Arial"/>
          <w:color w:val="0A0A0A"/>
          <w:sz w:val="22"/>
          <w:szCs w:val="22"/>
        </w:rPr>
        <w:t xml:space="preserve">Quad-Electrolytes — sodium, potassium, calcium, and magnesium — work as a precision hydration system. This four-mineral complex maintains fluid balance across cells, supports neuromuscular signalling, and prevents the performance decline that begins with even marginal dehydration.</w:t>
      </w:r>
    </w:p>
    <w:p>
      <w:pPr>
        <w:pBdr>
          <w:bottom w:val="single" w:color="CCCCCC" w:sz="4" w:space="1"/>
        </w:pBdr>
        <w:spacing w:after="200" w:before="0"/>
      </w:pPr>
    </w:p>
    <w:p>
      <w:pPr>
        <w:spacing w:after="160" w:before="0"/>
      </w:pPr>
      <w:r>
        <w:rPr>
          <w:rFonts w:ascii="Arial" w:cs="Arial" w:eastAsia="Arial" w:hAnsi="Arial"/>
          <w:b/>
          <w:bCs/>
          <w:color w:val="0A0A0A"/>
          <w:sz w:val="22"/>
          <w:szCs w:val="22"/>
        </w:rPr>
        <w:t xml:space="preserve">Specifically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Replaces training losses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Maintains fluid balance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Prevents performance decline</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Supports neuromuscular function</w:t>
            </w:r>
          </w:p>
        </w:tc>
      </w:tr>
    </w:tbl>
    <w:p>
      <w:pPr>
        <w:spacing w:after="0" w:before="480"/>
      </w:pPr>
    </w:p>
    <w:p>
      <w:pPr>
        <w:pBdr>
          <w:bottom w:val="single" w:color="EEEEEE" w:sz="12" w:space="1"/>
        </w:pBdr>
        <w:spacing w:after="480" w:before="0"/>
      </w:pPr>
    </w:p>
    <w:p>
      <w:pPr>
        <w:spacing w:after="80" w:before="0"/>
      </w:pPr>
      <w:r>
        <w:rPr>
          <w:rFonts w:ascii="Arial" w:cs="Arial" w:eastAsia="Arial" w:hAnsi="Arial"/>
          <w:b/>
          <w:bCs/>
          <w:color w:val="0A0A0A"/>
          <w:sz w:val="32"/>
          <w:szCs w:val="32"/>
        </w:rPr>
        <w:t xml:space="preserve">L-Carnitine</w:t>
      </w:r>
    </w:p>
    <w:p>
      <w:pPr>
        <w:spacing w:after="240" w:before="0"/>
      </w:pPr>
      <w:r>
        <w:rPr>
          <w:rFonts w:ascii="Arial" w:cs="Arial" w:eastAsia="Arial" w:hAnsi="Arial"/>
          <w:color w:val="888888"/>
          <w:sz w:val="20"/>
          <w:szCs w:val="20"/>
        </w:rPr>
        <w:t xml:space="preserve">Metabolic | Recovery | Performance</w:t>
      </w:r>
    </w:p>
    <w:p>
      <w:pPr>
        <w:spacing w:after="280" w:before="0"/>
      </w:pPr>
      <w:r>
        <w:rPr>
          <w:rFonts w:ascii="Arial" w:cs="Arial" w:eastAsia="Arial" w:hAnsi="Arial"/>
          <w:color w:val="0A0A0A"/>
          <w:sz w:val="22"/>
          <w:szCs w:val="22"/>
        </w:rPr>
        <w:t xml:space="preserve">L-Carnitine acts as a transporter — shuttling long-chain fatty acids into the mitochondria where they're converted into usable energy. Beyond fat metabolism, it actively reduces exercise-induced muscle damage and supports the body's capacity to recover between sessions without compromising lean body composition.</w:t>
      </w:r>
    </w:p>
    <w:p>
      <w:pPr>
        <w:pBdr>
          <w:bottom w:val="single" w:color="CCCCCC" w:sz="4" w:space="1"/>
        </w:pBdr>
        <w:spacing w:after="200" w:before="0"/>
      </w:pPr>
    </w:p>
    <w:p>
      <w:pPr>
        <w:spacing w:after="160" w:before="0"/>
      </w:pPr>
      <w:r>
        <w:rPr>
          <w:rFonts w:ascii="Arial" w:cs="Arial" w:eastAsia="Arial" w:hAnsi="Arial"/>
          <w:b/>
          <w:bCs/>
          <w:color w:val="0A0A0A"/>
          <w:sz w:val="22"/>
          <w:szCs w:val="22"/>
        </w:rPr>
        <w:t xml:space="preserve">Specifically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Converts fat to fuel</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Reduces muscle soreness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Supports lean composition</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Mitochondrial efficiency</w:t>
            </w:r>
          </w:p>
        </w:tc>
      </w:tr>
    </w:tbl>
    <w:p>
      <w:pPr>
        <w:spacing w:after="0" w:before="480"/>
      </w:pPr>
    </w:p>
    <w:p>
      <w:pPr>
        <w:pBdr>
          <w:bottom w:val="single" w:color="EEEEEE" w:sz="12" w:space="1"/>
        </w:pBdr>
        <w:spacing w:after="480" w:before="0"/>
      </w:pPr>
    </w:p>
    <w:p>
      <w:pPr>
        <w:spacing w:after="80" w:before="0"/>
      </w:pPr>
      <w:r>
        <w:rPr>
          <w:rFonts w:ascii="Arial" w:cs="Arial" w:eastAsia="Arial" w:hAnsi="Arial"/>
          <w:b/>
          <w:bCs/>
          <w:color w:val="0A0A0A"/>
          <w:sz w:val="32"/>
          <w:szCs w:val="32"/>
        </w:rPr>
        <w:t xml:space="preserve">BCAAs</w:t>
      </w:r>
    </w:p>
    <w:p>
      <w:pPr>
        <w:spacing w:after="240" w:before="0"/>
      </w:pPr>
      <w:r>
        <w:rPr>
          <w:rFonts w:ascii="Arial" w:cs="Arial" w:eastAsia="Arial" w:hAnsi="Arial"/>
          <w:color w:val="888888"/>
          <w:sz w:val="20"/>
          <w:szCs w:val="20"/>
        </w:rPr>
        <w:t xml:space="preserve">Recovery | Muscle | Performance</w:t>
      </w:r>
    </w:p>
    <w:p>
      <w:pPr>
        <w:spacing w:after="280" w:before="0"/>
      </w:pPr>
      <w:r>
        <w:rPr>
          <w:rFonts w:ascii="Arial" w:cs="Arial" w:eastAsia="Arial" w:hAnsi="Arial"/>
          <w:color w:val="0A0A0A"/>
          <w:sz w:val="22"/>
          <w:szCs w:val="22"/>
        </w:rPr>
        <w:t xml:space="preserve">Branched-Chain Amino Acids — leucine, isoleucine, and valine — are the three essential amino acids most directly involved in muscle protein synthesis. Because they're essential, the body cannot produce them; they must be consumed. They signal repair, reduce muscle breakdown under load, and compress the recovery window between training sessions.</w:t>
      </w:r>
    </w:p>
    <w:p>
      <w:pPr>
        <w:pBdr>
          <w:bottom w:val="single" w:color="CCCCCC" w:sz="4" w:space="1"/>
        </w:pBdr>
        <w:spacing w:after="200" w:before="0"/>
      </w:pPr>
    </w:p>
    <w:p>
      <w:pPr>
        <w:spacing w:after="160" w:before="0"/>
      </w:pPr>
      <w:r>
        <w:rPr>
          <w:rFonts w:ascii="Arial" w:cs="Arial" w:eastAsia="Arial" w:hAnsi="Arial"/>
          <w:b/>
          <w:bCs/>
          <w:color w:val="0A0A0A"/>
          <w:sz w:val="22"/>
          <w:szCs w:val="22"/>
        </w:rPr>
        <w:t xml:space="preserve">Specifically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Triggers muscle repair</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Reduces breakdown under 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Essential — not self-produced</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Compresses recovery window</w:t>
            </w:r>
          </w:p>
        </w:tc>
      </w:tr>
    </w:tbl>
    <w:p>
      <w:pPr>
        <w:spacing w:after="0" w:before="480"/>
      </w:pPr>
    </w:p>
    <w:p>
      <w:pPr>
        <w:pBdr>
          <w:bottom w:val="single" w:color="EEEEEE" w:sz="12" w:space="1"/>
        </w:pBdr>
        <w:spacing w:after="480" w:before="0"/>
      </w:pPr>
    </w:p>
    <w:p>
      <w:pPr>
        <w:spacing w:after="80" w:before="0"/>
      </w:pPr>
      <w:r>
        <w:rPr>
          <w:rFonts w:ascii="Arial" w:cs="Arial" w:eastAsia="Arial" w:hAnsi="Arial"/>
          <w:b/>
          <w:bCs/>
          <w:color w:val="0A0A0A"/>
          <w:sz w:val="32"/>
          <w:szCs w:val="32"/>
        </w:rPr>
        <w:t xml:space="preserve">Magnesium</w:t>
      </w:r>
    </w:p>
    <w:p>
      <w:pPr>
        <w:spacing w:after="240" w:before="0"/>
      </w:pPr>
      <w:r>
        <w:rPr>
          <w:rFonts w:ascii="Arial" w:cs="Arial" w:eastAsia="Arial" w:hAnsi="Arial"/>
          <w:color w:val="888888"/>
          <w:sz w:val="20"/>
          <w:szCs w:val="20"/>
        </w:rPr>
        <w:t xml:space="preserve">Recovery | Metabolic | Sleep</w:t>
      </w:r>
    </w:p>
    <w:p>
      <w:pPr>
        <w:spacing w:after="280" w:before="0"/>
      </w:pPr>
      <w:r>
        <w:rPr>
          <w:rFonts w:ascii="Arial" w:cs="Arial" w:eastAsia="Arial" w:hAnsi="Arial"/>
          <w:color w:val="0A0A0A"/>
          <w:sz w:val="22"/>
          <w:szCs w:val="22"/>
        </w:rPr>
        <w:t xml:space="preserve">Magnesium Citrate participates in over 300 enzymatic reactions — including muscle contraction, energy production, protein synthesis, and sleep regulation. High training volumes deplete magnesium faster than diet alone replaces it. Citrate form is specifically chosen for superior bioavailability over cheaper oxide alternatives.</w:t>
      </w:r>
    </w:p>
    <w:p>
      <w:pPr>
        <w:pBdr>
          <w:bottom w:val="single" w:color="CCCCCC" w:sz="4" w:space="1"/>
        </w:pBdr>
        <w:spacing w:after="200" w:before="0"/>
      </w:pPr>
    </w:p>
    <w:p>
      <w:pPr>
        <w:spacing w:after="160" w:before="0"/>
      </w:pPr>
      <w:r>
        <w:rPr>
          <w:rFonts w:ascii="Arial" w:cs="Arial" w:eastAsia="Arial" w:hAnsi="Arial"/>
          <w:b/>
          <w:bCs/>
          <w:color w:val="0A0A0A"/>
          <w:sz w:val="22"/>
          <w:szCs w:val="22"/>
        </w:rPr>
        <w:t xml:space="preserve">Specifically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Superior citrate absorption</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Supports muscle contraction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Aids sleep regulation</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Replenishes training losses</w:t>
            </w:r>
          </w:p>
        </w:tc>
      </w:tr>
    </w:tbl>
    <w:p>
      <w:pPr>
        <w:spacing w:after="0" w:before="480"/>
      </w:pPr>
    </w:p>
    <w:p>
      <w:pPr>
        <w:pBdr>
          <w:bottom w:val="single" w:color="EEEEEE" w:sz="12" w:space="1"/>
        </w:pBdr>
        <w:spacing w:after="480" w:before="0"/>
      </w:pPr>
    </w:p>
    <w:p>
      <w:pPr>
        <w:spacing w:after="80" w:before="0"/>
      </w:pPr>
      <w:r>
        <w:rPr>
          <w:rFonts w:ascii="Arial" w:cs="Arial" w:eastAsia="Arial" w:hAnsi="Arial"/>
          <w:b/>
          <w:bCs/>
          <w:color w:val="0A0A0A"/>
          <w:sz w:val="32"/>
          <w:szCs w:val="32"/>
        </w:rPr>
        <w:t xml:space="preserve">Probiotics</w:t>
      </w:r>
    </w:p>
    <w:p>
      <w:pPr>
        <w:spacing w:after="240" w:before="0"/>
      </w:pPr>
      <w:r>
        <w:rPr>
          <w:rFonts w:ascii="Arial" w:cs="Arial" w:eastAsia="Arial" w:hAnsi="Arial"/>
          <w:color w:val="888888"/>
          <w:sz w:val="20"/>
          <w:szCs w:val="20"/>
        </w:rPr>
        <w:t xml:space="preserve">Gut &amp; Brain | Absorption | Immunity</w:t>
      </w:r>
    </w:p>
    <w:p>
      <w:pPr>
        <w:spacing w:after="280" w:before="0"/>
      </w:pPr>
      <w:r>
        <w:rPr>
          <w:rFonts w:ascii="Arial" w:cs="Arial" w:eastAsia="Arial" w:hAnsi="Arial"/>
          <w:color w:val="0A0A0A"/>
          <w:sz w:val="22"/>
          <w:szCs w:val="22"/>
        </w:rPr>
        <w:t xml:space="preserve">Probiotics are the infrastructure layer of the formula. Gut integrity directly determines how well every other ingredient is absorbed and utilised — a compromised gut means a compromised stack. A targeted probiotic strain is included to maintain gut barrier function, support immune response, and protect the delivery of everything else in the formula.</w:t>
      </w:r>
    </w:p>
    <w:p>
      <w:pPr>
        <w:pBdr>
          <w:bottom w:val="single" w:color="CCCCCC" w:sz="4" w:space="1"/>
        </w:pBdr>
        <w:spacing w:after="200" w:before="0"/>
      </w:pPr>
    </w:p>
    <w:p>
      <w:pPr>
        <w:spacing w:after="160" w:before="0"/>
      </w:pPr>
      <w:r>
        <w:rPr>
          <w:rFonts w:ascii="Arial" w:cs="Arial" w:eastAsia="Arial" w:hAnsi="Arial"/>
          <w:b/>
          <w:bCs/>
          <w:color w:val="0A0A0A"/>
          <w:sz w:val="22"/>
          <w:szCs w:val="22"/>
        </w:rPr>
        <w:t xml:space="preserve">Specifically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Protects gut barrier</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Maximises absorption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Supports immune function</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color w:val="888888"/>
                <w:sz w:val="20"/>
                <w:szCs w:val="20"/>
              </w:rPr>
              <w:t xml:space="preserve">✓  </w:t>
            </w:r>
            <w:r>
              <w:rPr>
                <w:rFonts w:ascii="Arial" w:cs="Arial" w:eastAsia="Arial" w:hAnsi="Arial"/>
                <w:color w:val="0A0A0A"/>
                <w:sz w:val="20"/>
                <w:szCs w:val="20"/>
              </w:rPr>
              <w:t xml:space="preserve">Optimises full formula</w:t>
            </w:r>
          </w:p>
        </w:tc>
      </w:tr>
    </w:tbl>
    <w:p>
      <w:pPr>
        <w:spacing w:after="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2026-05-03T23:04:10.116Z</dcterms:created>
  <dcterms:modified xsi:type="dcterms:W3CDTF">2026-05-03T23:04:10.117Z</dcterms:modified>
</cp:coreProperties>
</file>

<file path=docProps/custom.xml><?xml version="1.0" encoding="utf-8"?>
<Properties xmlns="http://schemas.openxmlformats.org/officeDocument/2006/custom-properties" xmlns:vt="http://schemas.openxmlformats.org/officeDocument/2006/docPropsVTypes"/>
</file>