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170B7" w14:textId="77777777" w:rsidR="00FD2A7F" w:rsidRDefault="00000000">
      <w:pPr>
        <w:jc w:val="center"/>
      </w:pPr>
      <w:r>
        <w:rPr>
          <w:b/>
          <w:sz w:val="36"/>
        </w:rPr>
        <w:t>ServiMapp – A2 – token-lib (v1.2.5)</w:t>
      </w:r>
    </w:p>
    <w:p w14:paraId="607DC970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Fecha: 26/12/2025</w:t>
      </w:r>
    </w:p>
    <w:p w14:paraId="54A5A6ED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Estandarización: Plantilla canónica (10 secciones) – nivel implementación.</w:t>
      </w:r>
    </w:p>
    <w:p w14:paraId="7201B8BF" w14:textId="77777777" w:rsidR="00FD2A7F" w:rsidRPr="0079418F" w:rsidRDefault="00000000">
      <w:pPr>
        <w:pStyle w:val="Ttulo2"/>
        <w:rPr>
          <w:lang w:val="es-CO"/>
        </w:rPr>
      </w:pPr>
      <w:r w:rsidRPr="0079418F">
        <w:rPr>
          <w:lang w:val="es-CO"/>
        </w:rPr>
        <w:t>1. Propósito y alcance del módulo</w:t>
      </w:r>
    </w:p>
    <w:p w14:paraId="471971BF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Librería transversal para firma/verificación de JWT y utilidades de autorización (roles/scopes). Es un artefacto independiente consumido por todos los microservicios. Implementa rotación de llaves (kid) y políticas de validación consistentes.</w:t>
      </w:r>
    </w:p>
    <w:p w14:paraId="362D77B1" w14:textId="77777777" w:rsidR="00FD2A7F" w:rsidRPr="0079418F" w:rsidRDefault="00000000">
      <w:pPr>
        <w:pStyle w:val="Ttulo2"/>
        <w:rPr>
          <w:lang w:val="es-CO"/>
        </w:rPr>
      </w:pPr>
      <w:r w:rsidRPr="0079418F">
        <w:rPr>
          <w:lang w:val="es-CO"/>
        </w:rPr>
        <w:t>2. Historias de Usuario cubiertas (UH-xx)</w:t>
      </w:r>
    </w:p>
    <w:p w14:paraId="095589D6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UH-01 Autenticación (firma/verificación tokens).</w:t>
      </w:r>
    </w:p>
    <w:p w14:paraId="319583A0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Transversal: seguridad para todos los módulos.</w:t>
      </w:r>
    </w:p>
    <w:p w14:paraId="4FE76365" w14:textId="77777777" w:rsidR="00FD2A7F" w:rsidRPr="0079418F" w:rsidRDefault="00000000">
      <w:pPr>
        <w:pStyle w:val="Ttulo2"/>
        <w:rPr>
          <w:lang w:val="es-CO"/>
        </w:rPr>
      </w:pPr>
      <w:r w:rsidRPr="0079418F">
        <w:rPr>
          <w:lang w:val="es-CO"/>
        </w:rPr>
        <w:t>3. Responsabilidades y límites del dominio</w:t>
      </w:r>
    </w:p>
    <w:p w14:paraId="7ADD0476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Responsabilidades principales:</w:t>
      </w:r>
    </w:p>
    <w:p w14:paraId="0C011CDB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Firmar JWT con claims estandarizados (sub, roles, scopes, exp).</w:t>
      </w:r>
    </w:p>
    <w:p w14:paraId="21BCA5F2" w14:textId="77777777" w:rsidR="00FD2A7F" w:rsidRDefault="00000000">
      <w:pPr>
        <w:pStyle w:val="Listaconvietas"/>
      </w:pPr>
      <w:r>
        <w:t>Verificar JWT y validar aud/iss/exp con clock skew.</w:t>
      </w:r>
    </w:p>
    <w:p w14:paraId="5D370B15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Resolver llaves por kid (rotación) y exponer API consistente.</w:t>
      </w:r>
    </w:p>
    <w:p w14:paraId="23B0FA20" w14:textId="77777777" w:rsidR="00FD2A7F" w:rsidRDefault="00000000">
      <w:pPr>
        <w:pStyle w:val="Listaconvietas"/>
      </w:pPr>
      <w:proofErr w:type="gramStart"/>
      <w:r>
        <w:t>Helpers</w:t>
      </w:r>
      <w:proofErr w:type="gramEnd"/>
      <w:r>
        <w:t xml:space="preserve"> para RBAC/scopes usados por guards/interceptors.</w:t>
      </w:r>
    </w:p>
    <w:p w14:paraId="57785AC4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Fuera de alcance (para evitar solapamientos):</w:t>
      </w:r>
    </w:p>
    <w:p w14:paraId="3F3EF36F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Persistencia/almacenamiento de llaves (puede ser env/secret manager).</w:t>
      </w:r>
    </w:p>
    <w:p w14:paraId="6D0DC82E" w14:textId="77777777" w:rsidR="00FD2A7F" w:rsidRDefault="00000000">
      <w:pPr>
        <w:pStyle w:val="Listaconvietas"/>
      </w:pPr>
      <w:r>
        <w:t>Gestión de sesiones/refresh tokens (auth-service).</w:t>
      </w:r>
    </w:p>
    <w:p w14:paraId="44C58B44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Políticas de negocio específicas (cada microservicio).</w:t>
      </w:r>
    </w:p>
    <w:p w14:paraId="697C8199" w14:textId="77777777" w:rsidR="00FD2A7F" w:rsidRPr="0079418F" w:rsidRDefault="00000000">
      <w:pPr>
        <w:pStyle w:val="Ttulo2"/>
        <w:rPr>
          <w:lang w:val="es-CO"/>
        </w:rPr>
      </w:pPr>
      <w:r w:rsidRPr="0079418F">
        <w:rPr>
          <w:lang w:val="es-CO"/>
        </w:rPr>
        <w:t>4. Arquitectura hexagonal interna</w:t>
      </w:r>
    </w:p>
    <w:p w14:paraId="6884B8E0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Hexagonal aplicada a librería: Domain define modelo de claims y políticas; Application expone puertos/interfaces; adaptadores conectan con secret manager/keystore. Aunque no expone HTTP, se documentan 'contratos' como interfaces públicas del paquete.</w:t>
      </w:r>
    </w:p>
    <w:p w14:paraId="46B5519A" w14:textId="77777777" w:rsidR="00FD2A7F" w:rsidRDefault="00000000">
      <w:r>
        <w:t>4.1 Dominio (Domain)</w:t>
      </w:r>
    </w:p>
    <w:p w14:paraId="35084DD3" w14:textId="77777777" w:rsidR="00FD2A7F" w:rsidRDefault="00000000">
      <w:pPr>
        <w:pStyle w:val="Listaconvietas"/>
      </w:pPr>
      <w:r>
        <w:t>Value Object: TokenClaims {sub, roles[], scopes[], tenantId?, iat, exp}</w:t>
      </w:r>
    </w:p>
    <w:p w14:paraId="1A9E5911" w14:textId="77777777" w:rsidR="00FD2A7F" w:rsidRDefault="00000000">
      <w:pPr>
        <w:pStyle w:val="Listaconvietas"/>
      </w:pPr>
      <w:r>
        <w:t>Value Object: SignOptions/VerifyOptions</w:t>
      </w:r>
    </w:p>
    <w:p w14:paraId="47CBAA9B" w14:textId="77777777" w:rsidR="00FD2A7F" w:rsidRDefault="00000000">
      <w:pPr>
        <w:pStyle w:val="Listaconvietas"/>
      </w:pPr>
      <w:r>
        <w:t>Entity: KeyMaterial {kid, alg, privateKey?, publicKey}</w:t>
      </w:r>
    </w:p>
    <w:p w14:paraId="6B5CD672" w14:textId="77777777" w:rsidR="00FD2A7F" w:rsidRDefault="00000000">
      <w:pPr>
        <w:pStyle w:val="Listaconvietas"/>
      </w:pPr>
      <w:r>
        <w:t>Policies: ClockSkewPolicy, AudienceIssuerPolicy, KeyRotationPolicy</w:t>
      </w:r>
    </w:p>
    <w:p w14:paraId="639BC0F5" w14:textId="77777777" w:rsidR="00FD2A7F" w:rsidRDefault="00000000">
      <w:r>
        <w:t>4.2 Casos de uso (Application)</w:t>
      </w:r>
    </w:p>
    <w:p w14:paraId="6946666C" w14:textId="77777777" w:rsidR="00FD2A7F" w:rsidRDefault="00000000">
      <w:pPr>
        <w:pStyle w:val="Listaconvietas"/>
      </w:pPr>
      <w:r>
        <w:t>SignToken</w:t>
      </w:r>
    </w:p>
    <w:p w14:paraId="4CD41AE5" w14:textId="77777777" w:rsidR="00FD2A7F" w:rsidRDefault="00000000">
      <w:pPr>
        <w:pStyle w:val="Listaconvietas"/>
      </w:pPr>
      <w:r>
        <w:t>VerifyToken</w:t>
      </w:r>
    </w:p>
    <w:p w14:paraId="00189EFC" w14:textId="77777777" w:rsidR="00FD2A7F" w:rsidRDefault="00000000">
      <w:pPr>
        <w:pStyle w:val="Listaconvietas"/>
      </w:pPr>
      <w:r>
        <w:lastRenderedPageBreak/>
        <w:t>ResolveKey</w:t>
      </w:r>
    </w:p>
    <w:p w14:paraId="4B97CA37" w14:textId="77777777" w:rsidR="00FD2A7F" w:rsidRDefault="00000000">
      <w:pPr>
        <w:pStyle w:val="Listaconvietas"/>
      </w:pPr>
      <w:r>
        <w:t>ValidateRoles</w:t>
      </w:r>
    </w:p>
    <w:p w14:paraId="19358151" w14:textId="77777777" w:rsidR="00FD2A7F" w:rsidRDefault="00000000">
      <w:pPr>
        <w:pStyle w:val="Listaconvietas"/>
      </w:pPr>
      <w:r>
        <w:t>ValidateScopes</w:t>
      </w:r>
    </w:p>
    <w:p w14:paraId="34AEBFAB" w14:textId="77777777" w:rsidR="00FD2A7F" w:rsidRDefault="00000000">
      <w:pPr>
        <w:pStyle w:val="Listaconvietas"/>
      </w:pPr>
      <w:r>
        <w:t>RotateKeys(optional)</w:t>
      </w:r>
    </w:p>
    <w:p w14:paraId="2EFBC249" w14:textId="77777777" w:rsidR="00FD2A7F" w:rsidRDefault="00000000">
      <w:r>
        <w:t>4.3 Puertos</w:t>
      </w:r>
    </w:p>
    <w:p w14:paraId="0B594915" w14:textId="77777777" w:rsidR="00FD2A7F" w:rsidRDefault="00000000">
      <w:r>
        <w:t>Inbound Ports:</w:t>
      </w:r>
    </w:p>
    <w:p w14:paraId="7B5566F1" w14:textId="77777777" w:rsidR="00FD2A7F" w:rsidRDefault="00000000">
      <w:pPr>
        <w:pStyle w:val="Listaconvietas"/>
      </w:pPr>
      <w:r>
        <w:t>TokenSignerPort</w:t>
      </w:r>
    </w:p>
    <w:p w14:paraId="165B3439" w14:textId="77777777" w:rsidR="00FD2A7F" w:rsidRDefault="00000000">
      <w:pPr>
        <w:pStyle w:val="Listaconvietas"/>
      </w:pPr>
      <w:r>
        <w:t>TokenVerifierPort</w:t>
      </w:r>
    </w:p>
    <w:p w14:paraId="43EF2E2C" w14:textId="77777777" w:rsidR="00FD2A7F" w:rsidRDefault="00000000">
      <w:pPr>
        <w:pStyle w:val="Listaconvietas"/>
      </w:pPr>
      <w:r>
        <w:t>KeyProviderPort</w:t>
      </w:r>
    </w:p>
    <w:p w14:paraId="49CB220E" w14:textId="77777777" w:rsidR="00FD2A7F" w:rsidRDefault="00000000">
      <w:pPr>
        <w:pStyle w:val="Listaconvietas"/>
      </w:pPr>
      <w:r>
        <w:t>AuthorizationHelpersPort</w:t>
      </w:r>
    </w:p>
    <w:p w14:paraId="10E64549" w14:textId="77777777" w:rsidR="00FD2A7F" w:rsidRDefault="00000000">
      <w:r>
        <w:t>Outbound Ports:</w:t>
      </w:r>
    </w:p>
    <w:p w14:paraId="6CFCBEF5" w14:textId="77777777" w:rsidR="00FD2A7F" w:rsidRDefault="00000000">
      <w:pPr>
        <w:pStyle w:val="Listaconvietas"/>
      </w:pPr>
      <w:r>
        <w:t>SecretStorePort (AWS Secrets Manager/KMS)</w:t>
      </w:r>
    </w:p>
    <w:p w14:paraId="3736BB1C" w14:textId="77777777" w:rsidR="00FD2A7F" w:rsidRDefault="00000000">
      <w:pPr>
        <w:pStyle w:val="Listaconvietas"/>
      </w:pPr>
      <w:r>
        <w:t>ClockPort</w:t>
      </w:r>
    </w:p>
    <w:p w14:paraId="49B4EF9F" w14:textId="77777777" w:rsidR="00FD2A7F" w:rsidRDefault="00000000">
      <w:pPr>
        <w:pStyle w:val="Listaconvietas"/>
      </w:pPr>
      <w:r>
        <w:t>LoggerPort</w:t>
      </w:r>
    </w:p>
    <w:p w14:paraId="3D59876B" w14:textId="77777777" w:rsidR="00FD2A7F" w:rsidRDefault="00000000">
      <w:r>
        <w:t>4.4 Adaptadores</w:t>
      </w:r>
    </w:p>
    <w:p w14:paraId="2EACF9DA" w14:textId="77777777" w:rsidR="00FD2A7F" w:rsidRDefault="00000000">
      <w:r>
        <w:t>Inbound adapters:</w:t>
      </w:r>
    </w:p>
    <w:p w14:paraId="3CF9DBD7" w14:textId="77777777" w:rsidR="00FD2A7F" w:rsidRDefault="00000000">
      <w:pPr>
        <w:pStyle w:val="Listaconvietas"/>
      </w:pPr>
      <w:r>
        <w:t>TypeScript public API (exports)</w:t>
      </w:r>
    </w:p>
    <w:p w14:paraId="5873910F" w14:textId="77777777" w:rsidR="00FD2A7F" w:rsidRDefault="00000000">
      <w:pPr>
        <w:pStyle w:val="Listaconvietas"/>
      </w:pPr>
      <w:r>
        <w:t>NestJS Guard adapter (consumers)</w:t>
      </w:r>
    </w:p>
    <w:p w14:paraId="6490D100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CLI tool adapter (opcional) para rotación</w:t>
      </w:r>
    </w:p>
    <w:p w14:paraId="22AEE410" w14:textId="77777777" w:rsidR="00FD2A7F" w:rsidRDefault="00000000">
      <w:r>
        <w:t>Outbound adapters:</w:t>
      </w:r>
    </w:p>
    <w:p w14:paraId="2A700558" w14:textId="77777777" w:rsidR="00FD2A7F" w:rsidRDefault="00000000">
      <w:pPr>
        <w:pStyle w:val="Listaconvietas"/>
      </w:pPr>
      <w:r>
        <w:t>AWS KMS/Secrets adapter (prod)</w:t>
      </w:r>
    </w:p>
    <w:p w14:paraId="2689B80B" w14:textId="77777777" w:rsidR="00FD2A7F" w:rsidRDefault="00000000">
      <w:pPr>
        <w:pStyle w:val="Listaconvietas"/>
      </w:pPr>
      <w:r>
        <w:t>Env/FS adapter (dev)</w:t>
      </w:r>
    </w:p>
    <w:p w14:paraId="0C6644E2" w14:textId="77777777" w:rsidR="00FD2A7F" w:rsidRDefault="00000000">
      <w:pPr>
        <w:pStyle w:val="Listaconvietas"/>
      </w:pPr>
      <w:r>
        <w:t>JWKS adapter (opcional)</w:t>
      </w:r>
    </w:p>
    <w:p w14:paraId="4A6D3F22" w14:textId="77777777" w:rsidR="00FD2A7F" w:rsidRDefault="00000000">
      <w:pPr>
        <w:pStyle w:val="Ttulo2"/>
      </w:pPr>
      <w:r>
        <w:t>5. Contratos del servicio (OBLIGATORIO)</w:t>
      </w:r>
    </w:p>
    <w:p w14:paraId="5C1BDB8F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Los endpoints listados a continuación cubren los requerimientos funcionales del módulo. No existe límite artificial de endpoints; se listan los necesarios para implementación, operación, seguridad y escalabilidad.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1986"/>
        <w:gridCol w:w="763"/>
        <w:gridCol w:w="1423"/>
        <w:gridCol w:w="2046"/>
        <w:gridCol w:w="2025"/>
      </w:tblGrid>
      <w:tr w:rsidR="00FD2A7F" w14:paraId="5CB7340A" w14:textId="77777777" w:rsidTr="0079418F">
        <w:tc>
          <w:tcPr>
            <w:tcW w:w="1440" w:type="dxa"/>
          </w:tcPr>
          <w:p w14:paraId="33C2DF7B" w14:textId="77777777" w:rsidR="00FD2A7F" w:rsidRDefault="00000000">
            <w:r>
              <w:t>Método</w:t>
            </w:r>
          </w:p>
        </w:tc>
        <w:tc>
          <w:tcPr>
            <w:tcW w:w="1440" w:type="dxa"/>
          </w:tcPr>
          <w:p w14:paraId="5604460D" w14:textId="77777777" w:rsidR="00FD2A7F" w:rsidRDefault="00000000">
            <w:r>
              <w:t>Ruta</w:t>
            </w:r>
          </w:p>
        </w:tc>
        <w:tc>
          <w:tcPr>
            <w:tcW w:w="1440" w:type="dxa"/>
          </w:tcPr>
          <w:p w14:paraId="7D004ECA" w14:textId="77777777" w:rsidR="00FD2A7F" w:rsidRDefault="00000000">
            <w:r>
              <w:t>Caso de uso</w:t>
            </w:r>
          </w:p>
        </w:tc>
        <w:tc>
          <w:tcPr>
            <w:tcW w:w="1440" w:type="dxa"/>
          </w:tcPr>
          <w:p w14:paraId="0FDB9512" w14:textId="77777777" w:rsidR="00FD2A7F" w:rsidRDefault="00000000">
            <w:r>
              <w:t>Request DTO</w:t>
            </w:r>
          </w:p>
        </w:tc>
        <w:tc>
          <w:tcPr>
            <w:tcW w:w="1440" w:type="dxa"/>
          </w:tcPr>
          <w:p w14:paraId="75F2866A" w14:textId="77777777" w:rsidR="00FD2A7F" w:rsidRDefault="00000000">
            <w:r>
              <w:t>Response DTO</w:t>
            </w:r>
          </w:p>
        </w:tc>
        <w:tc>
          <w:tcPr>
            <w:tcW w:w="1440" w:type="dxa"/>
          </w:tcPr>
          <w:p w14:paraId="741B7728" w14:textId="77777777" w:rsidR="00FD2A7F" w:rsidRDefault="00000000">
            <w:r>
              <w:t>Errores (códigos)</w:t>
            </w:r>
          </w:p>
        </w:tc>
      </w:tr>
      <w:tr w:rsidR="00FD2A7F" w14:paraId="39780691" w14:textId="77777777" w:rsidTr="0079418F">
        <w:tc>
          <w:tcPr>
            <w:tcW w:w="1440" w:type="dxa"/>
          </w:tcPr>
          <w:p w14:paraId="7B543CDE" w14:textId="77777777" w:rsidR="00FD2A7F" w:rsidRDefault="00000000">
            <w:r>
              <w:t>—</w:t>
            </w:r>
          </w:p>
        </w:tc>
        <w:tc>
          <w:tcPr>
            <w:tcW w:w="1440" w:type="dxa"/>
          </w:tcPr>
          <w:p w14:paraId="69B01DA9" w14:textId="77777777" w:rsidR="00FD2A7F" w:rsidRDefault="00000000">
            <w:r>
              <w:t>ITokenSigner.sign(claims, options)</w:t>
            </w:r>
          </w:p>
        </w:tc>
        <w:tc>
          <w:tcPr>
            <w:tcW w:w="1440" w:type="dxa"/>
          </w:tcPr>
          <w:p w14:paraId="246ED6E7" w14:textId="77777777" w:rsidR="00FD2A7F" w:rsidRDefault="00000000">
            <w:r>
              <w:t>Firmar JWT</w:t>
            </w:r>
          </w:p>
        </w:tc>
        <w:tc>
          <w:tcPr>
            <w:tcW w:w="1440" w:type="dxa"/>
          </w:tcPr>
          <w:p w14:paraId="4B373515" w14:textId="77777777" w:rsidR="00FD2A7F" w:rsidRDefault="00000000">
            <w:r>
              <w:t xml:space="preserve">TokenClaims + SignOptions </w:t>
            </w:r>
            <w:r>
              <w:lastRenderedPageBreak/>
              <w:t>{expiresIn,aud,iss,kid?}</w:t>
            </w:r>
          </w:p>
        </w:tc>
        <w:tc>
          <w:tcPr>
            <w:tcW w:w="1440" w:type="dxa"/>
          </w:tcPr>
          <w:p w14:paraId="1FFC4651" w14:textId="77777777" w:rsidR="00FD2A7F" w:rsidRDefault="00000000">
            <w:r>
              <w:lastRenderedPageBreak/>
              <w:t>string (JWT)</w:t>
            </w:r>
          </w:p>
        </w:tc>
        <w:tc>
          <w:tcPr>
            <w:tcW w:w="1440" w:type="dxa"/>
          </w:tcPr>
          <w:p w14:paraId="2C22432E" w14:textId="77777777" w:rsidR="00FD2A7F" w:rsidRDefault="00000000">
            <w:r>
              <w:t>TOKEN_SIGN_ERROR</w:t>
            </w:r>
          </w:p>
        </w:tc>
      </w:tr>
      <w:tr w:rsidR="00FD2A7F" w14:paraId="56B15C5A" w14:textId="77777777" w:rsidTr="0079418F">
        <w:tc>
          <w:tcPr>
            <w:tcW w:w="1440" w:type="dxa"/>
          </w:tcPr>
          <w:p w14:paraId="4CA0ADC2" w14:textId="77777777" w:rsidR="00FD2A7F" w:rsidRDefault="00000000">
            <w:r>
              <w:t>—</w:t>
            </w:r>
          </w:p>
        </w:tc>
        <w:tc>
          <w:tcPr>
            <w:tcW w:w="1440" w:type="dxa"/>
          </w:tcPr>
          <w:p w14:paraId="4B36D773" w14:textId="77777777" w:rsidR="00FD2A7F" w:rsidRDefault="00000000">
            <w:r>
              <w:t>ITokenVerifier.verify(token, options)</w:t>
            </w:r>
          </w:p>
        </w:tc>
        <w:tc>
          <w:tcPr>
            <w:tcW w:w="1440" w:type="dxa"/>
          </w:tcPr>
          <w:p w14:paraId="11F426CE" w14:textId="77777777" w:rsidR="00FD2A7F" w:rsidRPr="0079418F" w:rsidRDefault="00000000">
            <w:pPr>
              <w:rPr>
                <w:lang w:val="es-CO"/>
              </w:rPr>
            </w:pPr>
            <w:r w:rsidRPr="0079418F">
              <w:rPr>
                <w:lang w:val="es-CO"/>
              </w:rPr>
              <w:t>Verificar JWT y extraer claims</w:t>
            </w:r>
          </w:p>
        </w:tc>
        <w:tc>
          <w:tcPr>
            <w:tcW w:w="1440" w:type="dxa"/>
          </w:tcPr>
          <w:p w14:paraId="5E816003" w14:textId="77777777" w:rsidR="00FD2A7F" w:rsidRDefault="00000000">
            <w:r>
              <w:t>token + VerifyOptions {aud,iss,clockSkewSec}</w:t>
            </w:r>
          </w:p>
        </w:tc>
        <w:tc>
          <w:tcPr>
            <w:tcW w:w="1440" w:type="dxa"/>
          </w:tcPr>
          <w:p w14:paraId="244D2F41" w14:textId="77777777" w:rsidR="00FD2A7F" w:rsidRDefault="00000000">
            <w:r>
              <w:t>TokenClaimsDTO {sub,roles,scopes,exp,iat,tenantId?}</w:t>
            </w:r>
          </w:p>
        </w:tc>
        <w:tc>
          <w:tcPr>
            <w:tcW w:w="1440" w:type="dxa"/>
          </w:tcPr>
          <w:p w14:paraId="401A9420" w14:textId="77777777" w:rsidR="00FD2A7F" w:rsidRDefault="00000000">
            <w:r>
              <w:t>TOKEN_EXPIRED,TOKEN_INVALID</w:t>
            </w:r>
          </w:p>
        </w:tc>
      </w:tr>
      <w:tr w:rsidR="00FD2A7F" w14:paraId="7C8502CB" w14:textId="77777777" w:rsidTr="0079418F">
        <w:tc>
          <w:tcPr>
            <w:tcW w:w="1440" w:type="dxa"/>
          </w:tcPr>
          <w:p w14:paraId="6D30C288" w14:textId="77777777" w:rsidR="00FD2A7F" w:rsidRDefault="00000000">
            <w:r>
              <w:t>—</w:t>
            </w:r>
          </w:p>
        </w:tc>
        <w:tc>
          <w:tcPr>
            <w:tcW w:w="1440" w:type="dxa"/>
          </w:tcPr>
          <w:p w14:paraId="02A3D372" w14:textId="77777777" w:rsidR="00FD2A7F" w:rsidRDefault="00000000">
            <w:r>
              <w:t>IKeyProvider.getSigningKey(kid?)</w:t>
            </w:r>
          </w:p>
        </w:tc>
        <w:tc>
          <w:tcPr>
            <w:tcW w:w="1440" w:type="dxa"/>
          </w:tcPr>
          <w:p w14:paraId="61F36F97" w14:textId="77777777" w:rsidR="00FD2A7F" w:rsidRPr="0079418F" w:rsidRDefault="00000000">
            <w:pPr>
              <w:rPr>
                <w:lang w:val="es-CO"/>
              </w:rPr>
            </w:pPr>
            <w:r w:rsidRPr="0079418F">
              <w:rPr>
                <w:lang w:val="es-CO"/>
              </w:rPr>
              <w:t>Resolver llave de firma (rotación)</w:t>
            </w:r>
          </w:p>
        </w:tc>
        <w:tc>
          <w:tcPr>
            <w:tcW w:w="1440" w:type="dxa"/>
          </w:tcPr>
          <w:p w14:paraId="530CD005" w14:textId="77777777" w:rsidR="00FD2A7F" w:rsidRDefault="00000000">
            <w:r>
              <w:t>kid?</w:t>
            </w:r>
          </w:p>
        </w:tc>
        <w:tc>
          <w:tcPr>
            <w:tcW w:w="1440" w:type="dxa"/>
          </w:tcPr>
          <w:p w14:paraId="2D952A55" w14:textId="77777777" w:rsidR="00FD2A7F" w:rsidRDefault="00000000">
            <w:r>
              <w:t>KeyMaterial</w:t>
            </w:r>
          </w:p>
        </w:tc>
        <w:tc>
          <w:tcPr>
            <w:tcW w:w="1440" w:type="dxa"/>
          </w:tcPr>
          <w:p w14:paraId="4E85C28A" w14:textId="77777777" w:rsidR="00FD2A7F" w:rsidRDefault="00000000">
            <w:r>
              <w:t>KID_NOT_FOUND</w:t>
            </w:r>
          </w:p>
        </w:tc>
      </w:tr>
      <w:tr w:rsidR="00FD2A7F" w14:paraId="7C07DEE4" w14:textId="77777777" w:rsidTr="0079418F">
        <w:tc>
          <w:tcPr>
            <w:tcW w:w="1440" w:type="dxa"/>
          </w:tcPr>
          <w:p w14:paraId="15C91DB6" w14:textId="77777777" w:rsidR="00FD2A7F" w:rsidRDefault="00000000">
            <w:r>
              <w:t>—</w:t>
            </w:r>
          </w:p>
        </w:tc>
        <w:tc>
          <w:tcPr>
            <w:tcW w:w="1440" w:type="dxa"/>
          </w:tcPr>
          <w:p w14:paraId="5F857B40" w14:textId="77777777" w:rsidR="00FD2A7F" w:rsidRDefault="00000000">
            <w:r>
              <w:t>IRoleMapper.hasRole(claims, role)</w:t>
            </w:r>
          </w:p>
        </w:tc>
        <w:tc>
          <w:tcPr>
            <w:tcW w:w="1440" w:type="dxa"/>
          </w:tcPr>
          <w:p w14:paraId="1ED61F91" w14:textId="77777777" w:rsidR="00FD2A7F" w:rsidRDefault="00000000">
            <w:r>
              <w:t>Validación RBAC</w:t>
            </w:r>
          </w:p>
        </w:tc>
        <w:tc>
          <w:tcPr>
            <w:tcW w:w="1440" w:type="dxa"/>
          </w:tcPr>
          <w:p w14:paraId="1785C4EF" w14:textId="77777777" w:rsidR="00FD2A7F" w:rsidRDefault="00000000">
            <w:r>
              <w:t>claims + role</w:t>
            </w:r>
          </w:p>
        </w:tc>
        <w:tc>
          <w:tcPr>
            <w:tcW w:w="1440" w:type="dxa"/>
          </w:tcPr>
          <w:p w14:paraId="01E0D4B4" w14:textId="77777777" w:rsidR="00FD2A7F" w:rsidRDefault="00000000">
            <w:r>
              <w:t>boolean</w:t>
            </w:r>
          </w:p>
        </w:tc>
        <w:tc>
          <w:tcPr>
            <w:tcW w:w="1440" w:type="dxa"/>
          </w:tcPr>
          <w:p w14:paraId="294CA2A2" w14:textId="77777777" w:rsidR="00FD2A7F" w:rsidRDefault="00000000">
            <w:r>
              <w:t>—</w:t>
            </w:r>
          </w:p>
        </w:tc>
      </w:tr>
      <w:tr w:rsidR="00FD2A7F" w14:paraId="116BB7C3" w14:textId="77777777" w:rsidTr="0079418F">
        <w:tc>
          <w:tcPr>
            <w:tcW w:w="1440" w:type="dxa"/>
          </w:tcPr>
          <w:p w14:paraId="54FED0F4" w14:textId="77777777" w:rsidR="00FD2A7F" w:rsidRDefault="00000000">
            <w:r>
              <w:t>—</w:t>
            </w:r>
          </w:p>
        </w:tc>
        <w:tc>
          <w:tcPr>
            <w:tcW w:w="1440" w:type="dxa"/>
          </w:tcPr>
          <w:p w14:paraId="4EA311DB" w14:textId="77777777" w:rsidR="00FD2A7F" w:rsidRDefault="00000000">
            <w:r>
              <w:t>IScopeChecker.hasScope(claims, scope)</w:t>
            </w:r>
          </w:p>
        </w:tc>
        <w:tc>
          <w:tcPr>
            <w:tcW w:w="1440" w:type="dxa"/>
          </w:tcPr>
          <w:p w14:paraId="60F0EA01" w14:textId="77777777" w:rsidR="00FD2A7F" w:rsidRDefault="00000000">
            <w:r>
              <w:t>Validación de scopes</w:t>
            </w:r>
          </w:p>
        </w:tc>
        <w:tc>
          <w:tcPr>
            <w:tcW w:w="1440" w:type="dxa"/>
          </w:tcPr>
          <w:p w14:paraId="154E1456" w14:textId="77777777" w:rsidR="00FD2A7F" w:rsidRDefault="00000000">
            <w:r>
              <w:t>claims + scope</w:t>
            </w:r>
          </w:p>
        </w:tc>
        <w:tc>
          <w:tcPr>
            <w:tcW w:w="1440" w:type="dxa"/>
          </w:tcPr>
          <w:p w14:paraId="6F6EF743" w14:textId="77777777" w:rsidR="00FD2A7F" w:rsidRDefault="00000000">
            <w:r>
              <w:t>boolean</w:t>
            </w:r>
          </w:p>
        </w:tc>
        <w:tc>
          <w:tcPr>
            <w:tcW w:w="1440" w:type="dxa"/>
          </w:tcPr>
          <w:p w14:paraId="0F10C53F" w14:textId="77777777" w:rsidR="00FD2A7F" w:rsidRDefault="00000000">
            <w:r>
              <w:t>—</w:t>
            </w:r>
          </w:p>
        </w:tc>
      </w:tr>
    </w:tbl>
    <w:p w14:paraId="6C757E51" w14:textId="77777777" w:rsidR="00FD2A7F" w:rsidRDefault="00FD2A7F"/>
    <w:p w14:paraId="727BD864" w14:textId="77777777" w:rsidR="00FD2A7F" w:rsidRDefault="00000000">
      <w:pPr>
        <w:pStyle w:val="Ttulo2"/>
      </w:pPr>
      <w:r>
        <w:t>6. Modelo de dominio</w:t>
      </w:r>
    </w:p>
    <w:p w14:paraId="142974FC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La librería estandariza claims y validación. El kid habilita rotación sin downtime. La verificación debe ser estricta (aud/iss/exp) y tolerar clock skew acotado.</w:t>
      </w:r>
    </w:p>
    <w:p w14:paraId="15799661" w14:textId="77777777" w:rsidR="00FD2A7F" w:rsidRPr="0079418F" w:rsidRDefault="00000000">
      <w:pPr>
        <w:pStyle w:val="Ttulo2"/>
        <w:rPr>
          <w:lang w:val="es-CO"/>
        </w:rPr>
      </w:pPr>
      <w:r w:rsidRPr="0079418F">
        <w:rPr>
          <w:lang w:val="es-CO"/>
        </w:rPr>
        <w:t>7. Persistencia (tablas/índices/ownership)</w:t>
      </w:r>
    </w:p>
    <w:p w14:paraId="748ACEDE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No aplica DB propia. Keys provienen de SecretStore (KMS/Secrets Manager) o variables de entorno en dev. Versionado semántico obligatorio (MAJOR para cambios breaking de claims).</w:t>
      </w:r>
    </w:p>
    <w:p w14:paraId="0C2F0D5E" w14:textId="77777777" w:rsidR="00FD2A7F" w:rsidRPr="0079418F" w:rsidRDefault="00000000">
      <w:pPr>
        <w:pStyle w:val="Ttulo2"/>
        <w:rPr>
          <w:lang w:val="es-CO"/>
        </w:rPr>
      </w:pPr>
      <w:r w:rsidRPr="0079418F">
        <w:rPr>
          <w:lang w:val="es-CO"/>
        </w:rPr>
        <w:t>8. Seguridad</w:t>
      </w:r>
    </w:p>
    <w:p w14:paraId="0420863A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>Seguridad: llaves privadas nunca se loguean ni se exponen. Preferir KMS para firma. Verificación con public keys. Validación obligatoria de aud/iss y expiración. Defensa contra 'alg=none'.</w:t>
      </w:r>
    </w:p>
    <w:p w14:paraId="6EC9FF96" w14:textId="77777777" w:rsidR="00FD2A7F" w:rsidRPr="0079418F" w:rsidRDefault="00000000">
      <w:pPr>
        <w:pStyle w:val="Ttulo2"/>
        <w:rPr>
          <w:lang w:val="es-CO"/>
        </w:rPr>
      </w:pPr>
      <w:r w:rsidRPr="0079418F">
        <w:rPr>
          <w:lang w:val="es-CO"/>
        </w:rPr>
        <w:lastRenderedPageBreak/>
        <w:t>9. Observabilidad y NFR</w:t>
      </w:r>
    </w:p>
    <w:p w14:paraId="565F1740" w14:textId="77777777" w:rsidR="00FD2A7F" w:rsidRPr="0079418F" w:rsidRDefault="00000000">
      <w:pPr>
        <w:rPr>
          <w:lang w:val="es-CO"/>
        </w:rPr>
      </w:pPr>
      <w:r w:rsidRPr="0079418F">
        <w:rPr>
          <w:lang w:val="es-CO"/>
        </w:rPr>
        <w:t xml:space="preserve">NFR: performance (verificación por request), caching de public keys por kid, fallback seguro. </w:t>
      </w:r>
      <w:r>
        <w:t xml:space="preserve">Métricas (a nivel consumidor): token_invalid_rate, token_expired_rate. </w:t>
      </w:r>
      <w:r w:rsidRPr="0079418F">
        <w:rPr>
          <w:lang w:val="es-CO"/>
        </w:rPr>
        <w:t>Logs: solo hashes de token o jti si existe.</w:t>
      </w:r>
    </w:p>
    <w:p w14:paraId="190BD289" w14:textId="77777777" w:rsidR="00FD2A7F" w:rsidRPr="0079418F" w:rsidRDefault="00000000">
      <w:pPr>
        <w:pStyle w:val="Ttulo2"/>
        <w:rPr>
          <w:lang w:val="es-CO"/>
        </w:rPr>
      </w:pPr>
      <w:r w:rsidRPr="0079418F">
        <w:rPr>
          <w:lang w:val="es-CO"/>
        </w:rPr>
        <w:t>10. Riesgos, supuestos y decisiones</w:t>
      </w:r>
    </w:p>
    <w:p w14:paraId="759894E7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Decisión: token-lib como dependencia única para JWT evita divergencias entre servicios.</w:t>
      </w:r>
    </w:p>
    <w:p w14:paraId="79955887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Riesgo: dependencia centralizada (mitigar versionado + compatibilidad retroactiva).</w:t>
      </w:r>
    </w:p>
    <w:p w14:paraId="7172218F" w14:textId="77777777" w:rsidR="00FD2A7F" w:rsidRPr="0079418F" w:rsidRDefault="00000000">
      <w:pPr>
        <w:pStyle w:val="Listaconvietas"/>
        <w:rPr>
          <w:lang w:val="es-CO"/>
        </w:rPr>
      </w:pPr>
      <w:r w:rsidRPr="0079418F">
        <w:rPr>
          <w:lang w:val="es-CO"/>
        </w:rPr>
        <w:t>Supuesto: el ecosistema usa TypeScript/NestJS; si hay otros lenguajes se publica especificación de claims.</w:t>
      </w:r>
    </w:p>
    <w:sectPr w:rsidR="00FD2A7F" w:rsidRPr="007941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716274">
    <w:abstractNumId w:val="8"/>
  </w:num>
  <w:num w:numId="2" w16cid:durableId="628361933">
    <w:abstractNumId w:val="6"/>
  </w:num>
  <w:num w:numId="3" w16cid:durableId="586767103">
    <w:abstractNumId w:val="5"/>
  </w:num>
  <w:num w:numId="4" w16cid:durableId="1470050118">
    <w:abstractNumId w:val="4"/>
  </w:num>
  <w:num w:numId="5" w16cid:durableId="364252264">
    <w:abstractNumId w:val="7"/>
  </w:num>
  <w:num w:numId="6" w16cid:durableId="1282224389">
    <w:abstractNumId w:val="3"/>
  </w:num>
  <w:num w:numId="7" w16cid:durableId="313535712">
    <w:abstractNumId w:val="2"/>
  </w:num>
  <w:num w:numId="8" w16cid:durableId="214589626">
    <w:abstractNumId w:val="1"/>
  </w:num>
  <w:num w:numId="9" w16cid:durableId="50687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18F"/>
    <w:rsid w:val="00AA1D8D"/>
    <w:rsid w:val="00B47730"/>
    <w:rsid w:val="00CB0664"/>
    <w:rsid w:val="00FC693F"/>
    <w:rsid w:val="00FD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6E8E17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648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2025-12-30T16:11:00Z</dcterms:modified>
  <cp:category/>
</cp:coreProperties>
</file>