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FB44" w14:textId="15D66E9F" w:rsidR="00CA34ED" w:rsidRDefault="00000000">
      <w:pPr>
        <w:jc w:val="center"/>
      </w:pPr>
      <w:proofErr w:type="spellStart"/>
      <w:r>
        <w:rPr>
          <w:b/>
          <w:sz w:val="36"/>
        </w:rPr>
        <w:t>ServiMapp</w:t>
      </w:r>
      <w:proofErr w:type="spellEnd"/>
      <w:r>
        <w:rPr>
          <w:b/>
          <w:sz w:val="36"/>
        </w:rPr>
        <w:t xml:space="preserve"> – A</w:t>
      </w:r>
      <w:r w:rsidR="002038B2">
        <w:rPr>
          <w:b/>
          <w:sz w:val="36"/>
        </w:rPr>
        <w:t>6</w:t>
      </w:r>
      <w:r>
        <w:rPr>
          <w:b/>
          <w:sz w:val="36"/>
        </w:rPr>
        <w:t xml:space="preserve"> – payments-service (v1.2.1)</w:t>
      </w:r>
    </w:p>
    <w:p w14:paraId="0BC25F62" w14:textId="77777777" w:rsidR="00CA34ED" w:rsidRPr="002038B2" w:rsidRDefault="00000000">
      <w:pPr>
        <w:rPr>
          <w:lang w:val="es-CO"/>
        </w:rPr>
      </w:pPr>
      <w:r w:rsidRPr="002038B2">
        <w:rPr>
          <w:lang w:val="es-CO"/>
        </w:rPr>
        <w:t>Fecha: 26/12/2025</w:t>
      </w:r>
    </w:p>
    <w:p w14:paraId="3AD1F9DC" w14:textId="77777777" w:rsidR="00CA34ED" w:rsidRPr="002038B2" w:rsidRDefault="00000000">
      <w:pPr>
        <w:rPr>
          <w:lang w:val="es-CO"/>
        </w:rPr>
      </w:pPr>
      <w:r w:rsidRPr="002038B2">
        <w:rPr>
          <w:lang w:val="es-CO"/>
        </w:rPr>
        <w:t>Estandarización: Plantilla canónica (10 secciones) – nivel implementación.</w:t>
      </w:r>
    </w:p>
    <w:p w14:paraId="246B3CCC" w14:textId="77777777" w:rsidR="00CA34ED" w:rsidRPr="002038B2" w:rsidRDefault="00000000">
      <w:pPr>
        <w:pStyle w:val="Ttulo2"/>
        <w:rPr>
          <w:lang w:val="es-CO"/>
        </w:rPr>
      </w:pPr>
      <w:r w:rsidRPr="002038B2">
        <w:rPr>
          <w:lang w:val="es-CO"/>
        </w:rPr>
        <w:t>1. Propósito y alcance del módulo</w:t>
      </w:r>
    </w:p>
    <w:p w14:paraId="410829B6" w14:textId="77777777" w:rsidR="00CA34ED" w:rsidRPr="002038B2" w:rsidRDefault="00000000">
      <w:pPr>
        <w:rPr>
          <w:lang w:val="es-CO"/>
        </w:rPr>
      </w:pPr>
      <w:r w:rsidRPr="002038B2">
        <w:rPr>
          <w:lang w:val="es-CO"/>
        </w:rPr>
        <w:t>Orquesta el flujo de pagos posterior a la aceptación de cotización, integrando pasarela externa y registrando transacciones para auditoría y soporte. Cumple el requisito de no almacenar datos sensibles de pago.</w:t>
      </w:r>
    </w:p>
    <w:p w14:paraId="71350F85" w14:textId="77777777" w:rsidR="00CA34ED" w:rsidRPr="002038B2" w:rsidRDefault="00000000">
      <w:pPr>
        <w:pStyle w:val="Ttulo2"/>
        <w:rPr>
          <w:lang w:val="es-CO"/>
        </w:rPr>
      </w:pPr>
      <w:r w:rsidRPr="002038B2">
        <w:rPr>
          <w:lang w:val="es-CO"/>
        </w:rPr>
        <w:t>2. Historias de Usuario cubiertas (UH-</w:t>
      </w:r>
      <w:proofErr w:type="spellStart"/>
      <w:r w:rsidRPr="002038B2">
        <w:rPr>
          <w:lang w:val="es-CO"/>
        </w:rPr>
        <w:t>xx</w:t>
      </w:r>
      <w:proofErr w:type="spellEnd"/>
      <w:r w:rsidRPr="002038B2">
        <w:rPr>
          <w:lang w:val="es-CO"/>
        </w:rPr>
        <w:t>)</w:t>
      </w:r>
    </w:p>
    <w:p w14:paraId="1BA14A71" w14:textId="77777777" w:rsidR="00CA34ED" w:rsidRDefault="00000000">
      <w:pPr>
        <w:pStyle w:val="Listaconvietas"/>
      </w:pPr>
      <w:r>
        <w:t>UH-05 Plataforma de Pagos.</w:t>
      </w:r>
    </w:p>
    <w:p w14:paraId="15B1A4E6" w14:textId="77777777" w:rsidR="00CA34ED" w:rsidRPr="002038B2" w:rsidRDefault="00000000">
      <w:pPr>
        <w:pStyle w:val="Listaconvietas"/>
        <w:rPr>
          <w:lang w:val="es-CO"/>
        </w:rPr>
      </w:pPr>
      <w:r w:rsidRPr="002038B2">
        <w:rPr>
          <w:lang w:val="es-CO"/>
        </w:rPr>
        <w:t>UH-11 Negocios Fijos (pago por establecimiento, integración reutilizable).</w:t>
      </w:r>
    </w:p>
    <w:p w14:paraId="5B0FC8D8" w14:textId="77777777" w:rsidR="00CA34ED" w:rsidRPr="002038B2" w:rsidRDefault="00000000">
      <w:pPr>
        <w:pStyle w:val="Ttulo2"/>
        <w:rPr>
          <w:lang w:val="es-CO"/>
        </w:rPr>
      </w:pPr>
      <w:r w:rsidRPr="002038B2">
        <w:rPr>
          <w:lang w:val="es-CO"/>
        </w:rPr>
        <w:t>3. Responsabilidades y límites del dominio</w:t>
      </w:r>
    </w:p>
    <w:p w14:paraId="0798F6A4" w14:textId="77777777" w:rsidR="00CA34ED" w:rsidRPr="002038B2" w:rsidRDefault="00000000">
      <w:pPr>
        <w:rPr>
          <w:lang w:val="es-CO"/>
        </w:rPr>
      </w:pPr>
      <w:r w:rsidRPr="002038B2">
        <w:rPr>
          <w:lang w:val="es-CO"/>
        </w:rPr>
        <w:t>Responsabilidades principales:</w:t>
      </w:r>
    </w:p>
    <w:p w14:paraId="123AA1D6" w14:textId="77777777" w:rsidR="00CA34ED" w:rsidRPr="002038B2" w:rsidRDefault="00000000">
      <w:pPr>
        <w:pStyle w:val="Listaconvietas"/>
        <w:rPr>
          <w:lang w:val="es-CO"/>
        </w:rPr>
      </w:pPr>
      <w:r w:rsidRPr="002038B2">
        <w:rPr>
          <w:lang w:val="es-CO"/>
        </w:rPr>
        <w:t>Exponer métodos de pago disponibles.</w:t>
      </w:r>
    </w:p>
    <w:p w14:paraId="6E5F4151" w14:textId="77777777" w:rsidR="00CA34ED" w:rsidRPr="002038B2" w:rsidRDefault="00000000">
      <w:pPr>
        <w:pStyle w:val="Listaconvietas"/>
        <w:rPr>
          <w:lang w:val="es-CO"/>
        </w:rPr>
      </w:pPr>
      <w:r w:rsidRPr="002038B2">
        <w:rPr>
          <w:lang w:val="es-CO"/>
        </w:rPr>
        <w:t>Iniciar/confirmar/cancelar pagos asociados a cotizaciones o suscripciones.</w:t>
      </w:r>
    </w:p>
    <w:p w14:paraId="5759B191" w14:textId="77777777" w:rsidR="00CA34ED" w:rsidRPr="002038B2" w:rsidRDefault="00000000">
      <w:pPr>
        <w:pStyle w:val="Listaconvietas"/>
        <w:rPr>
          <w:lang w:val="es-CO"/>
        </w:rPr>
      </w:pPr>
      <w:r w:rsidRPr="002038B2">
        <w:rPr>
          <w:lang w:val="es-CO"/>
        </w:rPr>
        <w:t>Registrar transacciones y su estado (pendiente, aprobado, rechazado, cancelado).</w:t>
      </w:r>
    </w:p>
    <w:p w14:paraId="26FDEC4E" w14:textId="77777777" w:rsidR="00CA34ED" w:rsidRPr="002038B2" w:rsidRDefault="00000000">
      <w:pPr>
        <w:pStyle w:val="Listaconvietas"/>
        <w:rPr>
          <w:lang w:val="es-CO"/>
        </w:rPr>
      </w:pPr>
      <w:r w:rsidRPr="002038B2">
        <w:rPr>
          <w:lang w:val="es-CO"/>
        </w:rPr>
        <w:t xml:space="preserve">Procesar </w:t>
      </w:r>
      <w:proofErr w:type="spellStart"/>
      <w:r w:rsidRPr="002038B2">
        <w:rPr>
          <w:lang w:val="es-CO"/>
        </w:rPr>
        <w:t>webhooks</w:t>
      </w:r>
      <w:proofErr w:type="spellEnd"/>
      <w:r w:rsidRPr="002038B2">
        <w:rPr>
          <w:lang w:val="es-CO"/>
        </w:rPr>
        <w:t xml:space="preserve"> del proveedor (actualización asíncrona).</w:t>
      </w:r>
    </w:p>
    <w:p w14:paraId="765F4400" w14:textId="77777777" w:rsidR="00CA34ED" w:rsidRPr="002038B2" w:rsidRDefault="00000000">
      <w:pPr>
        <w:pStyle w:val="Listaconvietas"/>
        <w:rPr>
          <w:lang w:val="es-CO"/>
        </w:rPr>
      </w:pPr>
      <w:r w:rsidRPr="002038B2">
        <w:rPr>
          <w:lang w:val="es-CO"/>
        </w:rPr>
        <w:t>Exponer historial y consulta de estados para soporte.</w:t>
      </w:r>
    </w:p>
    <w:p w14:paraId="3FC0A1C5" w14:textId="77777777" w:rsidR="00CA34ED" w:rsidRPr="002038B2" w:rsidRDefault="00000000">
      <w:pPr>
        <w:rPr>
          <w:lang w:val="es-CO"/>
        </w:rPr>
      </w:pPr>
      <w:r w:rsidRPr="002038B2">
        <w:rPr>
          <w:lang w:val="es-CO"/>
        </w:rPr>
        <w:t>Fuera de alcance (para evitar solapamientos):</w:t>
      </w:r>
    </w:p>
    <w:p w14:paraId="5C0AE073" w14:textId="77777777" w:rsidR="00CA34ED" w:rsidRPr="002038B2" w:rsidRDefault="00000000">
      <w:pPr>
        <w:pStyle w:val="Listaconvietas"/>
        <w:rPr>
          <w:lang w:val="es-CO"/>
        </w:rPr>
      </w:pPr>
      <w:r w:rsidRPr="002038B2">
        <w:rPr>
          <w:lang w:val="es-CO"/>
        </w:rPr>
        <w:t>Generación/gestión de cotizaciones (</w:t>
      </w:r>
      <w:proofErr w:type="spellStart"/>
      <w:r w:rsidRPr="002038B2">
        <w:rPr>
          <w:lang w:val="es-CO"/>
        </w:rPr>
        <w:t>quotes-service</w:t>
      </w:r>
      <w:proofErr w:type="spellEnd"/>
      <w:r w:rsidRPr="002038B2">
        <w:rPr>
          <w:lang w:val="es-CO"/>
        </w:rPr>
        <w:t>).</w:t>
      </w:r>
    </w:p>
    <w:p w14:paraId="28518C79" w14:textId="77777777" w:rsidR="00CA34ED" w:rsidRDefault="00000000">
      <w:pPr>
        <w:pStyle w:val="Listaconvietas"/>
      </w:pPr>
      <w:proofErr w:type="spellStart"/>
      <w:r>
        <w:t>Cálculo</w:t>
      </w:r>
      <w:proofErr w:type="spellEnd"/>
      <w:r>
        <w:t xml:space="preserve"> de </w:t>
      </w:r>
      <w:proofErr w:type="spellStart"/>
      <w:r>
        <w:t>comisiones</w:t>
      </w:r>
      <w:proofErr w:type="spellEnd"/>
      <w:r>
        <w:t>/wallet (wallet-commissions-service).</w:t>
      </w:r>
    </w:p>
    <w:p w14:paraId="5B86B8A0" w14:textId="77777777" w:rsidR="00CA34ED" w:rsidRPr="002038B2" w:rsidRDefault="00000000">
      <w:pPr>
        <w:pStyle w:val="Listaconvietas"/>
        <w:rPr>
          <w:lang w:val="es-CO"/>
        </w:rPr>
      </w:pPr>
      <w:r w:rsidRPr="002038B2">
        <w:rPr>
          <w:lang w:val="es-CO"/>
        </w:rPr>
        <w:t>Almacenamiento de tarjetas/CVV (siempre en pasarela externa).</w:t>
      </w:r>
    </w:p>
    <w:p w14:paraId="5A65B494" w14:textId="77777777" w:rsidR="00CA34ED" w:rsidRPr="002038B2" w:rsidRDefault="00000000">
      <w:pPr>
        <w:pStyle w:val="Ttulo2"/>
        <w:rPr>
          <w:lang w:val="es-CO"/>
        </w:rPr>
      </w:pPr>
      <w:r w:rsidRPr="002038B2">
        <w:rPr>
          <w:lang w:val="es-CO"/>
        </w:rPr>
        <w:t>4. Arquitectura hexagonal interna</w:t>
      </w:r>
    </w:p>
    <w:p w14:paraId="0ACD8589" w14:textId="77777777" w:rsidR="00CA34ED" w:rsidRPr="002038B2" w:rsidRDefault="00000000">
      <w:pPr>
        <w:rPr>
          <w:lang w:val="es-CO"/>
        </w:rPr>
      </w:pPr>
      <w:r w:rsidRPr="002038B2">
        <w:rPr>
          <w:lang w:val="es-CO"/>
        </w:rPr>
        <w:t xml:space="preserve">Hexagonal: el dominio </w:t>
      </w:r>
      <w:proofErr w:type="spellStart"/>
      <w:r w:rsidRPr="002038B2">
        <w:rPr>
          <w:lang w:val="es-CO"/>
        </w:rPr>
        <w:t>Payment</w:t>
      </w:r>
      <w:proofErr w:type="spellEnd"/>
      <w:r w:rsidRPr="002038B2">
        <w:rPr>
          <w:lang w:val="es-CO"/>
        </w:rPr>
        <w:t xml:space="preserve"> modela estados e invariantes; </w:t>
      </w:r>
      <w:proofErr w:type="spellStart"/>
      <w:r w:rsidRPr="002038B2">
        <w:rPr>
          <w:lang w:val="es-CO"/>
        </w:rPr>
        <w:t>Application</w:t>
      </w:r>
      <w:proofErr w:type="spellEnd"/>
      <w:r w:rsidRPr="002038B2">
        <w:rPr>
          <w:lang w:val="es-CO"/>
        </w:rPr>
        <w:t xml:space="preserve"> coordina la integración con la pasarela mediante puertos; adaptadores implementan REST, DB y clientes del proveedor.</w:t>
      </w:r>
    </w:p>
    <w:p w14:paraId="09887E3D" w14:textId="77777777" w:rsidR="00CA34ED" w:rsidRDefault="00000000">
      <w:r>
        <w:t xml:space="preserve">4.1 </w:t>
      </w:r>
      <w:proofErr w:type="spellStart"/>
      <w:r>
        <w:t>Dominio</w:t>
      </w:r>
      <w:proofErr w:type="spellEnd"/>
      <w:r>
        <w:t xml:space="preserve"> (Domain)</w:t>
      </w:r>
    </w:p>
    <w:p w14:paraId="545F96BE" w14:textId="77777777" w:rsidR="00CA34ED" w:rsidRDefault="00000000">
      <w:pPr>
        <w:pStyle w:val="Listaconvietas"/>
      </w:pPr>
      <w:r>
        <w:t>Aggregate: Payment {id, quoteId, payerUserId, amount, currency, method, status, providerRef?}</w:t>
      </w:r>
    </w:p>
    <w:p w14:paraId="7226D3C8" w14:textId="77777777" w:rsidR="00CA34ED" w:rsidRDefault="00000000">
      <w:pPr>
        <w:pStyle w:val="Listaconvietas"/>
      </w:pPr>
      <w:r>
        <w:t>Value Objects: Money, PaymentMethod, PaymentStatus</w:t>
      </w:r>
    </w:p>
    <w:p w14:paraId="56979AEA" w14:textId="77777777" w:rsidR="00CA34ED" w:rsidRDefault="00000000">
      <w:pPr>
        <w:pStyle w:val="Listaconvietas"/>
      </w:pPr>
      <w:r>
        <w:t>Entity: PaymentAttempt {attemptId, paymentId, providerPayload, createdAt}</w:t>
      </w:r>
    </w:p>
    <w:p w14:paraId="111ED535" w14:textId="77777777" w:rsidR="00CA34ED" w:rsidRDefault="00000000">
      <w:pPr>
        <w:pStyle w:val="Listaconvietas"/>
      </w:pPr>
      <w:r>
        <w:t>Domain Events: PaymentInitiated, PaymentApproved, PaymentRejected, PaymentCanceled</w:t>
      </w:r>
    </w:p>
    <w:p w14:paraId="66E60FB1" w14:textId="77777777" w:rsidR="00CA34ED" w:rsidRDefault="00000000">
      <w:r>
        <w:t>4.2 Casos de uso (Application)</w:t>
      </w:r>
    </w:p>
    <w:p w14:paraId="22F4F768" w14:textId="77777777" w:rsidR="00CA34ED" w:rsidRDefault="00000000">
      <w:pPr>
        <w:pStyle w:val="Listaconvietas"/>
      </w:pPr>
      <w:r>
        <w:lastRenderedPageBreak/>
        <w:t>ListPaymentMethods</w:t>
      </w:r>
    </w:p>
    <w:p w14:paraId="2AC41F28" w14:textId="77777777" w:rsidR="00CA34ED" w:rsidRDefault="00000000">
      <w:pPr>
        <w:pStyle w:val="Listaconvietas"/>
      </w:pPr>
      <w:r>
        <w:t>InitPaymentForQuote</w:t>
      </w:r>
    </w:p>
    <w:p w14:paraId="40EC1B38" w14:textId="77777777" w:rsidR="00CA34ED" w:rsidRDefault="00000000">
      <w:pPr>
        <w:pStyle w:val="Listaconvietas"/>
      </w:pPr>
      <w:r>
        <w:t>ConfirmPayment</w:t>
      </w:r>
    </w:p>
    <w:p w14:paraId="3CDD1D71" w14:textId="77777777" w:rsidR="00CA34ED" w:rsidRDefault="00000000">
      <w:pPr>
        <w:pStyle w:val="Listaconvietas"/>
      </w:pPr>
      <w:r>
        <w:t>CancelPayment</w:t>
      </w:r>
    </w:p>
    <w:p w14:paraId="09BF59B0" w14:textId="77777777" w:rsidR="00CA34ED" w:rsidRDefault="00000000">
      <w:pPr>
        <w:pStyle w:val="Listaconvietas"/>
      </w:pPr>
      <w:r>
        <w:t>GetPaymentById</w:t>
      </w:r>
    </w:p>
    <w:p w14:paraId="0CE05C0E" w14:textId="77777777" w:rsidR="00CA34ED" w:rsidRDefault="00000000">
      <w:pPr>
        <w:pStyle w:val="Listaconvietas"/>
      </w:pPr>
      <w:r>
        <w:t>GetPaymentByQuote</w:t>
      </w:r>
    </w:p>
    <w:p w14:paraId="16383185" w14:textId="77777777" w:rsidR="00CA34ED" w:rsidRDefault="00000000">
      <w:pPr>
        <w:pStyle w:val="Listaconvietas"/>
      </w:pPr>
      <w:r>
        <w:t>ListPaymentHistory</w:t>
      </w:r>
    </w:p>
    <w:p w14:paraId="04D08A25" w14:textId="77777777" w:rsidR="00CA34ED" w:rsidRDefault="00000000">
      <w:pPr>
        <w:pStyle w:val="Listaconvietas"/>
      </w:pPr>
      <w:r>
        <w:t>HandleProviderWebhook</w:t>
      </w:r>
    </w:p>
    <w:p w14:paraId="4F506437" w14:textId="77777777" w:rsidR="00CA34ED" w:rsidRDefault="00000000">
      <w:r>
        <w:t>4.3 Puertos</w:t>
      </w:r>
    </w:p>
    <w:p w14:paraId="5A21635A" w14:textId="77777777" w:rsidR="00CA34ED" w:rsidRDefault="00000000">
      <w:r>
        <w:t>Inbound Ports (interfaces expuestas por Application):</w:t>
      </w:r>
    </w:p>
    <w:p w14:paraId="4DED5793" w14:textId="77777777" w:rsidR="00CA34ED" w:rsidRDefault="00000000">
      <w:pPr>
        <w:pStyle w:val="Listaconvietas"/>
      </w:pPr>
      <w:r>
        <w:t>PaymentCommandPort</w:t>
      </w:r>
    </w:p>
    <w:p w14:paraId="2545811D" w14:textId="77777777" w:rsidR="00CA34ED" w:rsidRDefault="00000000">
      <w:pPr>
        <w:pStyle w:val="Listaconvietas"/>
      </w:pPr>
      <w:r>
        <w:t>PaymentQueryPort</w:t>
      </w:r>
    </w:p>
    <w:p w14:paraId="7676FFC9" w14:textId="77777777" w:rsidR="00CA34ED" w:rsidRDefault="00000000">
      <w:pPr>
        <w:pStyle w:val="Listaconvietas"/>
      </w:pPr>
      <w:r>
        <w:t>WebhookInboundPort</w:t>
      </w:r>
    </w:p>
    <w:p w14:paraId="4E3FC272" w14:textId="77777777" w:rsidR="00CA34ED" w:rsidRDefault="00000000">
      <w:r>
        <w:t>Outbound Ports (dependencias abstractas requeridas por Application):</w:t>
      </w:r>
    </w:p>
    <w:p w14:paraId="7F137623" w14:textId="77777777" w:rsidR="00CA34ED" w:rsidRDefault="00000000">
      <w:pPr>
        <w:pStyle w:val="Listaconvietas"/>
      </w:pPr>
      <w:r>
        <w:t>PaymentRepositoryPort</w:t>
      </w:r>
    </w:p>
    <w:p w14:paraId="28A81E0B" w14:textId="77777777" w:rsidR="00CA34ED" w:rsidRDefault="00000000">
      <w:pPr>
        <w:pStyle w:val="Listaconvietas"/>
      </w:pPr>
      <w:r>
        <w:t>QuoteQueryPort</w:t>
      </w:r>
    </w:p>
    <w:p w14:paraId="54955341" w14:textId="77777777" w:rsidR="00CA34ED" w:rsidRDefault="00000000">
      <w:pPr>
        <w:pStyle w:val="Listaconvietas"/>
      </w:pPr>
      <w:r>
        <w:t>PaymentProviderPort</w:t>
      </w:r>
    </w:p>
    <w:p w14:paraId="7FA7B47C" w14:textId="77777777" w:rsidR="00CA34ED" w:rsidRDefault="00000000">
      <w:pPr>
        <w:pStyle w:val="Listaconvietas"/>
      </w:pPr>
      <w:r>
        <w:t>IdempotencyStorePort</w:t>
      </w:r>
    </w:p>
    <w:p w14:paraId="5FC3EB03" w14:textId="77777777" w:rsidR="00CA34ED" w:rsidRDefault="00000000">
      <w:pPr>
        <w:pStyle w:val="Listaconvietas"/>
      </w:pPr>
      <w:r>
        <w:t>ClockPort</w:t>
      </w:r>
    </w:p>
    <w:p w14:paraId="7A1BB691" w14:textId="77777777" w:rsidR="00CA34ED" w:rsidRDefault="00000000">
      <w:r>
        <w:t>4.4 Adaptadores</w:t>
      </w:r>
    </w:p>
    <w:p w14:paraId="1437C8C6" w14:textId="77777777" w:rsidR="00CA34ED" w:rsidRDefault="00000000">
      <w:r>
        <w:t>Inbound adapters (entrada):</w:t>
      </w:r>
    </w:p>
    <w:p w14:paraId="3B1DFD37" w14:textId="77777777" w:rsidR="00CA34ED" w:rsidRDefault="00000000">
      <w:pPr>
        <w:pStyle w:val="Listaconvietas"/>
      </w:pPr>
      <w:r>
        <w:t>REST Controllers (NestJS)</w:t>
      </w:r>
    </w:p>
    <w:p w14:paraId="0888040C" w14:textId="77777777" w:rsidR="00CA34ED" w:rsidRPr="002038B2" w:rsidRDefault="00000000">
      <w:pPr>
        <w:pStyle w:val="Listaconvietas"/>
        <w:rPr>
          <w:lang w:val="es-CO"/>
        </w:rPr>
      </w:pPr>
      <w:proofErr w:type="spellStart"/>
      <w:r w:rsidRPr="002038B2">
        <w:rPr>
          <w:lang w:val="es-CO"/>
        </w:rPr>
        <w:t>Webhook</w:t>
      </w:r>
      <w:proofErr w:type="spellEnd"/>
      <w:r w:rsidRPr="002038B2">
        <w:rPr>
          <w:lang w:val="es-CO"/>
        </w:rPr>
        <w:t xml:space="preserve"> </w:t>
      </w:r>
      <w:proofErr w:type="spellStart"/>
      <w:r w:rsidRPr="002038B2">
        <w:rPr>
          <w:lang w:val="es-CO"/>
        </w:rPr>
        <w:t>controller</w:t>
      </w:r>
      <w:proofErr w:type="spellEnd"/>
      <w:r w:rsidRPr="002038B2">
        <w:rPr>
          <w:lang w:val="es-CO"/>
        </w:rPr>
        <w:t xml:space="preserve"> con verificación de firma</w:t>
      </w:r>
    </w:p>
    <w:p w14:paraId="650FE466" w14:textId="77777777" w:rsidR="00CA34ED" w:rsidRDefault="00000000">
      <w:pPr>
        <w:pStyle w:val="Listaconvietas"/>
      </w:pPr>
      <w:r>
        <w:t>DTO validation</w:t>
      </w:r>
    </w:p>
    <w:p w14:paraId="2DBA050E" w14:textId="77777777" w:rsidR="00CA34ED" w:rsidRDefault="00000000">
      <w:r>
        <w:t>Outbound adapters (salida):</w:t>
      </w:r>
    </w:p>
    <w:p w14:paraId="5460C86B" w14:textId="77777777" w:rsidR="00CA34ED" w:rsidRDefault="00000000">
      <w:pPr>
        <w:pStyle w:val="Listaconvietas"/>
      </w:pPr>
      <w:r>
        <w:t>PostgreSQL repos (payments)</w:t>
      </w:r>
    </w:p>
    <w:p w14:paraId="1FF5A503" w14:textId="77777777" w:rsidR="00CA34ED" w:rsidRDefault="00000000">
      <w:pPr>
        <w:pStyle w:val="Listaconvietas"/>
      </w:pPr>
      <w:r>
        <w:t>Redis (idempotencia + rate limiting)</w:t>
      </w:r>
    </w:p>
    <w:p w14:paraId="2DC82C66" w14:textId="77777777" w:rsidR="00CA34ED" w:rsidRDefault="00000000">
      <w:pPr>
        <w:pStyle w:val="Listaconvietas"/>
      </w:pPr>
      <w:r>
        <w:t>HTTP client proveedor de pagos</w:t>
      </w:r>
    </w:p>
    <w:p w14:paraId="735C0364" w14:textId="77777777" w:rsidR="00CA34ED" w:rsidRDefault="00000000">
      <w:pPr>
        <w:pStyle w:val="Ttulo2"/>
      </w:pPr>
      <w:r>
        <w:t>5. Contratos del servicio (OBLIGATORIO)</w:t>
      </w:r>
    </w:p>
    <w:p w14:paraId="2BFB1854" w14:textId="77777777" w:rsidR="00CA34ED" w:rsidRPr="002038B2" w:rsidRDefault="00000000">
      <w:pPr>
        <w:rPr>
          <w:lang w:val="es-CO"/>
        </w:rPr>
      </w:pPr>
      <w:r w:rsidRPr="002038B2">
        <w:rPr>
          <w:lang w:val="es-CO"/>
        </w:rPr>
        <w:t xml:space="preserve">Los </w:t>
      </w:r>
      <w:proofErr w:type="spellStart"/>
      <w:r w:rsidRPr="002038B2">
        <w:rPr>
          <w:lang w:val="es-CO"/>
        </w:rPr>
        <w:t>endpoints</w:t>
      </w:r>
      <w:proofErr w:type="spellEnd"/>
      <w:r w:rsidRPr="002038B2">
        <w:rPr>
          <w:lang w:val="es-CO"/>
        </w:rPr>
        <w:t xml:space="preserve"> listados a continuación están diseñados para cubrir completamente los requerimientos funcionales asociados a las HU indicadas. No existe límite artificial de </w:t>
      </w:r>
      <w:proofErr w:type="spellStart"/>
      <w:r w:rsidRPr="002038B2">
        <w:rPr>
          <w:lang w:val="es-CO"/>
        </w:rPr>
        <w:t>endpoints</w:t>
      </w:r>
      <w:proofErr w:type="spellEnd"/>
      <w:r w:rsidRPr="002038B2">
        <w:rPr>
          <w:lang w:val="es-CO"/>
        </w:rPr>
        <w:t>; la cardinalidad depende del alcance del módulo.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1668"/>
        <w:gridCol w:w="818"/>
        <w:gridCol w:w="1504"/>
        <w:gridCol w:w="3012"/>
        <w:gridCol w:w="1313"/>
      </w:tblGrid>
      <w:tr w:rsidR="00CA34ED" w14:paraId="3B8FBACC" w14:textId="77777777" w:rsidTr="002038B2">
        <w:tc>
          <w:tcPr>
            <w:tcW w:w="1440" w:type="dxa"/>
          </w:tcPr>
          <w:p w14:paraId="5AE111E0" w14:textId="77777777" w:rsidR="00CA34ED" w:rsidRDefault="00000000">
            <w:proofErr w:type="spellStart"/>
            <w:r>
              <w:t>Métod</w:t>
            </w:r>
            <w:r>
              <w:lastRenderedPageBreak/>
              <w:t>o</w:t>
            </w:r>
            <w:proofErr w:type="spellEnd"/>
          </w:p>
        </w:tc>
        <w:tc>
          <w:tcPr>
            <w:tcW w:w="1440" w:type="dxa"/>
          </w:tcPr>
          <w:p w14:paraId="0777A388" w14:textId="77777777" w:rsidR="00CA34ED" w:rsidRDefault="00000000">
            <w:r>
              <w:lastRenderedPageBreak/>
              <w:t>Ruta</w:t>
            </w:r>
          </w:p>
        </w:tc>
        <w:tc>
          <w:tcPr>
            <w:tcW w:w="1440" w:type="dxa"/>
          </w:tcPr>
          <w:p w14:paraId="13C95421" w14:textId="77777777" w:rsidR="00CA34ED" w:rsidRDefault="00000000">
            <w:r>
              <w:t xml:space="preserve">Caso de </w:t>
            </w:r>
            <w:r>
              <w:lastRenderedPageBreak/>
              <w:t>uso</w:t>
            </w:r>
          </w:p>
        </w:tc>
        <w:tc>
          <w:tcPr>
            <w:tcW w:w="1440" w:type="dxa"/>
          </w:tcPr>
          <w:p w14:paraId="2DAD208D" w14:textId="77777777" w:rsidR="00CA34ED" w:rsidRDefault="00000000">
            <w:r>
              <w:lastRenderedPageBreak/>
              <w:t>Request DTO</w:t>
            </w:r>
          </w:p>
        </w:tc>
        <w:tc>
          <w:tcPr>
            <w:tcW w:w="1440" w:type="dxa"/>
          </w:tcPr>
          <w:p w14:paraId="65C67B4A" w14:textId="77777777" w:rsidR="00CA34ED" w:rsidRDefault="00000000">
            <w:r>
              <w:t>Response DTO</w:t>
            </w:r>
          </w:p>
        </w:tc>
        <w:tc>
          <w:tcPr>
            <w:tcW w:w="1440" w:type="dxa"/>
          </w:tcPr>
          <w:p w14:paraId="0A74BD52" w14:textId="77777777" w:rsidR="00CA34ED" w:rsidRDefault="00000000">
            <w:r>
              <w:t xml:space="preserve">Errores </w:t>
            </w:r>
            <w:r>
              <w:lastRenderedPageBreak/>
              <w:t>(códigos)</w:t>
            </w:r>
          </w:p>
        </w:tc>
      </w:tr>
      <w:tr w:rsidR="00CA34ED" w14:paraId="5C182BAD" w14:textId="77777777" w:rsidTr="002038B2">
        <w:tc>
          <w:tcPr>
            <w:tcW w:w="1440" w:type="dxa"/>
          </w:tcPr>
          <w:p w14:paraId="13FDECF1" w14:textId="77777777" w:rsidR="00CA34ED" w:rsidRDefault="00000000">
            <w:r>
              <w:lastRenderedPageBreak/>
              <w:t>GET</w:t>
            </w:r>
          </w:p>
        </w:tc>
        <w:tc>
          <w:tcPr>
            <w:tcW w:w="1440" w:type="dxa"/>
          </w:tcPr>
          <w:p w14:paraId="0F77A24F" w14:textId="77777777" w:rsidR="00CA34ED" w:rsidRDefault="00000000">
            <w:r>
              <w:t>/payments/methods</w:t>
            </w:r>
          </w:p>
        </w:tc>
        <w:tc>
          <w:tcPr>
            <w:tcW w:w="1440" w:type="dxa"/>
          </w:tcPr>
          <w:p w14:paraId="7B9A727C" w14:textId="77777777" w:rsidR="00CA34ED" w:rsidRPr="002038B2" w:rsidRDefault="00000000">
            <w:pPr>
              <w:rPr>
                <w:lang w:val="es-CO"/>
              </w:rPr>
            </w:pPr>
            <w:r w:rsidRPr="002038B2">
              <w:rPr>
                <w:lang w:val="es-CO"/>
              </w:rPr>
              <w:t>Listar métodos de pago disponibles</w:t>
            </w:r>
          </w:p>
        </w:tc>
        <w:tc>
          <w:tcPr>
            <w:tcW w:w="1440" w:type="dxa"/>
          </w:tcPr>
          <w:p w14:paraId="6F26EB51" w14:textId="77777777" w:rsidR="00CA34ED" w:rsidRDefault="00000000">
            <w:r>
              <w:t>—</w:t>
            </w:r>
          </w:p>
        </w:tc>
        <w:tc>
          <w:tcPr>
            <w:tcW w:w="1440" w:type="dxa"/>
          </w:tcPr>
          <w:p w14:paraId="431E6E66" w14:textId="77777777" w:rsidR="00CA34ED" w:rsidRDefault="00000000">
            <w:r>
              <w:t>PaymentMethodsDTO {methods[]}</w:t>
            </w:r>
          </w:p>
        </w:tc>
        <w:tc>
          <w:tcPr>
            <w:tcW w:w="1440" w:type="dxa"/>
          </w:tcPr>
          <w:p w14:paraId="017E0F28" w14:textId="77777777" w:rsidR="00CA34ED" w:rsidRDefault="00000000">
            <w:r>
              <w:t>401</w:t>
            </w:r>
          </w:p>
        </w:tc>
      </w:tr>
      <w:tr w:rsidR="00CA34ED" w14:paraId="12808FD2" w14:textId="77777777" w:rsidTr="002038B2">
        <w:tc>
          <w:tcPr>
            <w:tcW w:w="1440" w:type="dxa"/>
          </w:tcPr>
          <w:p w14:paraId="265063E4" w14:textId="77777777" w:rsidR="00CA34ED" w:rsidRDefault="00000000">
            <w:r>
              <w:t>POST</w:t>
            </w:r>
          </w:p>
        </w:tc>
        <w:tc>
          <w:tcPr>
            <w:tcW w:w="1440" w:type="dxa"/>
          </w:tcPr>
          <w:p w14:paraId="7514F12D" w14:textId="77777777" w:rsidR="00CA34ED" w:rsidRDefault="00000000">
            <w:r>
              <w:t>/payments/init</w:t>
            </w:r>
          </w:p>
        </w:tc>
        <w:tc>
          <w:tcPr>
            <w:tcW w:w="1440" w:type="dxa"/>
          </w:tcPr>
          <w:p w14:paraId="3F7532E6" w14:textId="77777777" w:rsidR="00CA34ED" w:rsidRPr="002038B2" w:rsidRDefault="00000000">
            <w:pPr>
              <w:rPr>
                <w:lang w:val="es-CO"/>
              </w:rPr>
            </w:pPr>
            <w:r w:rsidRPr="002038B2">
              <w:rPr>
                <w:lang w:val="es-CO"/>
              </w:rPr>
              <w:t>Iniciar pago para cotización confirmada</w:t>
            </w:r>
          </w:p>
        </w:tc>
        <w:tc>
          <w:tcPr>
            <w:tcW w:w="1440" w:type="dxa"/>
          </w:tcPr>
          <w:p w14:paraId="0E2E7C99" w14:textId="77777777" w:rsidR="00CA34ED" w:rsidRDefault="00000000">
            <w:proofErr w:type="spellStart"/>
            <w:r>
              <w:t>InitPaymentDTO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quoteId,method</w:t>
            </w:r>
            <w:proofErr w:type="spellEnd"/>
            <w:proofErr w:type="gramEnd"/>
            <w:r>
              <w:t>}</w:t>
            </w:r>
          </w:p>
        </w:tc>
        <w:tc>
          <w:tcPr>
            <w:tcW w:w="1440" w:type="dxa"/>
          </w:tcPr>
          <w:p w14:paraId="286EA14C" w14:textId="77777777" w:rsidR="00CA34ED" w:rsidRDefault="00000000">
            <w:r>
              <w:t>InitPaymentResultDTO {paymentId,redirectUrl?,providerPayload?}</w:t>
            </w:r>
          </w:p>
        </w:tc>
        <w:tc>
          <w:tcPr>
            <w:tcW w:w="1440" w:type="dxa"/>
          </w:tcPr>
          <w:p w14:paraId="372E9E6D" w14:textId="77777777" w:rsidR="00CA34ED" w:rsidRDefault="00000000">
            <w:r>
              <w:t>400,401,403,404,409,422</w:t>
            </w:r>
          </w:p>
        </w:tc>
      </w:tr>
      <w:tr w:rsidR="00CA34ED" w14:paraId="3705363B" w14:textId="77777777" w:rsidTr="002038B2">
        <w:tc>
          <w:tcPr>
            <w:tcW w:w="1440" w:type="dxa"/>
          </w:tcPr>
          <w:p w14:paraId="691A250E" w14:textId="77777777" w:rsidR="00CA34ED" w:rsidRDefault="00000000">
            <w:r>
              <w:t>POST</w:t>
            </w:r>
          </w:p>
        </w:tc>
        <w:tc>
          <w:tcPr>
            <w:tcW w:w="1440" w:type="dxa"/>
          </w:tcPr>
          <w:p w14:paraId="2B0C8C03" w14:textId="77777777" w:rsidR="00CA34ED" w:rsidRDefault="00000000">
            <w:r>
              <w:t>/payments/confirm</w:t>
            </w:r>
          </w:p>
        </w:tc>
        <w:tc>
          <w:tcPr>
            <w:tcW w:w="1440" w:type="dxa"/>
          </w:tcPr>
          <w:p w14:paraId="1B642795" w14:textId="77777777" w:rsidR="00CA34ED" w:rsidRPr="002038B2" w:rsidRDefault="00000000">
            <w:pPr>
              <w:rPr>
                <w:lang w:val="es-CO"/>
              </w:rPr>
            </w:pPr>
            <w:r w:rsidRPr="002038B2">
              <w:rPr>
                <w:lang w:val="es-CO"/>
              </w:rPr>
              <w:t>Confirmación explícita (si el proveedor lo requiere)</w:t>
            </w:r>
          </w:p>
        </w:tc>
        <w:tc>
          <w:tcPr>
            <w:tcW w:w="1440" w:type="dxa"/>
          </w:tcPr>
          <w:p w14:paraId="6C4F4675" w14:textId="77777777" w:rsidR="00CA34ED" w:rsidRDefault="00000000">
            <w:proofErr w:type="spellStart"/>
            <w:r>
              <w:t>ConfirmPaymentDTO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paymentId,providerToken</w:t>
            </w:r>
            <w:proofErr w:type="spellEnd"/>
            <w:proofErr w:type="gramEnd"/>
            <w:r>
              <w:t>?}</w:t>
            </w:r>
          </w:p>
        </w:tc>
        <w:tc>
          <w:tcPr>
            <w:tcW w:w="1440" w:type="dxa"/>
          </w:tcPr>
          <w:p w14:paraId="384EF3B6" w14:textId="77777777" w:rsidR="00CA34ED" w:rsidRDefault="00000000">
            <w:r>
              <w:t>PaymentDTO</w:t>
            </w:r>
          </w:p>
        </w:tc>
        <w:tc>
          <w:tcPr>
            <w:tcW w:w="1440" w:type="dxa"/>
          </w:tcPr>
          <w:p w14:paraId="47E854AC" w14:textId="77777777" w:rsidR="00CA34ED" w:rsidRDefault="00000000">
            <w:r>
              <w:t>400,401,404,409</w:t>
            </w:r>
          </w:p>
        </w:tc>
      </w:tr>
      <w:tr w:rsidR="00CA34ED" w14:paraId="63C97F2E" w14:textId="77777777" w:rsidTr="002038B2">
        <w:tc>
          <w:tcPr>
            <w:tcW w:w="1440" w:type="dxa"/>
          </w:tcPr>
          <w:p w14:paraId="5DFE56EA" w14:textId="77777777" w:rsidR="00CA34ED" w:rsidRDefault="00000000">
            <w:r>
              <w:t>POST</w:t>
            </w:r>
          </w:p>
        </w:tc>
        <w:tc>
          <w:tcPr>
            <w:tcW w:w="1440" w:type="dxa"/>
          </w:tcPr>
          <w:p w14:paraId="015934EA" w14:textId="77777777" w:rsidR="00CA34ED" w:rsidRDefault="00000000">
            <w:r>
              <w:t>/payments/cancel</w:t>
            </w:r>
          </w:p>
        </w:tc>
        <w:tc>
          <w:tcPr>
            <w:tcW w:w="1440" w:type="dxa"/>
          </w:tcPr>
          <w:p w14:paraId="564FA9AE" w14:textId="77777777" w:rsidR="00CA34ED" w:rsidRPr="002038B2" w:rsidRDefault="00000000">
            <w:pPr>
              <w:rPr>
                <w:lang w:val="es-CO"/>
              </w:rPr>
            </w:pPr>
            <w:r w:rsidRPr="002038B2">
              <w:rPr>
                <w:lang w:val="es-CO"/>
              </w:rPr>
              <w:t>Cancelar pago en curso (si aplica)</w:t>
            </w:r>
          </w:p>
        </w:tc>
        <w:tc>
          <w:tcPr>
            <w:tcW w:w="1440" w:type="dxa"/>
          </w:tcPr>
          <w:p w14:paraId="492D6CA7" w14:textId="77777777" w:rsidR="00CA34ED" w:rsidRDefault="00000000">
            <w:proofErr w:type="spellStart"/>
            <w:r>
              <w:t>CancelPaymentDTO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paymentId,reason</w:t>
            </w:r>
            <w:proofErr w:type="spellEnd"/>
            <w:proofErr w:type="gramEnd"/>
            <w:r>
              <w:t>?}</w:t>
            </w:r>
          </w:p>
        </w:tc>
        <w:tc>
          <w:tcPr>
            <w:tcW w:w="1440" w:type="dxa"/>
          </w:tcPr>
          <w:p w14:paraId="6EAE0BF2" w14:textId="77777777" w:rsidR="00CA34ED" w:rsidRDefault="00000000">
            <w:r>
              <w:t>PaymentDTO</w:t>
            </w:r>
          </w:p>
        </w:tc>
        <w:tc>
          <w:tcPr>
            <w:tcW w:w="1440" w:type="dxa"/>
          </w:tcPr>
          <w:p w14:paraId="260D357B" w14:textId="77777777" w:rsidR="00CA34ED" w:rsidRDefault="00000000">
            <w:r>
              <w:t>400,401,403,404,409</w:t>
            </w:r>
          </w:p>
        </w:tc>
      </w:tr>
      <w:tr w:rsidR="00CA34ED" w14:paraId="7D759802" w14:textId="77777777" w:rsidTr="002038B2">
        <w:tc>
          <w:tcPr>
            <w:tcW w:w="1440" w:type="dxa"/>
          </w:tcPr>
          <w:p w14:paraId="4420FD33" w14:textId="77777777" w:rsidR="00CA34ED" w:rsidRDefault="00000000">
            <w:r>
              <w:t>GET</w:t>
            </w:r>
          </w:p>
        </w:tc>
        <w:tc>
          <w:tcPr>
            <w:tcW w:w="1440" w:type="dxa"/>
          </w:tcPr>
          <w:p w14:paraId="409E602C" w14:textId="77777777" w:rsidR="00CA34ED" w:rsidRDefault="00000000">
            <w:r>
              <w:t>/payments/{paymentId}</w:t>
            </w:r>
          </w:p>
        </w:tc>
        <w:tc>
          <w:tcPr>
            <w:tcW w:w="1440" w:type="dxa"/>
          </w:tcPr>
          <w:p w14:paraId="16DC5F3D" w14:textId="77777777" w:rsidR="00CA34ED" w:rsidRPr="002038B2" w:rsidRDefault="00000000">
            <w:pPr>
              <w:rPr>
                <w:lang w:val="es-CO"/>
              </w:rPr>
            </w:pPr>
            <w:r w:rsidRPr="002038B2">
              <w:rPr>
                <w:lang w:val="es-CO"/>
              </w:rPr>
              <w:t xml:space="preserve">Consultar estado de un </w:t>
            </w:r>
            <w:r w:rsidRPr="002038B2">
              <w:rPr>
                <w:lang w:val="es-CO"/>
              </w:rPr>
              <w:lastRenderedPageBreak/>
              <w:t>pago</w:t>
            </w:r>
          </w:p>
        </w:tc>
        <w:tc>
          <w:tcPr>
            <w:tcW w:w="1440" w:type="dxa"/>
          </w:tcPr>
          <w:p w14:paraId="1F3E662D" w14:textId="77777777" w:rsidR="00CA34ED" w:rsidRDefault="00000000">
            <w:r>
              <w:lastRenderedPageBreak/>
              <w:t>—</w:t>
            </w:r>
          </w:p>
        </w:tc>
        <w:tc>
          <w:tcPr>
            <w:tcW w:w="1440" w:type="dxa"/>
          </w:tcPr>
          <w:p w14:paraId="37E29CF9" w14:textId="77777777" w:rsidR="00CA34ED" w:rsidRDefault="00000000">
            <w:r>
              <w:t>PaymentDTO {id,quoteId,amount,currency,method,status,createdAt,updatedAt}</w:t>
            </w:r>
          </w:p>
        </w:tc>
        <w:tc>
          <w:tcPr>
            <w:tcW w:w="1440" w:type="dxa"/>
          </w:tcPr>
          <w:p w14:paraId="0BACC105" w14:textId="77777777" w:rsidR="00CA34ED" w:rsidRDefault="00000000">
            <w:r>
              <w:t>401,403,404</w:t>
            </w:r>
          </w:p>
        </w:tc>
      </w:tr>
      <w:tr w:rsidR="00CA34ED" w14:paraId="1050FE8C" w14:textId="77777777" w:rsidTr="002038B2">
        <w:tc>
          <w:tcPr>
            <w:tcW w:w="1440" w:type="dxa"/>
          </w:tcPr>
          <w:p w14:paraId="23557199" w14:textId="77777777" w:rsidR="00CA34ED" w:rsidRDefault="00000000">
            <w:r>
              <w:t>GET</w:t>
            </w:r>
          </w:p>
        </w:tc>
        <w:tc>
          <w:tcPr>
            <w:tcW w:w="1440" w:type="dxa"/>
          </w:tcPr>
          <w:p w14:paraId="1FF3D193" w14:textId="77777777" w:rsidR="00CA34ED" w:rsidRDefault="00000000">
            <w:r>
              <w:t>/payments/quotes/{quoteId}</w:t>
            </w:r>
          </w:p>
        </w:tc>
        <w:tc>
          <w:tcPr>
            <w:tcW w:w="1440" w:type="dxa"/>
          </w:tcPr>
          <w:p w14:paraId="67BBC9D2" w14:textId="77777777" w:rsidR="00CA34ED" w:rsidRPr="002038B2" w:rsidRDefault="00000000">
            <w:pPr>
              <w:rPr>
                <w:lang w:val="es-CO"/>
              </w:rPr>
            </w:pPr>
            <w:r w:rsidRPr="002038B2">
              <w:rPr>
                <w:lang w:val="es-CO"/>
              </w:rPr>
              <w:t>Consultar pago asociado a cotización</w:t>
            </w:r>
          </w:p>
        </w:tc>
        <w:tc>
          <w:tcPr>
            <w:tcW w:w="1440" w:type="dxa"/>
          </w:tcPr>
          <w:p w14:paraId="2A3A59D4" w14:textId="77777777" w:rsidR="00CA34ED" w:rsidRDefault="00000000">
            <w:r>
              <w:t>—</w:t>
            </w:r>
          </w:p>
        </w:tc>
        <w:tc>
          <w:tcPr>
            <w:tcW w:w="1440" w:type="dxa"/>
          </w:tcPr>
          <w:p w14:paraId="1B94DA02" w14:textId="77777777" w:rsidR="00CA34ED" w:rsidRDefault="00000000">
            <w:r>
              <w:t>PaymentDTO</w:t>
            </w:r>
          </w:p>
        </w:tc>
        <w:tc>
          <w:tcPr>
            <w:tcW w:w="1440" w:type="dxa"/>
          </w:tcPr>
          <w:p w14:paraId="387C36D9" w14:textId="77777777" w:rsidR="00CA34ED" w:rsidRDefault="00000000">
            <w:r>
              <w:t>401,403,404</w:t>
            </w:r>
          </w:p>
        </w:tc>
      </w:tr>
      <w:tr w:rsidR="00CA34ED" w14:paraId="6515DEBE" w14:textId="77777777" w:rsidTr="002038B2">
        <w:tc>
          <w:tcPr>
            <w:tcW w:w="1440" w:type="dxa"/>
          </w:tcPr>
          <w:p w14:paraId="0E4200ED" w14:textId="77777777" w:rsidR="00CA34ED" w:rsidRDefault="00000000">
            <w:r>
              <w:t>GET</w:t>
            </w:r>
          </w:p>
        </w:tc>
        <w:tc>
          <w:tcPr>
            <w:tcW w:w="1440" w:type="dxa"/>
          </w:tcPr>
          <w:p w14:paraId="152A4331" w14:textId="77777777" w:rsidR="00CA34ED" w:rsidRDefault="00000000">
            <w:r>
              <w:t>/payments/history</w:t>
            </w:r>
          </w:p>
        </w:tc>
        <w:tc>
          <w:tcPr>
            <w:tcW w:w="1440" w:type="dxa"/>
          </w:tcPr>
          <w:p w14:paraId="11606008" w14:textId="77777777" w:rsidR="00CA34ED" w:rsidRPr="002038B2" w:rsidRDefault="00000000">
            <w:pPr>
              <w:rPr>
                <w:lang w:val="es-CO"/>
              </w:rPr>
            </w:pPr>
            <w:r w:rsidRPr="002038B2">
              <w:rPr>
                <w:lang w:val="es-CO"/>
              </w:rPr>
              <w:t>Historial de pagos del usuario</w:t>
            </w:r>
          </w:p>
        </w:tc>
        <w:tc>
          <w:tcPr>
            <w:tcW w:w="1440" w:type="dxa"/>
          </w:tcPr>
          <w:p w14:paraId="3950D358" w14:textId="77777777" w:rsidR="00CA34ED" w:rsidRDefault="00000000">
            <w:proofErr w:type="spellStart"/>
            <w:r>
              <w:t>HistoryQueryDTO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from?,</w:t>
            </w:r>
            <w:proofErr w:type="gramEnd"/>
            <w:r>
              <w:t>to?,status?,page?,size</w:t>
            </w:r>
            <w:proofErr w:type="spellEnd"/>
            <w:r>
              <w:t>?}</w:t>
            </w:r>
          </w:p>
        </w:tc>
        <w:tc>
          <w:tcPr>
            <w:tcW w:w="1440" w:type="dxa"/>
          </w:tcPr>
          <w:p w14:paraId="6CC8B8E6" w14:textId="77777777" w:rsidR="00CA34ED" w:rsidRDefault="00000000">
            <w:r>
              <w:t>Page&lt;PaymentDTO&gt;</w:t>
            </w:r>
          </w:p>
        </w:tc>
        <w:tc>
          <w:tcPr>
            <w:tcW w:w="1440" w:type="dxa"/>
          </w:tcPr>
          <w:p w14:paraId="6B6A38E7" w14:textId="77777777" w:rsidR="00CA34ED" w:rsidRDefault="00000000">
            <w:r>
              <w:t>401</w:t>
            </w:r>
          </w:p>
        </w:tc>
      </w:tr>
      <w:tr w:rsidR="00CA34ED" w14:paraId="722AEF18" w14:textId="77777777" w:rsidTr="002038B2">
        <w:tc>
          <w:tcPr>
            <w:tcW w:w="1440" w:type="dxa"/>
          </w:tcPr>
          <w:p w14:paraId="130EFD5C" w14:textId="77777777" w:rsidR="00CA34ED" w:rsidRDefault="00000000">
            <w:r>
              <w:t>POST</w:t>
            </w:r>
          </w:p>
        </w:tc>
        <w:tc>
          <w:tcPr>
            <w:tcW w:w="1440" w:type="dxa"/>
          </w:tcPr>
          <w:p w14:paraId="411A8033" w14:textId="77777777" w:rsidR="00CA34ED" w:rsidRDefault="00000000">
            <w:r>
              <w:t>/payments/webhooks/{provider}</w:t>
            </w:r>
          </w:p>
        </w:tc>
        <w:tc>
          <w:tcPr>
            <w:tcW w:w="1440" w:type="dxa"/>
          </w:tcPr>
          <w:p w14:paraId="30B4ECD6" w14:textId="77777777" w:rsidR="00CA34ED" w:rsidRPr="002038B2" w:rsidRDefault="00000000">
            <w:pPr>
              <w:rPr>
                <w:lang w:val="es-CO"/>
              </w:rPr>
            </w:pPr>
            <w:proofErr w:type="spellStart"/>
            <w:r w:rsidRPr="002038B2">
              <w:rPr>
                <w:lang w:val="es-CO"/>
              </w:rPr>
              <w:t>Webhook</w:t>
            </w:r>
            <w:proofErr w:type="spellEnd"/>
            <w:r w:rsidRPr="002038B2">
              <w:rPr>
                <w:lang w:val="es-CO"/>
              </w:rPr>
              <w:t xml:space="preserve"> de pasarela (confirmación asíncrona)</w:t>
            </w:r>
          </w:p>
        </w:tc>
        <w:tc>
          <w:tcPr>
            <w:tcW w:w="1440" w:type="dxa"/>
          </w:tcPr>
          <w:p w14:paraId="27EE8C16" w14:textId="77777777" w:rsidR="00CA34ED" w:rsidRDefault="00000000">
            <w:proofErr w:type="spellStart"/>
            <w:r>
              <w:t>ProviderWebhookPayload</w:t>
            </w:r>
            <w:proofErr w:type="spellEnd"/>
          </w:p>
        </w:tc>
        <w:tc>
          <w:tcPr>
            <w:tcW w:w="1440" w:type="dxa"/>
          </w:tcPr>
          <w:p w14:paraId="0580E044" w14:textId="77777777" w:rsidR="00CA34ED" w:rsidRDefault="00000000">
            <w:r>
              <w:t>OkDTO</w:t>
            </w:r>
          </w:p>
        </w:tc>
        <w:tc>
          <w:tcPr>
            <w:tcW w:w="1440" w:type="dxa"/>
          </w:tcPr>
          <w:p w14:paraId="3C2853FD" w14:textId="77777777" w:rsidR="00CA34ED" w:rsidRDefault="00000000">
            <w:r>
              <w:t>400,401</w:t>
            </w:r>
          </w:p>
        </w:tc>
      </w:tr>
    </w:tbl>
    <w:p w14:paraId="742351EB" w14:textId="77777777" w:rsidR="00CA34ED" w:rsidRDefault="00CA34ED"/>
    <w:p w14:paraId="0A0A9B49" w14:textId="77777777" w:rsidR="00CA34ED" w:rsidRDefault="00000000">
      <w:pPr>
        <w:pStyle w:val="Ttulo2"/>
      </w:pPr>
      <w:r>
        <w:t>6. Modelo de dominio</w:t>
      </w:r>
    </w:p>
    <w:p w14:paraId="53F3FD2F" w14:textId="77777777" w:rsidR="00CA34ED" w:rsidRDefault="00000000">
      <w:r w:rsidRPr="002038B2">
        <w:rPr>
          <w:lang w:val="es-CO"/>
        </w:rPr>
        <w:t xml:space="preserve">El agregado </w:t>
      </w:r>
      <w:proofErr w:type="spellStart"/>
      <w:r w:rsidRPr="002038B2">
        <w:rPr>
          <w:lang w:val="es-CO"/>
        </w:rPr>
        <w:t>Payment</w:t>
      </w:r>
      <w:proofErr w:type="spellEnd"/>
      <w:r w:rsidRPr="002038B2">
        <w:rPr>
          <w:lang w:val="es-CO"/>
        </w:rPr>
        <w:t xml:space="preserve"> controla el ciclo de vida y evita transiciones inválidas (ej. </w:t>
      </w:r>
      <w:proofErr w:type="spellStart"/>
      <w:r w:rsidRPr="002038B2">
        <w:rPr>
          <w:lang w:val="es-CO"/>
        </w:rPr>
        <w:t>aprobado→pendiente</w:t>
      </w:r>
      <w:proofErr w:type="spellEnd"/>
      <w:r w:rsidRPr="002038B2">
        <w:rPr>
          <w:lang w:val="es-CO"/>
        </w:rPr>
        <w:t xml:space="preserve">). </w:t>
      </w:r>
      <w:proofErr w:type="spellStart"/>
      <w:r>
        <w:t>Idempotencia</w:t>
      </w:r>
      <w:proofErr w:type="spellEnd"/>
      <w:r>
        <w:t xml:space="preserve"> para webhooks y confirmaciones.</w:t>
      </w:r>
    </w:p>
    <w:p w14:paraId="5244E0B8" w14:textId="77777777" w:rsidR="00CA34ED" w:rsidRDefault="00000000">
      <w:pPr>
        <w:pStyle w:val="Ttulo2"/>
      </w:pPr>
      <w:r>
        <w:t>7. Persistencia (tablas/índices/ownership)</w:t>
      </w:r>
    </w:p>
    <w:p w14:paraId="376DDB38" w14:textId="77777777" w:rsidR="00CA34ED" w:rsidRDefault="00000000">
      <w:r>
        <w:t>PostgreSQL: payments(id PK, quote_id, payer_user_id, amount, currency, method, status, provider, provider_ref, created_at, updated_at). payment_attempts(attempt_id PK, payment_id FK, provider_payload, created_at). Índices: payments(quote_id), payments(payer_user_id, created_at DESC), payments(status).</w:t>
      </w:r>
    </w:p>
    <w:p w14:paraId="0C7FCE29" w14:textId="77777777" w:rsidR="00CA34ED" w:rsidRPr="002038B2" w:rsidRDefault="00000000">
      <w:pPr>
        <w:pStyle w:val="Ttulo2"/>
        <w:rPr>
          <w:lang w:val="es-CO"/>
        </w:rPr>
      </w:pPr>
      <w:r w:rsidRPr="002038B2">
        <w:rPr>
          <w:lang w:val="es-CO"/>
        </w:rPr>
        <w:t>8. Seguridad</w:t>
      </w:r>
    </w:p>
    <w:p w14:paraId="1E14B411" w14:textId="77777777" w:rsidR="00CA34ED" w:rsidRPr="002038B2" w:rsidRDefault="00000000">
      <w:pPr>
        <w:rPr>
          <w:lang w:val="es-CO"/>
        </w:rPr>
      </w:pPr>
      <w:r w:rsidRPr="002038B2">
        <w:rPr>
          <w:lang w:val="es-CO"/>
        </w:rPr>
        <w:t xml:space="preserve">Solo usuarios autenticados acceden al flujo. Validar que </w:t>
      </w:r>
      <w:proofErr w:type="spellStart"/>
      <w:r w:rsidRPr="002038B2">
        <w:rPr>
          <w:lang w:val="es-CO"/>
        </w:rPr>
        <w:t>quoteId</w:t>
      </w:r>
      <w:proofErr w:type="spellEnd"/>
      <w:r w:rsidRPr="002038B2">
        <w:rPr>
          <w:lang w:val="es-CO"/>
        </w:rPr>
        <w:t xml:space="preserve"> esté en estado 'Pendiente de pago' antes de </w:t>
      </w:r>
      <w:proofErr w:type="spellStart"/>
      <w:r w:rsidRPr="002038B2">
        <w:rPr>
          <w:lang w:val="es-CO"/>
        </w:rPr>
        <w:t>init</w:t>
      </w:r>
      <w:proofErr w:type="spellEnd"/>
      <w:r w:rsidRPr="002038B2">
        <w:rPr>
          <w:lang w:val="es-CO"/>
        </w:rPr>
        <w:t xml:space="preserve"> (según UH-05). No almacenar datos sensibles; </w:t>
      </w:r>
      <w:proofErr w:type="spellStart"/>
      <w:r w:rsidRPr="002038B2">
        <w:rPr>
          <w:lang w:val="es-CO"/>
        </w:rPr>
        <w:t>webhooks</w:t>
      </w:r>
      <w:proofErr w:type="spellEnd"/>
      <w:r w:rsidRPr="002038B2">
        <w:rPr>
          <w:lang w:val="es-CO"/>
        </w:rPr>
        <w:t xml:space="preserve"> con verificación de firma del proveedor y registro idempotente.</w:t>
      </w:r>
    </w:p>
    <w:p w14:paraId="1B4CBA5B" w14:textId="77777777" w:rsidR="00CA34ED" w:rsidRPr="002038B2" w:rsidRDefault="00000000">
      <w:pPr>
        <w:pStyle w:val="Ttulo2"/>
        <w:rPr>
          <w:lang w:val="es-CO"/>
        </w:rPr>
      </w:pPr>
      <w:r w:rsidRPr="002038B2">
        <w:rPr>
          <w:lang w:val="es-CO"/>
        </w:rPr>
        <w:lastRenderedPageBreak/>
        <w:t xml:space="preserve">9. </w:t>
      </w:r>
      <w:proofErr w:type="spellStart"/>
      <w:r w:rsidRPr="002038B2">
        <w:rPr>
          <w:lang w:val="es-CO"/>
        </w:rPr>
        <w:t>Observabilidad</w:t>
      </w:r>
      <w:proofErr w:type="spellEnd"/>
      <w:r w:rsidRPr="002038B2">
        <w:rPr>
          <w:lang w:val="es-CO"/>
        </w:rPr>
        <w:t xml:space="preserve"> y NFR</w:t>
      </w:r>
    </w:p>
    <w:p w14:paraId="69960827" w14:textId="77777777" w:rsidR="00CA34ED" w:rsidRPr="002038B2" w:rsidRDefault="00000000">
      <w:pPr>
        <w:rPr>
          <w:lang w:val="es-CO"/>
        </w:rPr>
      </w:pPr>
      <w:r w:rsidRPr="002038B2">
        <w:rPr>
          <w:lang w:val="es-CO"/>
        </w:rPr>
        <w:t xml:space="preserve">Métricas: </w:t>
      </w:r>
      <w:proofErr w:type="spellStart"/>
      <w:r w:rsidRPr="002038B2">
        <w:rPr>
          <w:lang w:val="es-CO"/>
        </w:rPr>
        <w:t>init_rate</w:t>
      </w:r>
      <w:proofErr w:type="spellEnd"/>
      <w:r w:rsidRPr="002038B2">
        <w:rPr>
          <w:lang w:val="es-CO"/>
        </w:rPr>
        <w:t xml:space="preserve">, </w:t>
      </w:r>
      <w:proofErr w:type="spellStart"/>
      <w:r w:rsidRPr="002038B2">
        <w:rPr>
          <w:lang w:val="es-CO"/>
        </w:rPr>
        <w:t>approval_rate</w:t>
      </w:r>
      <w:proofErr w:type="spellEnd"/>
      <w:r w:rsidRPr="002038B2">
        <w:rPr>
          <w:lang w:val="es-CO"/>
        </w:rPr>
        <w:t xml:space="preserve">, </w:t>
      </w:r>
      <w:proofErr w:type="spellStart"/>
      <w:r w:rsidRPr="002038B2">
        <w:rPr>
          <w:lang w:val="es-CO"/>
        </w:rPr>
        <w:t>webhook_latency</w:t>
      </w:r>
      <w:proofErr w:type="spellEnd"/>
      <w:r w:rsidRPr="002038B2">
        <w:rPr>
          <w:lang w:val="es-CO"/>
        </w:rPr>
        <w:t xml:space="preserve">, errores por proveedor. Logs con </w:t>
      </w:r>
      <w:proofErr w:type="spellStart"/>
      <w:r w:rsidRPr="002038B2">
        <w:rPr>
          <w:lang w:val="es-CO"/>
        </w:rPr>
        <w:t>paymentId</w:t>
      </w:r>
      <w:proofErr w:type="spellEnd"/>
      <w:r w:rsidRPr="002038B2">
        <w:rPr>
          <w:lang w:val="es-CO"/>
        </w:rPr>
        <w:t>/</w:t>
      </w:r>
      <w:proofErr w:type="spellStart"/>
      <w:r w:rsidRPr="002038B2">
        <w:rPr>
          <w:lang w:val="es-CO"/>
        </w:rPr>
        <w:t>quoteId</w:t>
      </w:r>
      <w:proofErr w:type="spellEnd"/>
      <w:r w:rsidRPr="002038B2">
        <w:rPr>
          <w:lang w:val="es-CO"/>
        </w:rPr>
        <w:t xml:space="preserve">, sin </w:t>
      </w:r>
      <w:proofErr w:type="spellStart"/>
      <w:r w:rsidRPr="002038B2">
        <w:rPr>
          <w:lang w:val="es-CO"/>
        </w:rPr>
        <w:t>payload</w:t>
      </w:r>
      <w:proofErr w:type="spellEnd"/>
      <w:r w:rsidRPr="002038B2">
        <w:rPr>
          <w:lang w:val="es-CO"/>
        </w:rPr>
        <w:t xml:space="preserve"> sensible completo. Trazas con </w:t>
      </w:r>
      <w:proofErr w:type="spellStart"/>
      <w:r w:rsidRPr="002038B2">
        <w:rPr>
          <w:lang w:val="es-CO"/>
        </w:rPr>
        <w:t>correlation</w:t>
      </w:r>
      <w:proofErr w:type="spellEnd"/>
      <w:r w:rsidRPr="002038B2">
        <w:rPr>
          <w:lang w:val="es-CO"/>
        </w:rPr>
        <w:t>-id y auditoría de cambios de estado.</w:t>
      </w:r>
    </w:p>
    <w:p w14:paraId="3BC3AADE" w14:textId="77777777" w:rsidR="00CA34ED" w:rsidRDefault="00000000">
      <w:pPr>
        <w:pStyle w:val="Ttulo2"/>
      </w:pPr>
      <w:r>
        <w:t>10. Riesgos, supuestos y decisiones</w:t>
      </w:r>
    </w:p>
    <w:p w14:paraId="5C7ED34C" w14:textId="77777777" w:rsidR="00CA34ED" w:rsidRPr="002038B2" w:rsidRDefault="00000000">
      <w:pPr>
        <w:pStyle w:val="Listaconvietas"/>
        <w:rPr>
          <w:lang w:val="es-CO"/>
        </w:rPr>
      </w:pPr>
      <w:r w:rsidRPr="002038B2">
        <w:rPr>
          <w:lang w:val="es-CO"/>
        </w:rPr>
        <w:t xml:space="preserve">Decisión: </w:t>
      </w:r>
      <w:proofErr w:type="spellStart"/>
      <w:r w:rsidRPr="002038B2">
        <w:rPr>
          <w:lang w:val="es-CO"/>
        </w:rPr>
        <w:t>endpoint</w:t>
      </w:r>
      <w:proofErr w:type="spellEnd"/>
      <w:r w:rsidRPr="002038B2">
        <w:rPr>
          <w:lang w:val="es-CO"/>
        </w:rPr>
        <w:t xml:space="preserve"> de confirmación separado para compatibilidad </w:t>
      </w:r>
      <w:proofErr w:type="spellStart"/>
      <w:r w:rsidRPr="002038B2">
        <w:rPr>
          <w:lang w:val="es-CO"/>
        </w:rPr>
        <w:t>multi-pasarela</w:t>
      </w:r>
      <w:proofErr w:type="spellEnd"/>
      <w:r w:rsidRPr="002038B2">
        <w:rPr>
          <w:lang w:val="es-CO"/>
        </w:rPr>
        <w:t>.</w:t>
      </w:r>
    </w:p>
    <w:p w14:paraId="087D03D9" w14:textId="77777777" w:rsidR="00CA34ED" w:rsidRPr="002038B2" w:rsidRDefault="00000000">
      <w:pPr>
        <w:pStyle w:val="Listaconvietas"/>
        <w:rPr>
          <w:lang w:val="es-CO"/>
        </w:rPr>
      </w:pPr>
      <w:r w:rsidRPr="002038B2">
        <w:rPr>
          <w:lang w:val="es-CO"/>
        </w:rPr>
        <w:t xml:space="preserve">Riesgo: duplicidad de </w:t>
      </w:r>
      <w:proofErr w:type="spellStart"/>
      <w:r w:rsidRPr="002038B2">
        <w:rPr>
          <w:lang w:val="es-CO"/>
        </w:rPr>
        <w:t>webhooks</w:t>
      </w:r>
      <w:proofErr w:type="spellEnd"/>
      <w:r w:rsidRPr="002038B2">
        <w:rPr>
          <w:lang w:val="es-CO"/>
        </w:rPr>
        <w:t xml:space="preserve"> (mitigar con idempotencia y </w:t>
      </w:r>
      <w:proofErr w:type="spellStart"/>
      <w:r w:rsidRPr="002038B2">
        <w:rPr>
          <w:lang w:val="es-CO"/>
        </w:rPr>
        <w:t>provider_ref</w:t>
      </w:r>
      <w:proofErr w:type="spellEnd"/>
      <w:r w:rsidRPr="002038B2">
        <w:rPr>
          <w:lang w:val="es-CO"/>
        </w:rPr>
        <w:t>).</w:t>
      </w:r>
    </w:p>
    <w:p w14:paraId="3F094B43" w14:textId="77777777" w:rsidR="00CA34ED" w:rsidRPr="002038B2" w:rsidRDefault="00000000">
      <w:pPr>
        <w:pStyle w:val="Listaconvietas"/>
        <w:rPr>
          <w:lang w:val="es-CO"/>
        </w:rPr>
      </w:pPr>
      <w:r w:rsidRPr="002038B2">
        <w:rPr>
          <w:lang w:val="es-CO"/>
        </w:rPr>
        <w:t xml:space="preserve">Supuesto: </w:t>
      </w:r>
      <w:proofErr w:type="spellStart"/>
      <w:r w:rsidRPr="002038B2">
        <w:rPr>
          <w:lang w:val="es-CO"/>
        </w:rPr>
        <w:t>quotes-service</w:t>
      </w:r>
      <w:proofErr w:type="spellEnd"/>
      <w:r w:rsidRPr="002038B2">
        <w:rPr>
          <w:lang w:val="es-CO"/>
        </w:rPr>
        <w:t xml:space="preserve"> expone consulta de estado de cotización.</w:t>
      </w:r>
    </w:p>
    <w:sectPr w:rsidR="00CA34ED" w:rsidRPr="002038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792261">
    <w:abstractNumId w:val="8"/>
  </w:num>
  <w:num w:numId="2" w16cid:durableId="776100114">
    <w:abstractNumId w:val="6"/>
  </w:num>
  <w:num w:numId="3" w16cid:durableId="1766612297">
    <w:abstractNumId w:val="5"/>
  </w:num>
  <w:num w:numId="4" w16cid:durableId="2019890677">
    <w:abstractNumId w:val="4"/>
  </w:num>
  <w:num w:numId="5" w16cid:durableId="355153135">
    <w:abstractNumId w:val="7"/>
  </w:num>
  <w:num w:numId="6" w16cid:durableId="402987536">
    <w:abstractNumId w:val="3"/>
  </w:num>
  <w:num w:numId="7" w16cid:durableId="1257716684">
    <w:abstractNumId w:val="2"/>
  </w:num>
  <w:num w:numId="8" w16cid:durableId="409010511">
    <w:abstractNumId w:val="1"/>
  </w:num>
  <w:num w:numId="9" w16cid:durableId="132035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8B2"/>
    <w:rsid w:val="0029639D"/>
    <w:rsid w:val="00326F90"/>
    <w:rsid w:val="00AA1D8D"/>
    <w:rsid w:val="00B47730"/>
    <w:rsid w:val="00CA34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C7CECF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765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2025-12-30T16:15:00Z</dcterms:modified>
  <cp:category/>
</cp:coreProperties>
</file>