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DC-C2 – Corrección Diagrama de Clases Quotes-Service</w:t>
      </w:r>
    </w:p>
    <w:p>
      <w:r>
        <w:t>Este anexo corrige el diagrama de clases del microservicio quotes-service, ajustando el manejo de identidad para garantizar que el UUID del usuario se derive exclusivamente del JWT (claim sub) y no sea recibido como dato de entrada en comandos o DTOs.</w:t>
      </w:r>
    </w:p>
    <w:p>
      <w:pPr>
        <w:pStyle w:val="Heading2"/>
      </w:pPr>
      <w:r>
        <w:t>Motivo del Ajuste</w:t>
      </w:r>
    </w:p>
    <w:p>
      <w:r>
        <w:t>Durante la implementación de microservicios previos se identificó un error recurrente: la identidad del usuario era incluida como parámetro de entrada. Este anexo elimina dicha ambigüedad a nivel conceptual y previene regresiones.</w:t>
      </w:r>
    </w:p>
    <w:p>
      <w:pPr>
        <w:pStyle w:val="Heading2"/>
      </w:pPr>
      <w:r>
        <w:t>Clases Ajustadas</w:t>
      </w:r>
    </w:p>
    <w:p>
      <w:r>
        <w:t>1. CreateQuoteCommand</w:t>
      </w:r>
    </w:p>
    <w:p>
      <w:r>
        <w:t>- providerId : UUID</w:t>
        <w:br/>
        <w:t>- serviceId : UUID</w:t>
        <w:br/>
        <w:t>- description : String</w:t>
        <w:br/>
        <w:t>- location : JSON (opcional)</w:t>
        <w:br/>
        <w:t>- preferredTime : DateTime (opcional)</w:t>
        <w:br/>
        <w:t>Nota: clientUserId ha sido eliminado del command.</w:t>
      </w:r>
    </w:p>
    <w:p>
      <w:r>
        <w:t>2. AuthenticatedUser (Contexto)</w:t>
      </w:r>
    </w:p>
    <w:p>
      <w:r>
        <w:t>- userId : UUID</w:t>
        <w:br/>
        <w:t>Representa la identidad autenticada, derivada del JWT.</w:t>
      </w:r>
    </w:p>
    <w:p>
      <w:r>
        <w:t>3. CreateQuoteUseCase</w:t>
      </w:r>
    </w:p>
    <w:p>
      <w:r>
        <w:t>+ execute(command : CreateQuoteCommand, user : AuthenticatedUser)</w:t>
      </w:r>
    </w:p>
    <w:p>
      <w:r>
        <w:t>4. Quote (Entidad de Dominio)</w:t>
      </w:r>
    </w:p>
    <w:p>
      <w:r>
        <w:t>- id : UUID</w:t>
        <w:br/>
        <w:t>- clientUserId : UUID</w:t>
        <w:br/>
        <w:t>- providerId : UUID</w:t>
        <w:br/>
        <w:t>- serviceId : UUID</w:t>
        <w:br/>
        <w:t>- status : QuoteStatus</w:t>
        <w:br/>
        <w:t>- createdAt : DateTime</w:t>
        <w:br/>
        <w:t>Nota: clientUserId permanece como atributo persistente.</w:t>
      </w:r>
    </w:p>
    <w:p>
      <w:pPr>
        <w:pStyle w:val="Heading2"/>
      </w:pPr>
      <w:r>
        <w:t>Diagrama de Clases (Representación Textual)</w:t>
      </w:r>
    </w:p>
    <w:p>
      <w:r>
        <w:t>AuthenticatedUser</w:t>
        <w:br/>
        <w:t xml:space="preserve">        |</w:t>
        <w:br/>
        <w:t xml:space="preserve">        v</w:t>
        <w:br/>
        <w:t>CreateQuoteUseCase ----&gt; CreateQuoteCommand</w:t>
        <w:br/>
        <w:t xml:space="preserve">        |</w:t>
        <w:br/>
        <w:t xml:space="preserve">        v</w:t>
        <w:br/>
        <w:t xml:space="preserve">      Quote</w:t>
        <w:br/>
      </w:r>
    </w:p>
    <w:p>
      <w:pPr>
        <w:pStyle w:val="Heading2"/>
      </w:pPr>
      <w:r>
        <w:t>Conclusión</w:t>
      </w:r>
    </w:p>
    <w:p>
      <w:r>
        <w:t>Este ajuste no modifica el dominio ni la persistencia, pero asegura coherencia entre arquitectura, contratos y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