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left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Personal Kanban Board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January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9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The goal is to create a personal Kanban board that can be reused over and over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Website that has basic Kanban functionalities for keeping track of items by mid-February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Javascript code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Article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Have a reusable template to keep track of personal 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Easier time tracking tasks without paying any software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My personal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Simple Kanban website design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Learnings Article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Any productionalization standards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 monetization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 ads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Myself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Myself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Myself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Have an interactive Kanban board where items can be put in different buckets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Learnings Article alongside documentation of the code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Be able to be reused with multiple projects and multiple milestones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jc w:val="left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