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347" w:rsidRPr="002A0347" w:rsidRDefault="002A0347">
      <w:pPr>
        <w:rPr>
          <w:rFonts w:ascii="Arial" w:hAnsi="Arial" w:cs="Arial"/>
          <w:b/>
          <w:u w:val="single"/>
        </w:rPr>
      </w:pPr>
      <w:r w:rsidRPr="002A0347">
        <w:rPr>
          <w:rFonts w:ascii="Arial" w:hAnsi="Arial" w:cs="Arial"/>
          <w:b/>
          <w:u w:val="single"/>
        </w:rPr>
        <w:t>Introductions</w:t>
      </w:r>
    </w:p>
    <w:p w:rsidR="002A0347" w:rsidRPr="002A0347" w:rsidRDefault="002A0347">
      <w:pPr>
        <w:rPr>
          <w:rFonts w:ascii="Arial" w:hAnsi="Arial" w:cs="Arial"/>
        </w:rPr>
      </w:pPr>
      <w:r w:rsidRPr="002A0347">
        <w:rPr>
          <w:rFonts w:ascii="Arial" w:hAnsi="Arial" w:cs="Arial"/>
        </w:rPr>
        <w:t xml:space="preserve">Susan, Kate, Chris, Dave Sr., Kim, Dave Jr.   </w:t>
      </w:r>
    </w:p>
    <w:p w:rsidR="002A0347" w:rsidRPr="00896BE4" w:rsidRDefault="002A0347">
      <w:pPr>
        <w:rPr>
          <w:rFonts w:ascii="Arial" w:hAnsi="Arial" w:cs="Arial"/>
          <w:lang w:val="es-EC"/>
        </w:rPr>
      </w:pPr>
      <w:r w:rsidRPr="00896BE4">
        <w:rPr>
          <w:rFonts w:ascii="Arial" w:hAnsi="Arial" w:cs="Arial"/>
          <w:lang w:val="es-EC"/>
        </w:rPr>
        <w:t>Jerry Zhu</w:t>
      </w:r>
      <w:r w:rsidR="00896BE4" w:rsidRPr="00896BE4">
        <w:rPr>
          <w:rFonts w:ascii="Arial" w:hAnsi="Arial" w:cs="Arial"/>
          <w:lang w:val="es-EC"/>
        </w:rPr>
        <w:t xml:space="preserve"> (CS)</w:t>
      </w:r>
    </w:p>
    <w:p w:rsidR="002A0347" w:rsidRPr="00896BE4" w:rsidRDefault="002A0347">
      <w:pPr>
        <w:rPr>
          <w:rFonts w:ascii="Arial" w:hAnsi="Arial" w:cs="Arial"/>
          <w:lang w:val="es-EC"/>
        </w:rPr>
      </w:pPr>
      <w:r w:rsidRPr="00896BE4">
        <w:rPr>
          <w:rFonts w:ascii="Arial" w:hAnsi="Arial" w:cs="Arial"/>
          <w:lang w:val="es-EC"/>
        </w:rPr>
        <w:t xml:space="preserve">Oguz </w:t>
      </w:r>
      <w:r w:rsidRPr="00896BE4">
        <w:rPr>
          <w:rFonts w:ascii="Arial" w:hAnsi="Arial" w:cs="Arial"/>
          <w:bCs/>
          <w:noProof/>
          <w:lang w:val="es-EC"/>
        </w:rPr>
        <w:t>Alagoz</w:t>
      </w:r>
      <w:r w:rsidR="00896BE4" w:rsidRPr="00896BE4">
        <w:rPr>
          <w:rFonts w:ascii="Arial" w:hAnsi="Arial" w:cs="Arial"/>
          <w:bCs/>
          <w:noProof/>
          <w:lang w:val="es-EC"/>
        </w:rPr>
        <w:t xml:space="preserve"> (ENG)</w:t>
      </w:r>
    </w:p>
    <w:p w:rsidR="002A0347" w:rsidRPr="00896BE4" w:rsidRDefault="002A0347">
      <w:pPr>
        <w:rPr>
          <w:rFonts w:ascii="Arial" w:hAnsi="Arial" w:cs="Arial"/>
          <w:b/>
          <w:u w:val="single"/>
          <w:lang w:val="es-EC"/>
        </w:rPr>
      </w:pPr>
    </w:p>
    <w:p w:rsidR="008F5404" w:rsidRPr="002A0347" w:rsidRDefault="008F5404">
      <w:pPr>
        <w:rPr>
          <w:rFonts w:ascii="Arial" w:hAnsi="Arial" w:cs="Arial"/>
          <w:b/>
          <w:u w:val="single"/>
        </w:rPr>
      </w:pPr>
      <w:r w:rsidRPr="002A0347">
        <w:rPr>
          <w:rFonts w:ascii="Arial" w:hAnsi="Arial" w:cs="Arial"/>
          <w:b/>
          <w:u w:val="single"/>
        </w:rPr>
        <w:t>Hiring</w:t>
      </w:r>
    </w:p>
    <w:p w:rsidR="008F5404" w:rsidRPr="002A0347" w:rsidRDefault="008F5404">
      <w:pPr>
        <w:rPr>
          <w:rFonts w:ascii="Arial" w:hAnsi="Arial" w:cs="Arial"/>
        </w:rPr>
      </w:pPr>
      <w:r w:rsidRPr="002A0347">
        <w:rPr>
          <w:rFonts w:ascii="Arial" w:hAnsi="Arial" w:cs="Arial"/>
        </w:rPr>
        <w:t>1 PC hired.  May be split across two projects or if second hired, sole PC</w:t>
      </w:r>
    </w:p>
    <w:p w:rsidR="008F5404" w:rsidRPr="002A0347" w:rsidRDefault="008F5404">
      <w:pPr>
        <w:rPr>
          <w:rFonts w:ascii="Arial" w:hAnsi="Arial" w:cs="Arial"/>
        </w:rPr>
      </w:pPr>
      <w:r w:rsidRPr="002A0347">
        <w:rPr>
          <w:rFonts w:ascii="Arial" w:hAnsi="Arial" w:cs="Arial"/>
        </w:rPr>
        <w:t>Recruiting 2</w:t>
      </w:r>
      <w:r w:rsidRPr="002A0347">
        <w:rPr>
          <w:rFonts w:ascii="Arial" w:hAnsi="Arial" w:cs="Arial"/>
          <w:vertAlign w:val="superscript"/>
        </w:rPr>
        <w:t>nd</w:t>
      </w:r>
      <w:r w:rsidRPr="002A0347">
        <w:rPr>
          <w:rFonts w:ascii="Arial" w:hAnsi="Arial" w:cs="Arial"/>
        </w:rPr>
        <w:t xml:space="preserve"> PC and possibly</w:t>
      </w:r>
      <w:r w:rsidR="00983E43" w:rsidRPr="002A0347">
        <w:rPr>
          <w:rFonts w:ascii="Arial" w:hAnsi="Arial" w:cs="Arial"/>
        </w:rPr>
        <w:t xml:space="preserve"> research specialist/tech</w:t>
      </w:r>
    </w:p>
    <w:p w:rsidR="00983E43" w:rsidRDefault="00983E43">
      <w:pPr>
        <w:rPr>
          <w:rFonts w:ascii="Arial" w:hAnsi="Arial" w:cs="Arial"/>
        </w:rPr>
      </w:pPr>
      <w:r w:rsidRPr="002A0347">
        <w:rPr>
          <w:rFonts w:ascii="Arial" w:hAnsi="Arial" w:cs="Arial"/>
        </w:rPr>
        <w:t>Hire CHESS for tech support and/or implementation of treatment?</w:t>
      </w:r>
    </w:p>
    <w:p w:rsidR="00BC72A2" w:rsidRPr="002A0347" w:rsidRDefault="00BC72A2">
      <w:pPr>
        <w:rPr>
          <w:rFonts w:ascii="Arial" w:hAnsi="Arial" w:cs="Arial"/>
        </w:rPr>
      </w:pPr>
      <w:r>
        <w:rPr>
          <w:rFonts w:ascii="Arial" w:hAnsi="Arial" w:cs="Arial"/>
        </w:rPr>
        <w:t>Chris Gioia</w:t>
      </w:r>
    </w:p>
    <w:p w:rsidR="00F95ADD" w:rsidRDefault="00F95ADD">
      <w:pPr>
        <w:rPr>
          <w:rFonts w:ascii="Arial" w:hAnsi="Arial" w:cs="Arial"/>
        </w:rPr>
      </w:pPr>
    </w:p>
    <w:p w:rsidR="0002381B" w:rsidRPr="0002381B" w:rsidRDefault="0002381B">
      <w:pPr>
        <w:rPr>
          <w:rFonts w:ascii="Arial" w:hAnsi="Arial" w:cs="Arial"/>
          <w:b/>
          <w:u w:val="single"/>
        </w:rPr>
      </w:pPr>
      <w:r w:rsidRPr="0002381B">
        <w:rPr>
          <w:rFonts w:ascii="Arial" w:hAnsi="Arial" w:cs="Arial"/>
          <w:b/>
          <w:u w:val="single"/>
        </w:rPr>
        <w:t>IRB approval</w:t>
      </w:r>
    </w:p>
    <w:p w:rsidR="0002381B" w:rsidRPr="002A0347" w:rsidRDefault="0002381B">
      <w:pPr>
        <w:rPr>
          <w:rFonts w:ascii="Arial" w:hAnsi="Arial" w:cs="Arial"/>
        </w:rPr>
      </w:pPr>
    </w:p>
    <w:p w:rsidR="003E6755" w:rsidRPr="002A0347" w:rsidRDefault="003E6755">
      <w:pPr>
        <w:rPr>
          <w:rFonts w:ascii="Arial" w:hAnsi="Arial" w:cs="Arial"/>
          <w:b/>
          <w:u w:val="single"/>
        </w:rPr>
      </w:pPr>
      <w:r w:rsidRPr="002A0347">
        <w:rPr>
          <w:rFonts w:ascii="Arial" w:hAnsi="Arial" w:cs="Arial"/>
          <w:b/>
          <w:u w:val="single"/>
        </w:rPr>
        <w:t>PI/Co-I support</w:t>
      </w:r>
    </w:p>
    <w:p w:rsidR="008F5404" w:rsidRPr="002A0347" w:rsidRDefault="00F95ADD" w:rsidP="00326930">
      <w:pPr>
        <w:spacing w:after="0"/>
        <w:contextualSpacing/>
        <w:rPr>
          <w:rFonts w:ascii="Arial" w:hAnsi="Arial" w:cs="Arial"/>
          <w:noProof/>
        </w:rPr>
      </w:pPr>
      <w:r w:rsidRPr="002A0347">
        <w:rPr>
          <w:rFonts w:ascii="Arial" w:hAnsi="Arial" w:cs="Arial"/>
          <w:b/>
        </w:rPr>
        <w:t>Curtin</w:t>
      </w:r>
      <w:r w:rsidRPr="002A0347">
        <w:rPr>
          <w:rFonts w:ascii="Arial" w:hAnsi="Arial" w:cs="Arial"/>
        </w:rPr>
        <w:t xml:space="preserve"> </w:t>
      </w:r>
      <w:r w:rsidRPr="002A0347">
        <w:rPr>
          <w:rFonts w:ascii="Arial" w:hAnsi="Arial" w:cs="Arial"/>
          <w:b/>
        </w:rPr>
        <w:t>(</w:t>
      </w:r>
      <w:r w:rsidRPr="002A0347">
        <w:rPr>
          <w:rFonts w:ascii="Arial" w:hAnsi="Arial" w:cs="Arial"/>
          <w:b/>
          <w:noProof/>
        </w:rPr>
        <w:t>1.8 Academic Year months, 2 Summer months)</w:t>
      </w:r>
      <w:r w:rsidRPr="002A0347">
        <w:rPr>
          <w:rFonts w:ascii="Arial" w:hAnsi="Arial" w:cs="Arial"/>
          <w:noProof/>
        </w:rPr>
        <w:t>- No summer.  Perhaps no academic year  for first two years or so</w:t>
      </w:r>
    </w:p>
    <w:p w:rsidR="00F95ADD" w:rsidRPr="002A0347" w:rsidRDefault="00F95ADD" w:rsidP="00326930">
      <w:pPr>
        <w:pStyle w:val="Arial10BoldText"/>
        <w:spacing w:before="0" w:after="0"/>
        <w:contextualSpacing/>
        <w:rPr>
          <w:bCs w:val="0"/>
          <w:noProof/>
          <w:sz w:val="22"/>
          <w:szCs w:val="22"/>
        </w:rPr>
      </w:pPr>
      <w:r w:rsidRPr="002A0347">
        <w:rPr>
          <w:bCs w:val="0"/>
          <w:noProof/>
          <w:sz w:val="22"/>
          <w:szCs w:val="22"/>
        </w:rPr>
        <w:t>Zhu, (0.9 Academic Year months)</w:t>
      </w:r>
    </w:p>
    <w:p w:rsidR="00F95ADD" w:rsidRPr="002A0347" w:rsidRDefault="00F95ADD" w:rsidP="00326930">
      <w:pPr>
        <w:spacing w:after="0"/>
        <w:contextualSpacing/>
        <w:rPr>
          <w:rFonts w:ascii="Arial" w:hAnsi="Arial" w:cs="Arial"/>
          <w:bCs/>
          <w:noProof/>
        </w:rPr>
      </w:pPr>
      <w:r w:rsidRPr="002A0347">
        <w:rPr>
          <w:rFonts w:ascii="Arial" w:hAnsi="Arial" w:cs="Arial"/>
          <w:b/>
          <w:bCs/>
          <w:noProof/>
        </w:rPr>
        <w:t xml:space="preserve">Alagoz, (1.35 Academic Year months, 0.5 Summer months) </w:t>
      </w:r>
    </w:p>
    <w:p w:rsidR="00F95ADD" w:rsidRPr="002A0347" w:rsidRDefault="00F95ADD" w:rsidP="00326930">
      <w:pPr>
        <w:spacing w:after="0"/>
        <w:contextualSpacing/>
        <w:rPr>
          <w:rFonts w:ascii="Arial" w:hAnsi="Arial" w:cs="Arial"/>
          <w:b/>
          <w:bCs/>
          <w:noProof/>
        </w:rPr>
      </w:pPr>
      <w:r w:rsidRPr="002A0347">
        <w:rPr>
          <w:rFonts w:ascii="Arial" w:hAnsi="Arial" w:cs="Arial"/>
          <w:b/>
          <w:bCs/>
          <w:noProof/>
        </w:rPr>
        <w:t>Gustafson (0.5 Academic Year months)</w:t>
      </w:r>
    </w:p>
    <w:p w:rsidR="00F95ADD" w:rsidRDefault="00F95ADD" w:rsidP="00326930">
      <w:pPr>
        <w:spacing w:after="0"/>
        <w:contextualSpacing/>
        <w:rPr>
          <w:rFonts w:ascii="Arial" w:hAnsi="Arial" w:cs="Arial"/>
          <w:b/>
          <w:bCs/>
          <w:noProof/>
        </w:rPr>
      </w:pPr>
      <w:r w:rsidRPr="002A0347">
        <w:rPr>
          <w:rFonts w:ascii="Arial" w:hAnsi="Arial" w:cs="Arial"/>
          <w:b/>
          <w:bCs/>
          <w:noProof/>
        </w:rPr>
        <w:t>Johnson (0.6 Calendar months)</w:t>
      </w:r>
      <w:r w:rsidR="00035319" w:rsidRPr="002A0347">
        <w:rPr>
          <w:rFonts w:ascii="Arial" w:hAnsi="Arial" w:cs="Arial"/>
          <w:b/>
          <w:bCs/>
          <w:noProof/>
        </w:rPr>
        <w:t xml:space="preserve">  - </w:t>
      </w:r>
      <w:r w:rsidR="00106CA7" w:rsidRPr="002A0347">
        <w:rPr>
          <w:rFonts w:ascii="Arial" w:hAnsi="Arial" w:cs="Arial"/>
          <w:b/>
          <w:bCs/>
          <w:noProof/>
        </w:rPr>
        <w:t>Assisted by Chris Gioia</w:t>
      </w:r>
    </w:p>
    <w:p w:rsidR="002A0347" w:rsidRPr="002A0347" w:rsidRDefault="002A0347" w:rsidP="00326930">
      <w:pPr>
        <w:spacing w:after="0"/>
        <w:contextualSpacing/>
        <w:rPr>
          <w:rFonts w:ascii="Arial" w:hAnsi="Arial" w:cs="Arial"/>
          <w:b/>
          <w:bCs/>
          <w:noProof/>
        </w:rPr>
      </w:pPr>
      <w:r>
        <w:rPr>
          <w:rFonts w:ascii="Arial" w:hAnsi="Arial" w:cs="Arial"/>
          <w:b/>
          <w:bCs/>
          <w:noProof/>
        </w:rPr>
        <w:t>1 PC (50 – 100%);  Kate (free); Chris (free), 1 Research Specialist (free)?</w:t>
      </w:r>
    </w:p>
    <w:p w:rsidR="00F95ADD" w:rsidRPr="002A0347" w:rsidRDefault="00F95ADD" w:rsidP="00F95ADD">
      <w:pPr>
        <w:ind w:firstLine="720"/>
        <w:rPr>
          <w:rFonts w:ascii="Arial" w:hAnsi="Arial" w:cs="Arial"/>
          <w:b/>
          <w:bCs/>
          <w:noProof/>
        </w:rPr>
      </w:pPr>
    </w:p>
    <w:p w:rsidR="00F95ADD" w:rsidRPr="002A0347" w:rsidRDefault="00F95ADD" w:rsidP="00F95ADD">
      <w:pPr>
        <w:ind w:left="720"/>
        <w:rPr>
          <w:rFonts w:ascii="Arial" w:hAnsi="Arial" w:cs="Arial"/>
        </w:rPr>
      </w:pPr>
    </w:p>
    <w:p w:rsidR="00464449" w:rsidRPr="002A0347" w:rsidRDefault="00464449">
      <w:pPr>
        <w:rPr>
          <w:rFonts w:ascii="Arial" w:hAnsi="Arial" w:cs="Arial"/>
          <w:b/>
          <w:u w:val="single"/>
        </w:rPr>
      </w:pPr>
      <w:r w:rsidRPr="002A0347">
        <w:rPr>
          <w:rFonts w:ascii="Arial" w:hAnsi="Arial" w:cs="Arial"/>
          <w:b/>
          <w:u w:val="single"/>
        </w:rPr>
        <w:br w:type="page"/>
      </w:r>
    </w:p>
    <w:p w:rsidR="00CF40B8" w:rsidRPr="002A0347" w:rsidRDefault="00464449">
      <w:pPr>
        <w:rPr>
          <w:rFonts w:ascii="Arial" w:hAnsi="Arial" w:cs="Arial"/>
          <w:b/>
          <w:u w:val="single"/>
        </w:rPr>
      </w:pPr>
      <w:r w:rsidRPr="002A0347">
        <w:rPr>
          <w:rFonts w:ascii="Arial" w:hAnsi="Arial" w:cs="Arial"/>
          <w:b/>
          <w:u w:val="single"/>
        </w:rPr>
        <w:lastRenderedPageBreak/>
        <w:t>Recruiting</w:t>
      </w:r>
    </w:p>
    <w:p w:rsidR="00464449" w:rsidRPr="002A0347" w:rsidRDefault="00464449" w:rsidP="00464449">
      <w:pPr>
        <w:spacing w:after="120" w:line="230" w:lineRule="exact"/>
        <w:rPr>
          <w:rFonts w:ascii="Arial" w:hAnsi="Arial" w:cs="Arial"/>
        </w:rPr>
      </w:pPr>
      <w:r w:rsidRPr="002A0347">
        <w:rPr>
          <w:rFonts w:ascii="Arial" w:hAnsi="Arial" w:cs="Arial"/>
        </w:rPr>
        <w:t>“Two hundred participants (half female; aged 18 or older) who meet criteria for Alcohol use disorders with at least moderate severity (</w:t>
      </w:r>
      <w:r w:rsidRPr="002A0347">
        <w:rPr>
          <w:rFonts w:ascii="Arial" w:hAnsi="Arial" w:cs="Arial"/>
          <w:u w:val="single"/>
        </w:rPr>
        <w:t>&gt;</w:t>
      </w:r>
      <w:r w:rsidRPr="002A0347">
        <w:rPr>
          <w:rFonts w:ascii="Arial" w:hAnsi="Arial" w:cs="Arial"/>
        </w:rPr>
        <w:t>4 DSM-5 criteria) will be recruited from Madison and the surrounding area. They must also be abstinent from alcohol for at least 1 week and no longer than 2 months at study intake.  Participants will be excluded if they have a lifetime history of severe and persistent mental illness (SPMI; e.g., bipolar disorder, schizophrenia, or psychosis). Participants with other co-morbid psychopathology including mood, anxiety and other substance use disorders will be included. Participants must be able to read and write in English. Participants must agree to adopt use of our study iPhone (iPhone 5s) with A-CHESS services that we provide and transfer their existing cell phone number onto this new phone to establish it as their primary cell phone. We pay for all expenses to activate the new phone and transfer their existing number. They are allowed to keep the iPhone on completion of the study as part of their compensation for participation.</w:t>
      </w:r>
    </w:p>
    <w:p w:rsidR="00464449" w:rsidRPr="002A0347" w:rsidRDefault="00464449" w:rsidP="00464449">
      <w:pPr>
        <w:spacing w:after="120" w:line="230" w:lineRule="exact"/>
        <w:rPr>
          <w:rFonts w:ascii="Arial" w:hAnsi="Arial" w:cs="Arial"/>
          <w:caps/>
        </w:rPr>
      </w:pPr>
      <w:r w:rsidRPr="002A0347">
        <w:rPr>
          <w:rFonts w:ascii="Arial" w:hAnsi="Arial" w:cs="Arial"/>
        </w:rPr>
        <w:t>Patients who appear to meet eligibility criteria will be informed of the opportunity to participate in this study by their treatment providers. They will be instructed to contact our study staff as soon as they establish abstinence from alcohol. During this phone contact they will be briefly screened for general interest in study participation, willingness to comply with study procedures, and initial evaluation of study inclusion exclusion criteria. Final evaluation of study eligibility is determined during their intake visit</w:t>
      </w:r>
      <w:r w:rsidRPr="002A0347">
        <w:rPr>
          <w:rFonts w:ascii="Arial" w:hAnsi="Arial" w:cs="Arial"/>
          <w:i/>
          <w:caps/>
        </w:rPr>
        <w:t>.”</w:t>
      </w:r>
    </w:p>
    <w:p w:rsidR="00D07BAA" w:rsidRPr="002A0347" w:rsidRDefault="00D07BAA" w:rsidP="00464449">
      <w:pPr>
        <w:rPr>
          <w:rFonts w:ascii="Arial" w:hAnsi="Arial" w:cs="Arial"/>
          <w:color w:val="222222"/>
          <w:shd w:val="clear" w:color="auto" w:fill="FFFFFF"/>
        </w:rPr>
      </w:pPr>
      <w:r w:rsidRPr="002A0347">
        <w:rPr>
          <w:rFonts w:ascii="Arial" w:hAnsi="Arial" w:cs="Arial"/>
        </w:rPr>
        <w:t xml:space="preserve">“We have 5 local treatment sites across two large healthcare centers currently available for recruitment:  </w:t>
      </w:r>
      <w:hyperlink r:id="rId5" w:history="1">
        <w:r w:rsidRPr="002A0347">
          <w:rPr>
            <w:rStyle w:val="Hyperlink"/>
            <w:rFonts w:ascii="Arial" w:hAnsi="Arial" w:cs="Arial"/>
          </w:rPr>
          <w:t>Access Community Health Centers</w:t>
        </w:r>
      </w:hyperlink>
      <w:r w:rsidRPr="002A0347">
        <w:rPr>
          <w:rFonts w:ascii="Arial" w:hAnsi="Arial" w:cs="Arial"/>
        </w:rPr>
        <w:t xml:space="preserve"> and </w:t>
      </w:r>
      <w:hyperlink r:id="rId6" w:history="1">
        <w:r w:rsidRPr="002A0347">
          <w:rPr>
            <w:rStyle w:val="Hyperlink"/>
            <w:rFonts w:ascii="Arial" w:hAnsi="Arial" w:cs="Arial"/>
          </w:rPr>
          <w:t>Journey Mental Health Center</w:t>
        </w:r>
      </w:hyperlink>
      <w:r w:rsidRPr="002A0347">
        <w:rPr>
          <w:rFonts w:ascii="Arial" w:hAnsi="Arial" w:cs="Arial"/>
        </w:rPr>
        <w:t xml:space="preserve"> </w:t>
      </w:r>
      <w:r w:rsidRPr="002A0347">
        <w:rPr>
          <w:rFonts w:ascii="Arial" w:hAnsi="Arial" w:cs="Arial"/>
          <w:color w:val="222222"/>
          <w:shd w:val="clear" w:color="auto" w:fill="FFFFFF"/>
        </w:rPr>
        <w:t xml:space="preserve">(see Letters of Support).”  </w:t>
      </w:r>
      <w:r w:rsidR="00743F50" w:rsidRPr="002A0347">
        <w:rPr>
          <w:rFonts w:ascii="Arial" w:hAnsi="Arial" w:cs="Arial"/>
          <w:color w:val="222222"/>
          <w:shd w:val="clear" w:color="auto" w:fill="FFFFFF"/>
        </w:rPr>
        <w:t>Each agreed to refer 50 per year for 4 years.</w:t>
      </w:r>
    </w:p>
    <w:p w:rsidR="00743F50" w:rsidRPr="002A0347" w:rsidRDefault="00743F50" w:rsidP="00464449">
      <w:pPr>
        <w:rPr>
          <w:rFonts w:ascii="Arial" w:hAnsi="Arial" w:cs="Arial"/>
        </w:rPr>
      </w:pPr>
      <w:r w:rsidRPr="002A0347">
        <w:rPr>
          <w:rFonts w:ascii="Arial" w:hAnsi="Arial" w:cs="Arial"/>
          <w:color w:val="222222"/>
          <w:shd w:val="clear" w:color="auto" w:fill="FFFFFF"/>
        </w:rPr>
        <w:t>“</w:t>
      </w:r>
      <w:r w:rsidRPr="002A0347">
        <w:rPr>
          <w:rFonts w:ascii="Arial" w:hAnsi="Arial" w:cs="Arial"/>
        </w:rPr>
        <w:t>We provide $5000/year for each of our two recruitment sites to offset staff costs at these sites associated with patient recruiting and referral.”</w:t>
      </w:r>
    </w:p>
    <w:p w:rsidR="00084FBD" w:rsidRPr="002A0347" w:rsidRDefault="00084FBD" w:rsidP="00464449">
      <w:pPr>
        <w:rPr>
          <w:rFonts w:ascii="Arial" w:hAnsi="Arial" w:cs="Arial"/>
        </w:rPr>
      </w:pPr>
      <w:r w:rsidRPr="002A0347">
        <w:rPr>
          <w:rFonts w:ascii="Arial" w:hAnsi="Arial" w:cs="Arial"/>
        </w:rPr>
        <w:t>I’d like to roll in recruitment for second R01 at these sites.</w:t>
      </w:r>
    </w:p>
    <w:p w:rsidR="008F5404" w:rsidRPr="002A0347" w:rsidRDefault="008F5404" w:rsidP="00464449">
      <w:pPr>
        <w:rPr>
          <w:rFonts w:ascii="Arial" w:hAnsi="Arial" w:cs="Arial"/>
        </w:rPr>
      </w:pPr>
      <w:r w:rsidRPr="002A0347">
        <w:rPr>
          <w:rFonts w:ascii="Arial" w:hAnsi="Arial" w:cs="Arial"/>
        </w:rPr>
        <w:t>Contact to update</w:t>
      </w:r>
      <w:r w:rsidR="00464449" w:rsidRPr="002A0347">
        <w:rPr>
          <w:rFonts w:ascii="Arial" w:hAnsi="Arial" w:cs="Arial"/>
        </w:rPr>
        <w:t>?  Introduce Chris?</w:t>
      </w:r>
    </w:p>
    <w:p w:rsidR="008F5404" w:rsidRPr="002A0347" w:rsidRDefault="008F5404" w:rsidP="00464449">
      <w:pPr>
        <w:rPr>
          <w:rFonts w:ascii="Arial" w:hAnsi="Arial" w:cs="Arial"/>
        </w:rPr>
      </w:pPr>
      <w:r w:rsidRPr="002A0347">
        <w:rPr>
          <w:rFonts w:ascii="Arial" w:hAnsi="Arial" w:cs="Arial"/>
        </w:rPr>
        <w:t>Review broad strokes of procedure</w:t>
      </w:r>
      <w:r w:rsidR="00464449" w:rsidRPr="002A0347">
        <w:rPr>
          <w:rFonts w:ascii="Arial" w:hAnsi="Arial" w:cs="Arial"/>
        </w:rPr>
        <w:t>.  They will provide info to any/all patients treated for AUD</w:t>
      </w:r>
    </w:p>
    <w:p w:rsidR="008F5404" w:rsidRPr="002A0347" w:rsidRDefault="008F5404" w:rsidP="00464449">
      <w:pPr>
        <w:rPr>
          <w:rFonts w:ascii="Arial" w:hAnsi="Arial" w:cs="Arial"/>
        </w:rPr>
      </w:pPr>
      <w:r w:rsidRPr="002A0347">
        <w:rPr>
          <w:rFonts w:ascii="Arial" w:hAnsi="Arial" w:cs="Arial"/>
        </w:rPr>
        <w:t>Kim &amp; Chris</w:t>
      </w:r>
      <w:r w:rsidR="00084FBD" w:rsidRPr="002A0347">
        <w:rPr>
          <w:rFonts w:ascii="Arial" w:hAnsi="Arial" w:cs="Arial"/>
        </w:rPr>
        <w:t xml:space="preserve"> collaborate</w:t>
      </w:r>
    </w:p>
    <w:p w:rsidR="008F5404" w:rsidRPr="002A0347" w:rsidRDefault="008F5404" w:rsidP="008F5404">
      <w:pPr>
        <w:rPr>
          <w:rFonts w:ascii="Arial" w:hAnsi="Arial" w:cs="Arial"/>
        </w:rPr>
      </w:pPr>
    </w:p>
    <w:p w:rsidR="008F5404" w:rsidRPr="002A0347" w:rsidRDefault="008F5404" w:rsidP="008F5404">
      <w:pPr>
        <w:rPr>
          <w:rFonts w:ascii="Arial" w:hAnsi="Arial" w:cs="Arial"/>
          <w:b/>
          <w:u w:val="single"/>
        </w:rPr>
      </w:pPr>
      <w:r w:rsidRPr="002A0347">
        <w:rPr>
          <w:rFonts w:ascii="Arial" w:hAnsi="Arial" w:cs="Arial"/>
          <w:b/>
          <w:u w:val="single"/>
        </w:rPr>
        <w:t>Technology</w:t>
      </w:r>
    </w:p>
    <w:p w:rsidR="008F5404" w:rsidRPr="002A0347" w:rsidRDefault="008F5404" w:rsidP="008F5404">
      <w:pPr>
        <w:rPr>
          <w:rFonts w:ascii="Arial" w:hAnsi="Arial" w:cs="Arial"/>
        </w:rPr>
      </w:pPr>
      <w:r w:rsidRPr="002A0347">
        <w:rPr>
          <w:rFonts w:ascii="Arial" w:hAnsi="Arial" w:cs="Arial"/>
        </w:rPr>
        <w:t>Review of biometric sensors- HR, SC, Movement</w:t>
      </w:r>
    </w:p>
    <w:p w:rsidR="008F5404" w:rsidRPr="002A0347" w:rsidRDefault="008F5404" w:rsidP="008F5404">
      <w:pPr>
        <w:rPr>
          <w:rFonts w:ascii="Arial" w:hAnsi="Arial" w:cs="Arial"/>
        </w:rPr>
      </w:pPr>
      <w:r w:rsidRPr="002A0347">
        <w:rPr>
          <w:rFonts w:ascii="Arial" w:hAnsi="Arial" w:cs="Arial"/>
        </w:rPr>
        <w:t>Integrate biometric sensors or save data to web for download</w:t>
      </w:r>
    </w:p>
    <w:p w:rsidR="008F5404" w:rsidRPr="002A0347" w:rsidRDefault="008F5404" w:rsidP="008F5404">
      <w:pPr>
        <w:rPr>
          <w:rFonts w:ascii="Arial" w:hAnsi="Arial" w:cs="Arial"/>
        </w:rPr>
      </w:pPr>
      <w:r w:rsidRPr="002A0347">
        <w:rPr>
          <w:rFonts w:ascii="Arial" w:hAnsi="Arial" w:cs="Arial"/>
        </w:rPr>
        <w:t>Record location</w:t>
      </w:r>
    </w:p>
    <w:p w:rsidR="008F5404" w:rsidRPr="002A0347" w:rsidRDefault="008F5404" w:rsidP="008F5404">
      <w:pPr>
        <w:rPr>
          <w:rFonts w:ascii="Arial" w:hAnsi="Arial" w:cs="Arial"/>
        </w:rPr>
      </w:pPr>
      <w:r w:rsidRPr="002A0347">
        <w:rPr>
          <w:rFonts w:ascii="Arial" w:hAnsi="Arial" w:cs="Arial"/>
        </w:rPr>
        <w:t>Record voice and SMS logs</w:t>
      </w:r>
    </w:p>
    <w:p w:rsidR="00F50CE3" w:rsidRPr="002A0347" w:rsidRDefault="00F50CE3" w:rsidP="008F5404">
      <w:pPr>
        <w:rPr>
          <w:rFonts w:ascii="Arial" w:hAnsi="Arial" w:cs="Arial"/>
        </w:rPr>
      </w:pPr>
      <w:r w:rsidRPr="002A0347">
        <w:rPr>
          <w:rFonts w:ascii="Arial" w:hAnsi="Arial" w:cs="Arial"/>
        </w:rPr>
        <w:t>A-CHESS usage</w:t>
      </w:r>
    </w:p>
    <w:p w:rsidR="008F5404" w:rsidRPr="002A0347" w:rsidRDefault="008F5404" w:rsidP="008F5404">
      <w:pPr>
        <w:rPr>
          <w:rFonts w:ascii="Arial" w:hAnsi="Arial" w:cs="Arial"/>
        </w:rPr>
      </w:pPr>
      <w:r w:rsidRPr="002A0347">
        <w:rPr>
          <w:rFonts w:ascii="Arial" w:hAnsi="Arial" w:cs="Arial"/>
        </w:rPr>
        <w:t>EMA</w:t>
      </w:r>
    </w:p>
    <w:p w:rsidR="00983E43" w:rsidRPr="002A0347" w:rsidRDefault="00983E43" w:rsidP="008F5404">
      <w:pPr>
        <w:rPr>
          <w:rFonts w:ascii="Arial" w:hAnsi="Arial" w:cs="Arial"/>
        </w:rPr>
      </w:pPr>
    </w:p>
    <w:p w:rsidR="008F5404" w:rsidRPr="002A0347" w:rsidRDefault="00D07BAA" w:rsidP="008F5404">
      <w:pPr>
        <w:rPr>
          <w:rFonts w:ascii="Arial" w:hAnsi="Arial" w:cs="Arial"/>
          <w:b/>
          <w:u w:val="single"/>
        </w:rPr>
      </w:pPr>
      <w:r w:rsidRPr="002A0347">
        <w:rPr>
          <w:rFonts w:ascii="Arial" w:hAnsi="Arial" w:cs="Arial"/>
          <w:b/>
          <w:u w:val="single"/>
        </w:rPr>
        <w:t>A-CHESS aftercare support</w:t>
      </w:r>
    </w:p>
    <w:p w:rsidR="00F50CE3" w:rsidRPr="002A0347" w:rsidRDefault="00F50CE3" w:rsidP="008F5404">
      <w:pPr>
        <w:rPr>
          <w:rFonts w:ascii="Arial" w:hAnsi="Arial" w:cs="Arial"/>
        </w:rPr>
      </w:pPr>
      <w:r w:rsidRPr="002A0347">
        <w:rPr>
          <w:rFonts w:ascii="Arial" w:hAnsi="Arial" w:cs="Arial"/>
        </w:rPr>
        <w:t>What services are reasonable to provide</w:t>
      </w:r>
    </w:p>
    <w:p w:rsidR="00F50CE3" w:rsidRPr="002A0347" w:rsidRDefault="00F50CE3" w:rsidP="008F5404">
      <w:pPr>
        <w:rPr>
          <w:rFonts w:ascii="Arial" w:hAnsi="Arial" w:cs="Arial"/>
        </w:rPr>
      </w:pPr>
      <w:r w:rsidRPr="002A0347">
        <w:rPr>
          <w:rFonts w:ascii="Arial" w:hAnsi="Arial" w:cs="Arial"/>
        </w:rPr>
        <w:t xml:space="preserve">No </w:t>
      </w:r>
      <w:r w:rsidR="00D07BAA" w:rsidRPr="002A0347">
        <w:rPr>
          <w:rFonts w:ascii="Arial" w:hAnsi="Arial" w:cs="Arial"/>
        </w:rPr>
        <w:t xml:space="preserve">A-CHESS </w:t>
      </w:r>
      <w:r w:rsidRPr="002A0347">
        <w:rPr>
          <w:rFonts w:ascii="Arial" w:hAnsi="Arial" w:cs="Arial"/>
        </w:rPr>
        <w:t>counselor available I assume?</w:t>
      </w:r>
    </w:p>
    <w:p w:rsidR="00D07BAA" w:rsidRPr="002A0347" w:rsidRDefault="00D07BAA" w:rsidP="008F5404">
      <w:pPr>
        <w:rPr>
          <w:rFonts w:ascii="Arial" w:hAnsi="Arial" w:cs="Arial"/>
        </w:rPr>
      </w:pPr>
      <w:r w:rsidRPr="002A0347">
        <w:rPr>
          <w:rFonts w:ascii="Arial" w:hAnsi="Arial" w:cs="Arial"/>
        </w:rPr>
        <w:t>Discussion group?</w:t>
      </w:r>
    </w:p>
    <w:p w:rsidR="008F5404" w:rsidRDefault="00326930">
      <w:pPr>
        <w:rPr>
          <w:rFonts w:ascii="Arial" w:hAnsi="Arial" w:cs="Arial"/>
        </w:rPr>
      </w:pPr>
      <w:r>
        <w:rPr>
          <w:rFonts w:ascii="Arial" w:hAnsi="Arial" w:cs="Arial"/>
        </w:rPr>
        <w:t>“</w:t>
      </w:r>
      <w:r w:rsidR="00D07BAA" w:rsidRPr="002A0347">
        <w:rPr>
          <w:rFonts w:ascii="Arial" w:hAnsi="Arial" w:cs="Arial"/>
        </w:rPr>
        <w:t>Participants are also directed to a website with a robust and comprehensive online orientation and training system, including online training modules and video tutorials.”</w:t>
      </w:r>
    </w:p>
    <w:p w:rsidR="006A0D8B" w:rsidRDefault="006A0D8B">
      <w:pPr>
        <w:rPr>
          <w:rFonts w:ascii="Arial" w:hAnsi="Arial" w:cs="Arial"/>
        </w:rPr>
      </w:pPr>
      <w:r>
        <w:rPr>
          <w:rFonts w:ascii="Arial" w:hAnsi="Arial" w:cs="Arial"/>
        </w:rPr>
        <w:t>Help line</w:t>
      </w:r>
    </w:p>
    <w:p w:rsidR="006A0D8B" w:rsidRDefault="006A0D8B">
      <w:pPr>
        <w:rPr>
          <w:rFonts w:ascii="Arial" w:hAnsi="Arial" w:cs="Arial"/>
        </w:rPr>
      </w:pPr>
      <w:r>
        <w:rPr>
          <w:rFonts w:ascii="Arial" w:hAnsi="Arial" w:cs="Arial"/>
        </w:rPr>
        <w:t>Set up</w:t>
      </w:r>
      <w:r w:rsidR="009E7962">
        <w:rPr>
          <w:rFonts w:ascii="Arial" w:hAnsi="Arial" w:cs="Arial"/>
        </w:rPr>
        <w:t xml:space="preserve"> of phones at first visit</w:t>
      </w:r>
      <w:bookmarkStart w:id="0" w:name="_GoBack"/>
      <w:bookmarkEnd w:id="0"/>
    </w:p>
    <w:p w:rsidR="006A0D8B" w:rsidRDefault="006A0D8B">
      <w:pPr>
        <w:rPr>
          <w:rFonts w:ascii="Arial" w:hAnsi="Arial" w:cs="Arial"/>
        </w:rPr>
      </w:pPr>
    </w:p>
    <w:p w:rsidR="006A0D8B" w:rsidRPr="002A0347" w:rsidRDefault="006A0D8B">
      <w:pPr>
        <w:rPr>
          <w:rFonts w:ascii="Arial" w:hAnsi="Arial" w:cs="Arial"/>
        </w:rPr>
      </w:pPr>
    </w:p>
    <w:sectPr w:rsidR="006A0D8B" w:rsidRPr="002A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04"/>
    <w:rsid w:val="0002381B"/>
    <w:rsid w:val="00035319"/>
    <w:rsid w:val="00084FBD"/>
    <w:rsid w:val="00106CA7"/>
    <w:rsid w:val="00120533"/>
    <w:rsid w:val="002A0347"/>
    <w:rsid w:val="00326930"/>
    <w:rsid w:val="003E6755"/>
    <w:rsid w:val="00464449"/>
    <w:rsid w:val="006A0D8B"/>
    <w:rsid w:val="00743F50"/>
    <w:rsid w:val="00896BE4"/>
    <w:rsid w:val="008F5404"/>
    <w:rsid w:val="00983E43"/>
    <w:rsid w:val="009E7962"/>
    <w:rsid w:val="00BC72A2"/>
    <w:rsid w:val="00CF40B8"/>
    <w:rsid w:val="00D07BAA"/>
    <w:rsid w:val="00EC005C"/>
    <w:rsid w:val="00F50CE3"/>
    <w:rsid w:val="00F9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BAA"/>
    <w:rPr>
      <w:color w:val="0000FF"/>
      <w:u w:val="single"/>
    </w:rPr>
  </w:style>
  <w:style w:type="paragraph" w:customStyle="1" w:styleId="Arial10BoldText">
    <w:name w:val="Arial10BoldText"/>
    <w:basedOn w:val="Normal"/>
    <w:rsid w:val="00F95ADD"/>
    <w:pPr>
      <w:autoSpaceDE w:val="0"/>
      <w:autoSpaceDN w:val="0"/>
      <w:spacing w:before="20" w:after="20" w:line="240" w:lineRule="auto"/>
    </w:pPr>
    <w:rPr>
      <w:rFonts w:ascii="Arial" w:eastAsia="Times New Roman" w:hAnsi="Arial"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BAA"/>
    <w:rPr>
      <w:color w:val="0000FF"/>
      <w:u w:val="single"/>
    </w:rPr>
  </w:style>
  <w:style w:type="paragraph" w:customStyle="1" w:styleId="Arial10BoldText">
    <w:name w:val="Arial10BoldText"/>
    <w:basedOn w:val="Normal"/>
    <w:rsid w:val="00F95ADD"/>
    <w:pPr>
      <w:autoSpaceDE w:val="0"/>
      <w:autoSpaceDN w:val="0"/>
      <w:spacing w:before="20" w:after="20" w:line="240" w:lineRule="auto"/>
    </w:pPr>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6616">
      <w:bodyDiv w:val="1"/>
      <w:marLeft w:val="0"/>
      <w:marRight w:val="0"/>
      <w:marTop w:val="0"/>
      <w:marBottom w:val="0"/>
      <w:divBdr>
        <w:top w:val="none" w:sz="0" w:space="0" w:color="auto"/>
        <w:left w:val="none" w:sz="0" w:space="0" w:color="auto"/>
        <w:bottom w:val="none" w:sz="0" w:space="0" w:color="auto"/>
        <w:right w:val="none" w:sz="0" w:space="0" w:color="auto"/>
      </w:divBdr>
    </w:div>
    <w:div w:id="674841643">
      <w:bodyDiv w:val="1"/>
      <w:marLeft w:val="0"/>
      <w:marRight w:val="0"/>
      <w:marTop w:val="0"/>
      <w:marBottom w:val="0"/>
      <w:divBdr>
        <w:top w:val="none" w:sz="0" w:space="0" w:color="auto"/>
        <w:left w:val="none" w:sz="0" w:space="0" w:color="auto"/>
        <w:bottom w:val="none" w:sz="0" w:space="0" w:color="auto"/>
        <w:right w:val="none" w:sz="0" w:space="0" w:color="auto"/>
      </w:divBdr>
    </w:div>
    <w:div w:id="1648781899">
      <w:bodyDiv w:val="1"/>
      <w:marLeft w:val="0"/>
      <w:marRight w:val="0"/>
      <w:marTop w:val="0"/>
      <w:marBottom w:val="0"/>
      <w:divBdr>
        <w:top w:val="none" w:sz="0" w:space="0" w:color="auto"/>
        <w:left w:val="none" w:sz="0" w:space="0" w:color="auto"/>
        <w:bottom w:val="none" w:sz="0" w:space="0" w:color="auto"/>
        <w:right w:val="none" w:sz="0" w:space="0" w:color="auto"/>
      </w:divBdr>
    </w:div>
    <w:div w:id="2026664425">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ourneymhc.org/" TargetMode="External"/><Relationship Id="rId5" Type="http://schemas.openxmlformats.org/officeDocument/2006/relationships/hyperlink" Target="https://accesscommunityhealthcenter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jjcurtin</dc:creator>
  <cp:lastModifiedBy>jjcurtin</cp:lastModifiedBy>
  <cp:revision>21</cp:revision>
  <dcterms:created xsi:type="dcterms:W3CDTF">2015-11-24T14:04:00Z</dcterms:created>
  <dcterms:modified xsi:type="dcterms:W3CDTF">2015-11-24T17:39:00Z</dcterms:modified>
</cp:coreProperties>
</file>