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F177D" w14:textId="060A57BD" w:rsidR="00FA3A30" w:rsidRPr="0019069C" w:rsidRDefault="00306CA6" w:rsidP="00FA3A30">
      <w:pPr>
        <w:spacing w:after="160"/>
        <w:jc w:val="center"/>
        <w:rPr>
          <w:rFonts w:asciiTheme="majorHAnsi" w:hAnsiTheme="majorHAnsi" w:cs="Times New Roman"/>
          <w:b/>
          <w:bCs/>
          <w:color w:val="000000"/>
          <w:sz w:val="22"/>
          <w:szCs w:val="22"/>
        </w:rPr>
      </w:pPr>
      <w:r w:rsidRPr="0019069C">
        <w:rPr>
          <w:rFonts w:asciiTheme="majorHAnsi" w:hAnsiTheme="majorHAnsi" w:cs="Times New Roman"/>
          <w:b/>
          <w:bCs/>
          <w:color w:val="000000"/>
          <w:sz w:val="22"/>
          <w:szCs w:val="22"/>
        </w:rPr>
        <w:t>Addiction Research Lab (ARL)</w:t>
      </w:r>
      <w:r w:rsidR="00DF09D5" w:rsidRPr="0019069C">
        <w:rPr>
          <w:rFonts w:asciiTheme="majorHAnsi" w:hAnsiTheme="majorHAnsi" w:cs="Times New Roman"/>
          <w:b/>
          <w:bCs/>
          <w:color w:val="000000"/>
          <w:sz w:val="22"/>
          <w:szCs w:val="22"/>
        </w:rPr>
        <w:t>/DoIT Cellular Services</w:t>
      </w:r>
      <w:r w:rsidR="00FA3A30" w:rsidRPr="0019069C">
        <w:rPr>
          <w:rFonts w:asciiTheme="majorHAnsi" w:hAnsiTheme="majorHAnsi" w:cs="Times New Roman"/>
          <w:b/>
          <w:bCs/>
          <w:color w:val="000000"/>
          <w:sz w:val="22"/>
          <w:szCs w:val="22"/>
        </w:rPr>
        <w:t xml:space="preserve"> Meeting Notes</w:t>
      </w:r>
    </w:p>
    <w:p w14:paraId="1462D973" w14:textId="77777777" w:rsidR="003911C8" w:rsidRPr="0019069C" w:rsidRDefault="003911C8" w:rsidP="00FA3A30">
      <w:pPr>
        <w:spacing w:after="160"/>
        <w:jc w:val="center"/>
        <w:rPr>
          <w:rFonts w:asciiTheme="majorHAnsi" w:hAnsiTheme="majorHAnsi" w:cs="Times New Roman"/>
          <w:sz w:val="22"/>
          <w:szCs w:val="22"/>
        </w:rPr>
      </w:pPr>
    </w:p>
    <w:p w14:paraId="0E5D6947" w14:textId="222DD4F0" w:rsidR="00FA3A30" w:rsidRPr="0019069C" w:rsidRDefault="00FA3A30" w:rsidP="00FA3A30">
      <w:pPr>
        <w:spacing w:after="160"/>
        <w:rPr>
          <w:rFonts w:asciiTheme="majorHAnsi" w:hAnsiTheme="majorHAnsi" w:cs="Times New Roman"/>
          <w:color w:val="000000"/>
          <w:sz w:val="22"/>
          <w:szCs w:val="22"/>
        </w:rPr>
      </w:pPr>
      <w:r w:rsidRPr="0019069C">
        <w:rPr>
          <w:rFonts w:asciiTheme="majorHAnsi" w:hAnsiTheme="majorHAnsi" w:cs="Times New Roman"/>
          <w:b/>
          <w:bCs/>
          <w:color w:val="000000"/>
          <w:sz w:val="22"/>
          <w:szCs w:val="22"/>
        </w:rPr>
        <w:t>Date:</w:t>
      </w:r>
      <w:r w:rsidR="00E0700F" w:rsidRPr="0019069C">
        <w:rPr>
          <w:rFonts w:asciiTheme="majorHAnsi" w:hAnsiTheme="majorHAnsi" w:cs="Times New Roman"/>
          <w:color w:val="000000"/>
          <w:sz w:val="22"/>
          <w:szCs w:val="22"/>
        </w:rPr>
        <w:t xml:space="preserve"> August 18, 2016</w:t>
      </w:r>
      <w:r w:rsidRPr="0019069C">
        <w:rPr>
          <w:rFonts w:asciiTheme="majorHAnsi" w:hAnsiTheme="majorHAnsi" w:cs="Times New Roman"/>
          <w:color w:val="000000"/>
          <w:sz w:val="22"/>
          <w:szCs w:val="22"/>
        </w:rPr>
        <w:br/>
      </w:r>
      <w:r w:rsidRPr="0019069C">
        <w:rPr>
          <w:rFonts w:asciiTheme="majorHAnsi" w:hAnsiTheme="majorHAnsi" w:cs="Times New Roman"/>
          <w:b/>
          <w:bCs/>
          <w:color w:val="000000"/>
          <w:sz w:val="22"/>
          <w:szCs w:val="22"/>
        </w:rPr>
        <w:t>Meeting Time</w:t>
      </w:r>
      <w:r w:rsidR="00E0700F" w:rsidRPr="0019069C">
        <w:rPr>
          <w:rFonts w:asciiTheme="majorHAnsi" w:hAnsiTheme="majorHAnsi" w:cs="Times New Roman"/>
          <w:b/>
          <w:bCs/>
          <w:color w:val="000000"/>
          <w:sz w:val="22"/>
          <w:szCs w:val="22"/>
        </w:rPr>
        <w:t>: 9:3</w:t>
      </w:r>
      <w:r w:rsidR="00DF09D5" w:rsidRPr="0019069C">
        <w:rPr>
          <w:rFonts w:asciiTheme="majorHAnsi" w:hAnsiTheme="majorHAnsi" w:cs="Times New Roman"/>
          <w:b/>
          <w:bCs/>
          <w:color w:val="000000"/>
          <w:sz w:val="22"/>
          <w:szCs w:val="22"/>
        </w:rPr>
        <w:t>0 a.m.</w:t>
      </w:r>
      <w:r w:rsidRPr="0019069C">
        <w:rPr>
          <w:rFonts w:asciiTheme="majorHAnsi" w:hAnsiTheme="majorHAnsi" w:cs="Times New Roman"/>
          <w:color w:val="000000"/>
          <w:sz w:val="22"/>
          <w:szCs w:val="22"/>
        </w:rPr>
        <w:br/>
      </w:r>
      <w:r w:rsidRPr="0019069C">
        <w:rPr>
          <w:rFonts w:asciiTheme="majorHAnsi" w:hAnsiTheme="majorHAnsi" w:cs="Times New Roman"/>
          <w:b/>
          <w:bCs/>
          <w:color w:val="000000"/>
          <w:sz w:val="22"/>
          <w:szCs w:val="22"/>
        </w:rPr>
        <w:t>Participants:</w:t>
      </w:r>
      <w:r w:rsidR="00DF09D5" w:rsidRPr="0019069C">
        <w:rPr>
          <w:rFonts w:asciiTheme="majorHAnsi" w:hAnsiTheme="majorHAnsi" w:cs="Times New Roman"/>
          <w:color w:val="000000"/>
          <w:sz w:val="22"/>
          <w:szCs w:val="22"/>
        </w:rPr>
        <w:t xml:space="preserve"> </w:t>
      </w:r>
      <w:r w:rsidR="00725C43" w:rsidRPr="0019069C">
        <w:rPr>
          <w:rFonts w:asciiTheme="majorHAnsi" w:hAnsiTheme="majorHAnsi" w:cs="Times New Roman"/>
          <w:color w:val="000000"/>
          <w:sz w:val="22"/>
          <w:szCs w:val="22"/>
        </w:rPr>
        <w:t xml:space="preserve">Susan Atkinson, </w:t>
      </w:r>
      <w:r w:rsidR="00E0700F" w:rsidRPr="0019069C">
        <w:rPr>
          <w:rFonts w:asciiTheme="majorHAnsi" w:hAnsiTheme="majorHAnsi" w:cs="Times New Roman"/>
          <w:color w:val="000000"/>
          <w:sz w:val="22"/>
          <w:szCs w:val="22"/>
        </w:rPr>
        <w:t xml:space="preserve">John Curtin, </w:t>
      </w:r>
      <w:r w:rsidR="00725C43" w:rsidRPr="0019069C">
        <w:rPr>
          <w:rFonts w:asciiTheme="majorHAnsi" w:hAnsiTheme="majorHAnsi" w:cs="Times New Roman"/>
          <w:color w:val="000000"/>
          <w:sz w:val="22"/>
          <w:szCs w:val="22"/>
        </w:rPr>
        <w:t xml:space="preserve">Candace Johnson-Hurwitz, </w:t>
      </w:r>
      <w:r w:rsidR="00DF09D5" w:rsidRPr="0019069C">
        <w:rPr>
          <w:rFonts w:asciiTheme="majorHAnsi" w:hAnsiTheme="majorHAnsi" w:cs="Times New Roman"/>
          <w:color w:val="000000"/>
          <w:sz w:val="22"/>
          <w:szCs w:val="22"/>
        </w:rPr>
        <w:t>Kathy Neitzel</w:t>
      </w:r>
      <w:r w:rsidR="00725C43" w:rsidRPr="0019069C">
        <w:rPr>
          <w:rFonts w:asciiTheme="majorHAnsi" w:hAnsiTheme="majorHAnsi" w:cs="Times New Roman"/>
          <w:color w:val="000000"/>
          <w:sz w:val="22"/>
          <w:szCs w:val="22"/>
        </w:rPr>
        <w:t>, Julie Pfaffl</w:t>
      </w:r>
      <w:r w:rsidR="00E0700F" w:rsidRPr="0019069C">
        <w:rPr>
          <w:rFonts w:asciiTheme="majorHAnsi" w:hAnsiTheme="majorHAnsi" w:cs="Times New Roman"/>
          <w:color w:val="000000"/>
          <w:sz w:val="22"/>
          <w:szCs w:val="22"/>
        </w:rPr>
        <w:t>e, and Susan Schneck</w:t>
      </w:r>
      <w:r w:rsidR="005E3644" w:rsidRPr="0019069C">
        <w:rPr>
          <w:rFonts w:asciiTheme="majorHAnsi" w:hAnsiTheme="majorHAnsi" w:cs="Times New Roman"/>
          <w:color w:val="000000"/>
          <w:sz w:val="22"/>
          <w:szCs w:val="22"/>
        </w:rPr>
        <w:br/>
      </w:r>
    </w:p>
    <w:p w14:paraId="46AB0C8A" w14:textId="38AF781B" w:rsidR="003C306A" w:rsidRPr="0019069C" w:rsidRDefault="005F4559" w:rsidP="003C306A">
      <w:pPr>
        <w:spacing w:after="160"/>
        <w:rPr>
          <w:rFonts w:asciiTheme="majorHAnsi" w:hAnsiTheme="majorHAnsi" w:cs="Times New Roman"/>
          <w:sz w:val="22"/>
          <w:szCs w:val="22"/>
        </w:rPr>
      </w:pPr>
      <w:r w:rsidRPr="0019069C">
        <w:rPr>
          <w:rFonts w:asciiTheme="majorHAnsi" w:hAnsiTheme="majorHAnsi" w:cs="Times New Roman"/>
          <w:b/>
          <w:bCs/>
          <w:color w:val="000000"/>
          <w:sz w:val="22"/>
          <w:szCs w:val="22"/>
          <w:u w:val="single"/>
        </w:rPr>
        <w:t>UW Subaccount vs. UW Main Account</w:t>
      </w:r>
      <w:r w:rsidR="003C306A" w:rsidRPr="0019069C">
        <w:rPr>
          <w:rFonts w:asciiTheme="majorHAnsi" w:hAnsiTheme="majorHAnsi" w:cs="Times New Roman"/>
          <w:b/>
          <w:bCs/>
          <w:color w:val="000000"/>
          <w:sz w:val="22"/>
          <w:szCs w:val="22"/>
          <w:u w:val="single"/>
        </w:rPr>
        <w:t xml:space="preserve"> &amp; Other Account/Phone Considerations</w:t>
      </w:r>
    </w:p>
    <w:p w14:paraId="409C406A" w14:textId="1D79C4ED" w:rsidR="00961452" w:rsidRPr="0019069C" w:rsidRDefault="00824FE5" w:rsidP="003C306A">
      <w:pPr>
        <w:pStyle w:val="ListParagraph"/>
        <w:numPr>
          <w:ilvl w:val="0"/>
          <w:numId w:val="29"/>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It was decided </w:t>
      </w:r>
      <w:r w:rsidR="003C306A" w:rsidRPr="0019069C">
        <w:rPr>
          <w:rFonts w:asciiTheme="majorHAnsi" w:hAnsiTheme="majorHAnsi" w:cs="Times New Roman"/>
          <w:sz w:val="22"/>
          <w:szCs w:val="22"/>
        </w:rPr>
        <w:t>the lab will be set-up with a subaccount. The subaccount will be a shared pool of minutes among other active lines in the account as opposed to the UW main account that shares minutes among all UW mobile phone lines. The subaccount will allow access to the Verizon portal.</w:t>
      </w:r>
    </w:p>
    <w:p w14:paraId="4177B510" w14:textId="77777777" w:rsidR="00961452" w:rsidRPr="0019069C" w:rsidRDefault="00961452" w:rsidP="00961452">
      <w:pPr>
        <w:pStyle w:val="ListParagraph"/>
        <w:spacing w:after="160"/>
        <w:rPr>
          <w:rFonts w:asciiTheme="majorHAnsi" w:hAnsiTheme="majorHAnsi" w:cs="Times New Roman"/>
          <w:sz w:val="22"/>
          <w:szCs w:val="22"/>
        </w:rPr>
      </w:pPr>
    </w:p>
    <w:p w14:paraId="2F58F563" w14:textId="2950D797" w:rsidR="003C306A" w:rsidRPr="0019069C" w:rsidRDefault="00961452" w:rsidP="003C306A">
      <w:pPr>
        <w:pStyle w:val="ListParagraph"/>
        <w:numPr>
          <w:ilvl w:val="0"/>
          <w:numId w:val="29"/>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Phone information can be accessed on the portal for at least one year, even after the phone has been transferred from the subaccount. </w:t>
      </w:r>
      <w:r w:rsidR="003C306A" w:rsidRPr="0019069C">
        <w:rPr>
          <w:rFonts w:asciiTheme="majorHAnsi" w:hAnsiTheme="majorHAnsi" w:cs="Times New Roman"/>
          <w:sz w:val="22"/>
          <w:szCs w:val="22"/>
        </w:rPr>
        <w:br/>
      </w:r>
    </w:p>
    <w:p w14:paraId="02CAB228" w14:textId="77777777" w:rsidR="003C306A" w:rsidRPr="0019069C" w:rsidRDefault="003C306A" w:rsidP="003C306A">
      <w:pPr>
        <w:pStyle w:val="ListParagraph"/>
        <w:numPr>
          <w:ilvl w:val="0"/>
          <w:numId w:val="29"/>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It was decided that the smoking study phones lines will be transferred over to the subaccount to increase the shared pool of minutes. </w:t>
      </w:r>
    </w:p>
    <w:p w14:paraId="35215E2E" w14:textId="77777777" w:rsidR="003C306A" w:rsidRPr="0019069C" w:rsidRDefault="003C306A" w:rsidP="003C306A">
      <w:pPr>
        <w:pStyle w:val="ListParagraph"/>
        <w:spacing w:after="160"/>
        <w:rPr>
          <w:rFonts w:asciiTheme="majorHAnsi" w:hAnsiTheme="majorHAnsi" w:cs="Times New Roman"/>
          <w:sz w:val="22"/>
          <w:szCs w:val="22"/>
        </w:rPr>
      </w:pPr>
    </w:p>
    <w:p w14:paraId="6463AA5A" w14:textId="77777777" w:rsidR="003C306A" w:rsidRPr="0019069C" w:rsidRDefault="003C306A" w:rsidP="00FA3A30">
      <w:pPr>
        <w:pStyle w:val="ListParagraph"/>
        <w:numPr>
          <w:ilvl w:val="0"/>
          <w:numId w:val="29"/>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ARL can order phone lines with 400/600/1000 minutes per month. </w:t>
      </w:r>
    </w:p>
    <w:p w14:paraId="5E8B3275" w14:textId="77777777" w:rsidR="003C306A" w:rsidRPr="0019069C" w:rsidRDefault="003C306A" w:rsidP="003C306A">
      <w:pPr>
        <w:pStyle w:val="ListParagraph"/>
        <w:rPr>
          <w:rFonts w:asciiTheme="majorHAnsi" w:hAnsiTheme="majorHAnsi" w:cs="Times New Roman"/>
          <w:sz w:val="22"/>
          <w:szCs w:val="22"/>
        </w:rPr>
      </w:pPr>
    </w:p>
    <w:p w14:paraId="5D7203CC" w14:textId="04B79BD5" w:rsidR="00372A84" w:rsidRPr="0019069C" w:rsidRDefault="003C306A" w:rsidP="00372A84">
      <w:pPr>
        <w:pStyle w:val="ListParagraph"/>
        <w:numPr>
          <w:ilvl w:val="0"/>
          <w:numId w:val="29"/>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It was decided that device protection ($8.18 per line) will be purchased for all study phones. Device protection must be ordered within the first 30 days of phone purchase. </w:t>
      </w:r>
    </w:p>
    <w:p w14:paraId="2D77DE4B" w14:textId="503F4B50" w:rsidR="005F4559" w:rsidRPr="0019069C" w:rsidRDefault="005F4559" w:rsidP="00961452">
      <w:pPr>
        <w:spacing w:after="160"/>
        <w:rPr>
          <w:rFonts w:asciiTheme="majorHAnsi" w:hAnsiTheme="majorHAnsi" w:cs="Times New Roman"/>
          <w:sz w:val="22"/>
          <w:szCs w:val="22"/>
        </w:rPr>
      </w:pPr>
    </w:p>
    <w:p w14:paraId="309C7BE5" w14:textId="7E01FDF0" w:rsidR="00FA3A30" w:rsidRPr="0019069C" w:rsidRDefault="00725C43" w:rsidP="00FA3A30">
      <w:pPr>
        <w:spacing w:after="160"/>
        <w:rPr>
          <w:rFonts w:asciiTheme="majorHAnsi" w:hAnsiTheme="majorHAnsi" w:cs="Times New Roman"/>
          <w:b/>
          <w:bCs/>
          <w:color w:val="000000"/>
          <w:sz w:val="22"/>
          <w:szCs w:val="22"/>
          <w:u w:val="single"/>
        </w:rPr>
      </w:pPr>
      <w:r w:rsidRPr="0019069C">
        <w:rPr>
          <w:rFonts w:asciiTheme="majorHAnsi" w:hAnsiTheme="majorHAnsi" w:cs="Times New Roman"/>
          <w:b/>
          <w:bCs/>
          <w:color w:val="000000"/>
          <w:sz w:val="22"/>
          <w:szCs w:val="22"/>
          <w:u w:val="single"/>
        </w:rPr>
        <w:t>Porting Study Participants Phone Numbers to University Verizon Account</w:t>
      </w:r>
    </w:p>
    <w:p w14:paraId="7310BD7E" w14:textId="66D5C1F1" w:rsidR="0068482A" w:rsidRPr="0019069C" w:rsidRDefault="0068482A" w:rsidP="0068482A">
      <w:pPr>
        <w:pStyle w:val="ListParagraph"/>
        <w:numPr>
          <w:ilvl w:val="0"/>
          <w:numId w:val="29"/>
        </w:numPr>
        <w:spacing w:after="160"/>
        <w:rPr>
          <w:rFonts w:asciiTheme="majorHAnsi" w:hAnsiTheme="majorHAnsi" w:cs="Times New Roman"/>
          <w:sz w:val="22"/>
          <w:szCs w:val="22"/>
        </w:rPr>
      </w:pPr>
      <w:r w:rsidRPr="0019069C">
        <w:rPr>
          <w:rFonts w:asciiTheme="majorHAnsi" w:hAnsiTheme="majorHAnsi" w:cs="Times New Roman"/>
          <w:sz w:val="22"/>
          <w:szCs w:val="22"/>
        </w:rPr>
        <w:t>Kathy and Julie provided written documentation outlini</w:t>
      </w:r>
      <w:r w:rsidR="00306CA6" w:rsidRPr="0019069C">
        <w:rPr>
          <w:rFonts w:asciiTheme="majorHAnsi" w:hAnsiTheme="majorHAnsi" w:cs="Times New Roman"/>
          <w:sz w:val="22"/>
          <w:szCs w:val="22"/>
        </w:rPr>
        <w:t xml:space="preserve">ng the initial steps to </w:t>
      </w:r>
      <w:r w:rsidRPr="0019069C">
        <w:rPr>
          <w:rFonts w:asciiTheme="majorHAnsi" w:hAnsiTheme="majorHAnsi" w:cs="Times New Roman"/>
          <w:sz w:val="22"/>
          <w:szCs w:val="22"/>
        </w:rPr>
        <w:t>begin the porting process. The document was reviewed. It was agreed that the steps outlined i</w:t>
      </w:r>
      <w:r w:rsidR="00A431B2" w:rsidRPr="0019069C">
        <w:rPr>
          <w:rFonts w:asciiTheme="majorHAnsi" w:hAnsiTheme="majorHAnsi" w:cs="Times New Roman"/>
          <w:sz w:val="22"/>
          <w:szCs w:val="22"/>
        </w:rPr>
        <w:t xml:space="preserve">n the document will be followed by ARL staff. </w:t>
      </w:r>
      <w:r w:rsidR="00A039C0" w:rsidRPr="0019069C">
        <w:rPr>
          <w:rFonts w:asciiTheme="majorHAnsi" w:hAnsiTheme="majorHAnsi" w:cs="Times New Roman"/>
          <w:sz w:val="22"/>
          <w:szCs w:val="22"/>
        </w:rPr>
        <w:br/>
      </w:r>
    </w:p>
    <w:p w14:paraId="0010EBC7" w14:textId="60F5915E" w:rsidR="00A431B2" w:rsidRPr="0019069C" w:rsidRDefault="00A431B2" w:rsidP="0068482A">
      <w:pPr>
        <w:pStyle w:val="ListParagraph"/>
        <w:numPr>
          <w:ilvl w:val="0"/>
          <w:numId w:val="29"/>
        </w:numPr>
        <w:spacing w:after="160"/>
        <w:rPr>
          <w:rFonts w:asciiTheme="majorHAnsi" w:hAnsiTheme="majorHAnsi" w:cs="Times New Roman"/>
          <w:sz w:val="22"/>
          <w:szCs w:val="22"/>
        </w:rPr>
      </w:pPr>
      <w:r w:rsidRPr="0019069C">
        <w:rPr>
          <w:rFonts w:asciiTheme="majorHAnsi" w:hAnsiTheme="majorHAnsi" w:cs="Times New Roman"/>
          <w:sz w:val="22"/>
          <w:szCs w:val="22"/>
        </w:rPr>
        <w:t>In addition to the steps outlined in the written document, ARL staff will also complete the following in the pre-port phase:</w:t>
      </w:r>
    </w:p>
    <w:p w14:paraId="68F123DC" w14:textId="4A260B64" w:rsidR="00A431B2" w:rsidRPr="0019069C" w:rsidRDefault="00A431B2" w:rsidP="00A431B2">
      <w:pPr>
        <w:pStyle w:val="ListParagraph"/>
        <w:numPr>
          <w:ilvl w:val="0"/>
          <w:numId w:val="30"/>
        </w:numPr>
        <w:spacing w:after="160"/>
        <w:rPr>
          <w:rFonts w:asciiTheme="majorHAnsi" w:hAnsiTheme="majorHAnsi" w:cs="Times New Roman"/>
          <w:sz w:val="22"/>
          <w:szCs w:val="22"/>
        </w:rPr>
      </w:pPr>
      <w:r w:rsidRPr="0019069C">
        <w:rPr>
          <w:rFonts w:asciiTheme="majorHAnsi" w:hAnsiTheme="majorHAnsi" w:cs="Times New Roman"/>
          <w:sz w:val="22"/>
          <w:szCs w:val="22"/>
        </w:rPr>
        <w:t>Identify if participant’s device is a basic device or a smart phone</w:t>
      </w:r>
    </w:p>
    <w:p w14:paraId="308FE92D" w14:textId="4D35C03A" w:rsidR="00A431B2" w:rsidRPr="0019069C" w:rsidRDefault="00A431B2" w:rsidP="00A431B2">
      <w:pPr>
        <w:pStyle w:val="ListParagraph"/>
        <w:numPr>
          <w:ilvl w:val="0"/>
          <w:numId w:val="30"/>
        </w:numPr>
        <w:spacing w:after="160"/>
        <w:rPr>
          <w:rFonts w:asciiTheme="majorHAnsi" w:hAnsiTheme="majorHAnsi" w:cs="Times New Roman"/>
          <w:sz w:val="22"/>
          <w:szCs w:val="22"/>
        </w:rPr>
      </w:pPr>
      <w:r w:rsidRPr="0019069C">
        <w:rPr>
          <w:rFonts w:asciiTheme="majorHAnsi" w:hAnsiTheme="majorHAnsi" w:cs="Times New Roman"/>
          <w:sz w:val="22"/>
          <w:szCs w:val="22"/>
        </w:rPr>
        <w:t>If the participant is on a device payment plan</w:t>
      </w:r>
      <w:r w:rsidR="00B54AC3">
        <w:rPr>
          <w:rFonts w:asciiTheme="majorHAnsi" w:hAnsiTheme="majorHAnsi" w:cs="Times New Roman"/>
          <w:sz w:val="22"/>
          <w:szCs w:val="22"/>
        </w:rPr>
        <w:t xml:space="preserve"> (cannot be ported until the device is paid off)</w:t>
      </w:r>
    </w:p>
    <w:p w14:paraId="57E123A0" w14:textId="7C9189E4" w:rsidR="00D719A3" w:rsidRPr="0019069C" w:rsidRDefault="00D719A3" w:rsidP="00A431B2">
      <w:pPr>
        <w:pStyle w:val="ListParagraph"/>
        <w:numPr>
          <w:ilvl w:val="0"/>
          <w:numId w:val="30"/>
        </w:numPr>
        <w:spacing w:after="160"/>
        <w:rPr>
          <w:rFonts w:asciiTheme="majorHAnsi" w:hAnsiTheme="majorHAnsi" w:cs="Times New Roman"/>
          <w:sz w:val="22"/>
          <w:szCs w:val="22"/>
        </w:rPr>
      </w:pPr>
      <w:r w:rsidRPr="0019069C">
        <w:rPr>
          <w:rFonts w:asciiTheme="majorHAnsi" w:hAnsiTheme="majorHAnsi" w:cs="Times New Roman"/>
          <w:sz w:val="22"/>
          <w:szCs w:val="22"/>
        </w:rPr>
        <w:t>Does the participant have a google phone number</w:t>
      </w:r>
      <w:r w:rsidR="00824FE5" w:rsidRPr="0019069C">
        <w:rPr>
          <w:rFonts w:asciiTheme="majorHAnsi" w:hAnsiTheme="majorHAnsi" w:cs="Times New Roman"/>
          <w:sz w:val="22"/>
          <w:szCs w:val="22"/>
        </w:rPr>
        <w:t>? (Difficult to port)</w:t>
      </w:r>
    </w:p>
    <w:p w14:paraId="6119B43D" w14:textId="77777777" w:rsidR="00574944" w:rsidRPr="0019069C" w:rsidRDefault="00A431B2" w:rsidP="00A039C0">
      <w:pPr>
        <w:pStyle w:val="ListParagraph"/>
        <w:numPr>
          <w:ilvl w:val="0"/>
          <w:numId w:val="30"/>
        </w:numPr>
        <w:spacing w:after="160"/>
        <w:rPr>
          <w:rFonts w:asciiTheme="majorHAnsi" w:hAnsiTheme="majorHAnsi" w:cs="Times New Roman"/>
          <w:sz w:val="22"/>
          <w:szCs w:val="22"/>
        </w:rPr>
      </w:pPr>
      <w:r w:rsidRPr="0019069C">
        <w:rPr>
          <w:rFonts w:asciiTheme="majorHAnsi" w:hAnsiTheme="majorHAnsi" w:cs="Times New Roman"/>
          <w:sz w:val="22"/>
          <w:szCs w:val="22"/>
        </w:rPr>
        <w:t>Check porting eligibility v</w:t>
      </w:r>
      <w:r w:rsidR="00A039C0" w:rsidRPr="0019069C">
        <w:rPr>
          <w:rFonts w:asciiTheme="majorHAnsi" w:hAnsiTheme="majorHAnsi" w:cs="Times New Roman"/>
          <w:sz w:val="22"/>
          <w:szCs w:val="22"/>
        </w:rPr>
        <w:t>ia web link (Kathy/Julie to email</w:t>
      </w:r>
      <w:r w:rsidRPr="0019069C">
        <w:rPr>
          <w:rFonts w:asciiTheme="majorHAnsi" w:hAnsiTheme="majorHAnsi" w:cs="Times New Roman"/>
          <w:sz w:val="22"/>
          <w:szCs w:val="22"/>
        </w:rPr>
        <w:t xml:space="preserve"> </w:t>
      </w:r>
      <w:r w:rsidR="00A039C0" w:rsidRPr="0019069C">
        <w:rPr>
          <w:rFonts w:asciiTheme="majorHAnsi" w:hAnsiTheme="majorHAnsi" w:cs="Times New Roman"/>
          <w:sz w:val="22"/>
          <w:szCs w:val="22"/>
        </w:rPr>
        <w:t>link)</w:t>
      </w:r>
    </w:p>
    <w:p w14:paraId="54805B50" w14:textId="53608C0A" w:rsidR="00A039C0" w:rsidRPr="0019069C" w:rsidRDefault="00574944" w:rsidP="00574944">
      <w:pPr>
        <w:pStyle w:val="ListParagraph"/>
        <w:numPr>
          <w:ilvl w:val="0"/>
          <w:numId w:val="30"/>
        </w:numPr>
        <w:spacing w:after="160"/>
        <w:rPr>
          <w:rFonts w:asciiTheme="majorHAnsi" w:hAnsiTheme="majorHAnsi" w:cs="Times New Roman"/>
          <w:sz w:val="22"/>
          <w:szCs w:val="22"/>
        </w:rPr>
      </w:pPr>
      <w:r w:rsidRPr="0019069C">
        <w:rPr>
          <w:rFonts w:asciiTheme="majorHAnsi" w:hAnsiTheme="majorHAnsi" w:cs="Times New Roman"/>
          <w:sz w:val="22"/>
          <w:szCs w:val="22"/>
        </w:rPr>
        <w:t>ARL staff to notify Kathy and Julie to cancel/res</w:t>
      </w:r>
      <w:r w:rsidR="00306CA6" w:rsidRPr="0019069C">
        <w:rPr>
          <w:rFonts w:asciiTheme="majorHAnsi" w:hAnsiTheme="majorHAnsi" w:cs="Times New Roman"/>
          <w:sz w:val="22"/>
          <w:szCs w:val="22"/>
        </w:rPr>
        <w:t>chedule port request via email</w:t>
      </w:r>
      <w:r w:rsidR="00985BAA" w:rsidRPr="0019069C">
        <w:rPr>
          <w:rFonts w:asciiTheme="majorHAnsi" w:hAnsiTheme="majorHAnsi" w:cs="Times New Roman"/>
          <w:sz w:val="22"/>
          <w:szCs w:val="22"/>
        </w:rPr>
        <w:br/>
      </w:r>
    </w:p>
    <w:p w14:paraId="4608AF56" w14:textId="7B9584EE" w:rsidR="00A039C0" w:rsidRPr="0019069C" w:rsidRDefault="00A039C0" w:rsidP="00A039C0">
      <w:pPr>
        <w:pStyle w:val="ListParagraph"/>
        <w:numPr>
          <w:ilvl w:val="0"/>
          <w:numId w:val="31"/>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Kathy to email written documentation for “day of porting” guidelines. </w:t>
      </w:r>
      <w:r w:rsidR="00985BAA" w:rsidRPr="0019069C">
        <w:rPr>
          <w:rFonts w:asciiTheme="majorHAnsi" w:hAnsiTheme="majorHAnsi" w:cs="Times New Roman"/>
          <w:sz w:val="22"/>
          <w:szCs w:val="22"/>
        </w:rPr>
        <w:t xml:space="preserve">ARL staff </w:t>
      </w:r>
      <w:r w:rsidR="00DB5D60" w:rsidRPr="0019069C">
        <w:rPr>
          <w:rFonts w:asciiTheme="majorHAnsi" w:hAnsiTheme="majorHAnsi" w:cs="Times New Roman"/>
          <w:sz w:val="22"/>
          <w:szCs w:val="22"/>
        </w:rPr>
        <w:t xml:space="preserve">will </w:t>
      </w:r>
      <w:r w:rsidR="00372A84" w:rsidRPr="0019069C">
        <w:rPr>
          <w:rFonts w:asciiTheme="majorHAnsi" w:hAnsiTheme="majorHAnsi" w:cs="Times New Roman"/>
          <w:sz w:val="22"/>
          <w:szCs w:val="22"/>
        </w:rPr>
        <w:t xml:space="preserve">notify Kathy at least 5 days prior to needed port date. ARL </w:t>
      </w:r>
      <w:r w:rsidR="00985BAA" w:rsidRPr="0019069C">
        <w:rPr>
          <w:rFonts w:asciiTheme="majorHAnsi" w:hAnsiTheme="majorHAnsi" w:cs="Times New Roman"/>
          <w:sz w:val="22"/>
          <w:szCs w:val="22"/>
        </w:rPr>
        <w:t>should expect port to happen on the date requested. The po</w:t>
      </w:r>
      <w:r w:rsidR="00B04459">
        <w:rPr>
          <w:rFonts w:asciiTheme="majorHAnsi" w:hAnsiTheme="majorHAnsi" w:cs="Times New Roman"/>
          <w:sz w:val="22"/>
          <w:szCs w:val="22"/>
        </w:rPr>
        <w:t xml:space="preserve">rt time is expected to begin </w:t>
      </w:r>
      <w:r w:rsidR="00985BAA" w:rsidRPr="0019069C">
        <w:rPr>
          <w:rFonts w:asciiTheme="majorHAnsi" w:hAnsiTheme="majorHAnsi" w:cs="Times New Roman"/>
          <w:sz w:val="22"/>
          <w:szCs w:val="22"/>
        </w:rPr>
        <w:t xml:space="preserve">20 minutes after the time submitted on the request. </w:t>
      </w:r>
      <w:r w:rsidR="005F4559" w:rsidRPr="0019069C">
        <w:rPr>
          <w:rFonts w:asciiTheme="majorHAnsi" w:hAnsiTheme="majorHAnsi" w:cs="Times New Roman"/>
          <w:sz w:val="22"/>
          <w:szCs w:val="22"/>
        </w:rPr>
        <w:t xml:space="preserve"> Ex: if the appointment is at 10:00 a.m. the port will happen at approximately at 10:20 a.m. </w:t>
      </w:r>
      <w:r w:rsidR="00DB5D60" w:rsidRPr="0019069C">
        <w:rPr>
          <w:rFonts w:asciiTheme="majorHAnsi" w:hAnsiTheme="majorHAnsi" w:cs="Times New Roman"/>
          <w:sz w:val="22"/>
          <w:szCs w:val="22"/>
        </w:rPr>
        <w:t xml:space="preserve"> </w:t>
      </w:r>
    </w:p>
    <w:p w14:paraId="37F76DA9" w14:textId="77777777" w:rsidR="00FF5DF0" w:rsidRPr="0019069C" w:rsidRDefault="00FF5DF0" w:rsidP="00FF5DF0">
      <w:pPr>
        <w:pStyle w:val="ListParagraph"/>
        <w:spacing w:after="160"/>
        <w:rPr>
          <w:rFonts w:asciiTheme="majorHAnsi" w:hAnsiTheme="majorHAnsi" w:cs="Times New Roman"/>
          <w:sz w:val="22"/>
          <w:szCs w:val="22"/>
        </w:rPr>
      </w:pPr>
    </w:p>
    <w:p w14:paraId="71486599" w14:textId="3200FF95" w:rsidR="00FF5DF0" w:rsidRPr="0019069C" w:rsidRDefault="00FF5DF0" w:rsidP="00A039C0">
      <w:pPr>
        <w:pStyle w:val="ListParagraph"/>
        <w:numPr>
          <w:ilvl w:val="0"/>
          <w:numId w:val="31"/>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Participant must turn off phone at time of port. Participant will receive a text message on new phone when port is complete. </w:t>
      </w:r>
      <w:r w:rsidR="00D719A3" w:rsidRPr="0019069C">
        <w:rPr>
          <w:rFonts w:asciiTheme="majorHAnsi" w:hAnsiTheme="majorHAnsi" w:cs="Times New Roman"/>
          <w:sz w:val="22"/>
          <w:szCs w:val="22"/>
        </w:rPr>
        <w:t>The porting process can take 4-24 hours to complete.</w:t>
      </w:r>
    </w:p>
    <w:p w14:paraId="062B9FC7" w14:textId="77777777" w:rsidR="00FF5DF0" w:rsidRPr="0019069C" w:rsidRDefault="00FF5DF0" w:rsidP="00FF5DF0">
      <w:pPr>
        <w:pStyle w:val="ListParagraph"/>
        <w:rPr>
          <w:rFonts w:asciiTheme="majorHAnsi" w:hAnsiTheme="majorHAnsi" w:cs="Times New Roman"/>
          <w:sz w:val="22"/>
          <w:szCs w:val="22"/>
        </w:rPr>
      </w:pPr>
    </w:p>
    <w:p w14:paraId="105774E1" w14:textId="0D80E235" w:rsidR="00FF5DF0" w:rsidRPr="0019069C" w:rsidRDefault="00FF5DF0" w:rsidP="00A039C0">
      <w:pPr>
        <w:pStyle w:val="ListParagraph"/>
        <w:numPr>
          <w:ilvl w:val="0"/>
          <w:numId w:val="31"/>
        </w:numPr>
        <w:spacing w:after="160"/>
        <w:rPr>
          <w:rFonts w:asciiTheme="majorHAnsi" w:hAnsiTheme="majorHAnsi" w:cs="Times New Roman"/>
          <w:sz w:val="22"/>
          <w:szCs w:val="22"/>
        </w:rPr>
      </w:pPr>
      <w:r w:rsidRPr="0019069C">
        <w:rPr>
          <w:rFonts w:asciiTheme="majorHAnsi" w:hAnsiTheme="majorHAnsi" w:cs="Times New Roman"/>
          <w:sz w:val="22"/>
          <w:szCs w:val="22"/>
        </w:rPr>
        <w:t>Participants’ contacts can be transferred from their old phone by going to a corporate Verizon store and requesting assistance. Julie to email</w:t>
      </w:r>
      <w:r w:rsidR="005F4559" w:rsidRPr="0019069C">
        <w:rPr>
          <w:rFonts w:asciiTheme="majorHAnsi" w:hAnsiTheme="majorHAnsi" w:cs="Times New Roman"/>
          <w:sz w:val="22"/>
          <w:szCs w:val="22"/>
        </w:rPr>
        <w:t xml:space="preserve"> list of</w:t>
      </w:r>
      <w:r w:rsidRPr="0019069C">
        <w:rPr>
          <w:rFonts w:asciiTheme="majorHAnsi" w:hAnsiTheme="majorHAnsi" w:cs="Times New Roman"/>
          <w:sz w:val="22"/>
          <w:szCs w:val="22"/>
        </w:rPr>
        <w:t xml:space="preserve"> corporate stores to ARL staff. </w:t>
      </w:r>
    </w:p>
    <w:p w14:paraId="62818CCB" w14:textId="77777777" w:rsidR="00BA062A" w:rsidRPr="0019069C" w:rsidRDefault="00BA062A" w:rsidP="00BA062A">
      <w:pPr>
        <w:pStyle w:val="ListParagraph"/>
        <w:rPr>
          <w:rFonts w:asciiTheme="majorHAnsi" w:hAnsiTheme="majorHAnsi" w:cs="Times New Roman"/>
          <w:sz w:val="22"/>
          <w:szCs w:val="22"/>
        </w:rPr>
      </w:pPr>
    </w:p>
    <w:p w14:paraId="2472C879" w14:textId="12142359" w:rsidR="00BA062A" w:rsidRPr="0019069C" w:rsidRDefault="00BA062A" w:rsidP="00A039C0">
      <w:pPr>
        <w:pStyle w:val="ListParagraph"/>
        <w:numPr>
          <w:ilvl w:val="0"/>
          <w:numId w:val="31"/>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If participant does not complete the study and returns the phone, ARL is to request a number change for the device and then suspend service if necessary. </w:t>
      </w:r>
    </w:p>
    <w:p w14:paraId="7F04E6B4" w14:textId="77777777" w:rsidR="00BA062A" w:rsidRPr="0019069C" w:rsidRDefault="00BA062A" w:rsidP="00BA062A">
      <w:pPr>
        <w:pStyle w:val="ListParagraph"/>
        <w:rPr>
          <w:rFonts w:asciiTheme="majorHAnsi" w:hAnsiTheme="majorHAnsi" w:cs="Times New Roman"/>
          <w:sz w:val="22"/>
          <w:szCs w:val="22"/>
        </w:rPr>
      </w:pPr>
    </w:p>
    <w:p w14:paraId="02E32A95" w14:textId="50A7EF30" w:rsidR="00DB5316" w:rsidRPr="0019069C" w:rsidRDefault="00BA062A" w:rsidP="00DB5316">
      <w:pPr>
        <w:pStyle w:val="ListParagraph"/>
        <w:numPr>
          <w:ilvl w:val="0"/>
          <w:numId w:val="31"/>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Verizon cannot directly pay any cancellation fees when porting Verizon or non-Verizon customers. ARL to </w:t>
      </w:r>
      <w:r w:rsidR="00DB5316" w:rsidRPr="0019069C">
        <w:rPr>
          <w:rFonts w:asciiTheme="majorHAnsi" w:hAnsiTheme="majorHAnsi" w:cs="Times New Roman"/>
          <w:sz w:val="22"/>
          <w:szCs w:val="22"/>
        </w:rPr>
        <w:t xml:space="preserve">work with Susan A. to complete PIR process/Non-Employee Reimbursement process to pay participants for fees associated with cancellation of phone lines. </w:t>
      </w:r>
    </w:p>
    <w:p w14:paraId="558FF0B5" w14:textId="5767DA7C" w:rsidR="0019069C" w:rsidRPr="0019069C" w:rsidRDefault="0019069C" w:rsidP="0019069C">
      <w:pPr>
        <w:spacing w:after="160"/>
        <w:rPr>
          <w:rFonts w:asciiTheme="majorHAnsi" w:hAnsiTheme="majorHAnsi" w:cs="Times New Roman"/>
          <w:b/>
          <w:sz w:val="22"/>
          <w:szCs w:val="22"/>
          <w:u w:val="single"/>
        </w:rPr>
      </w:pPr>
    </w:p>
    <w:p w14:paraId="4635A5C2" w14:textId="5E220183" w:rsidR="0019069C" w:rsidRPr="0019069C" w:rsidRDefault="0019069C" w:rsidP="0019069C">
      <w:pPr>
        <w:spacing w:after="160"/>
        <w:rPr>
          <w:rFonts w:asciiTheme="majorHAnsi" w:hAnsiTheme="majorHAnsi" w:cs="Times New Roman"/>
          <w:b/>
          <w:sz w:val="22"/>
          <w:szCs w:val="22"/>
          <w:u w:val="single"/>
        </w:rPr>
      </w:pPr>
      <w:r w:rsidRPr="0019069C">
        <w:rPr>
          <w:rFonts w:asciiTheme="majorHAnsi" w:hAnsiTheme="majorHAnsi" w:cs="Times New Roman"/>
          <w:b/>
          <w:sz w:val="22"/>
          <w:szCs w:val="22"/>
          <w:u w:val="single"/>
        </w:rPr>
        <w:t>Reimbursement for Fees associated with Porting</w:t>
      </w:r>
    </w:p>
    <w:p w14:paraId="56F63718" w14:textId="020369F1" w:rsidR="0019069C" w:rsidRPr="0019069C" w:rsidRDefault="0019069C" w:rsidP="0019069C">
      <w:pPr>
        <w:pStyle w:val="ListParagraph"/>
        <w:numPr>
          <w:ilvl w:val="0"/>
          <w:numId w:val="34"/>
        </w:numPr>
        <w:rPr>
          <w:rFonts w:asciiTheme="majorHAnsi" w:hAnsiTheme="majorHAnsi"/>
          <w:sz w:val="22"/>
          <w:szCs w:val="22"/>
        </w:rPr>
      </w:pPr>
      <w:r w:rsidRPr="0019069C">
        <w:rPr>
          <w:rFonts w:asciiTheme="majorHAnsi" w:hAnsiTheme="majorHAnsi"/>
          <w:sz w:val="22"/>
          <w:szCs w:val="22"/>
        </w:rPr>
        <w:t xml:space="preserve">Participants who will be charged a cancellation/termination fee </w:t>
      </w:r>
      <w:r w:rsidRPr="0019069C">
        <w:rPr>
          <w:rFonts w:asciiTheme="majorHAnsi" w:hAnsiTheme="majorHAnsi"/>
          <w:b/>
          <w:bCs/>
          <w:sz w:val="22"/>
          <w:szCs w:val="22"/>
          <w:u w:val="single"/>
        </w:rPr>
        <w:t>will be able to port their number</w:t>
      </w:r>
      <w:r w:rsidRPr="0019069C">
        <w:rPr>
          <w:rFonts w:asciiTheme="majorHAnsi" w:hAnsiTheme="majorHAnsi"/>
          <w:sz w:val="22"/>
          <w:szCs w:val="22"/>
        </w:rPr>
        <w:t xml:space="preserve"> before paying the fee, however they will not be able to be reimbursed by us in advance. They will have to pay the fees first, and then submit proof of bill payment to us for reimbursement. </w:t>
      </w:r>
      <w:r w:rsidRPr="0019069C">
        <w:rPr>
          <w:rFonts w:asciiTheme="majorHAnsi" w:hAnsiTheme="majorHAnsi"/>
          <w:sz w:val="22"/>
          <w:szCs w:val="22"/>
        </w:rPr>
        <w:br/>
      </w:r>
    </w:p>
    <w:p w14:paraId="59A0E2C5" w14:textId="2EA8242A" w:rsidR="0019069C" w:rsidRPr="0019069C" w:rsidRDefault="0019069C" w:rsidP="0019069C">
      <w:pPr>
        <w:pStyle w:val="ListParagraph"/>
        <w:numPr>
          <w:ilvl w:val="0"/>
          <w:numId w:val="34"/>
        </w:numPr>
        <w:spacing w:after="160"/>
        <w:rPr>
          <w:rFonts w:asciiTheme="majorHAnsi" w:hAnsiTheme="majorHAnsi" w:cs="Times New Roman"/>
          <w:b/>
          <w:sz w:val="22"/>
          <w:szCs w:val="22"/>
          <w:u w:val="single"/>
        </w:rPr>
      </w:pPr>
      <w:r w:rsidRPr="0019069C">
        <w:rPr>
          <w:rFonts w:asciiTheme="majorHAnsi" w:hAnsiTheme="majorHAnsi"/>
          <w:sz w:val="22"/>
          <w:szCs w:val="22"/>
        </w:rPr>
        <w:t xml:space="preserve">Participants who </w:t>
      </w:r>
      <w:r w:rsidRPr="0019069C">
        <w:rPr>
          <w:rFonts w:asciiTheme="majorHAnsi" w:hAnsiTheme="majorHAnsi"/>
          <w:b/>
          <w:bCs/>
          <w:sz w:val="22"/>
          <w:szCs w:val="22"/>
          <w:u w:val="single"/>
        </w:rPr>
        <w:t>owe money</w:t>
      </w:r>
      <w:r w:rsidRPr="0019069C">
        <w:rPr>
          <w:rFonts w:asciiTheme="majorHAnsi" w:hAnsiTheme="majorHAnsi"/>
          <w:sz w:val="22"/>
          <w:szCs w:val="22"/>
        </w:rPr>
        <w:t xml:space="preserve"> on their device </w:t>
      </w:r>
      <w:r w:rsidRPr="0019069C">
        <w:rPr>
          <w:rFonts w:asciiTheme="majorHAnsi" w:hAnsiTheme="majorHAnsi"/>
          <w:b/>
          <w:bCs/>
          <w:sz w:val="22"/>
          <w:szCs w:val="22"/>
          <w:u w:val="single"/>
        </w:rPr>
        <w:t>will not be able to port their number</w:t>
      </w:r>
      <w:r w:rsidRPr="0019069C">
        <w:rPr>
          <w:rFonts w:asciiTheme="majorHAnsi" w:hAnsiTheme="majorHAnsi"/>
          <w:sz w:val="22"/>
          <w:szCs w:val="22"/>
        </w:rPr>
        <w:t xml:space="preserve"> until they pay off their device. Once they pay off their device the phone can be ported, and they can submit proof of payment to us for reimbursement.</w:t>
      </w:r>
    </w:p>
    <w:p w14:paraId="6269EAF5" w14:textId="77777777" w:rsidR="00985BAA" w:rsidRPr="0019069C" w:rsidRDefault="00985BAA" w:rsidP="00985BAA">
      <w:pPr>
        <w:pStyle w:val="ListParagraph"/>
        <w:spacing w:after="160"/>
        <w:rPr>
          <w:rFonts w:asciiTheme="majorHAnsi" w:hAnsiTheme="majorHAnsi" w:cs="Times New Roman"/>
          <w:sz w:val="22"/>
          <w:szCs w:val="22"/>
        </w:rPr>
      </w:pPr>
    </w:p>
    <w:p w14:paraId="755F99DF" w14:textId="623F32FE" w:rsidR="003308A2" w:rsidRPr="0019069C" w:rsidRDefault="005F4559" w:rsidP="003308A2">
      <w:pPr>
        <w:spacing w:after="160"/>
        <w:rPr>
          <w:rFonts w:asciiTheme="majorHAnsi" w:hAnsiTheme="majorHAnsi" w:cs="Times New Roman"/>
          <w:b/>
          <w:bCs/>
          <w:color w:val="000000"/>
          <w:sz w:val="22"/>
          <w:szCs w:val="22"/>
          <w:u w:val="single"/>
        </w:rPr>
      </w:pPr>
      <w:r w:rsidRPr="0019069C">
        <w:rPr>
          <w:rFonts w:asciiTheme="majorHAnsi" w:hAnsiTheme="majorHAnsi" w:cs="Times New Roman"/>
          <w:b/>
          <w:bCs/>
          <w:color w:val="000000"/>
          <w:sz w:val="22"/>
          <w:szCs w:val="22"/>
          <w:u w:val="single"/>
        </w:rPr>
        <w:t>Porting at Study</w:t>
      </w:r>
      <w:r w:rsidR="003308A2" w:rsidRPr="0019069C">
        <w:rPr>
          <w:rFonts w:asciiTheme="majorHAnsi" w:hAnsiTheme="majorHAnsi" w:cs="Times New Roman"/>
          <w:b/>
          <w:bCs/>
          <w:color w:val="000000"/>
          <w:sz w:val="22"/>
          <w:szCs w:val="22"/>
          <w:u w:val="single"/>
        </w:rPr>
        <w:t xml:space="preserve"> Completion </w:t>
      </w:r>
    </w:p>
    <w:p w14:paraId="2D94268C" w14:textId="30BC5D4F" w:rsidR="005F4559" w:rsidRPr="0019069C" w:rsidRDefault="00961452" w:rsidP="005F4559">
      <w:pPr>
        <w:pStyle w:val="ListParagraph"/>
        <w:numPr>
          <w:ilvl w:val="0"/>
          <w:numId w:val="32"/>
        </w:numPr>
        <w:spacing w:after="160"/>
        <w:rPr>
          <w:rFonts w:asciiTheme="majorHAnsi" w:hAnsiTheme="majorHAnsi" w:cs="Times New Roman"/>
          <w:b/>
          <w:bCs/>
          <w:color w:val="000000"/>
          <w:sz w:val="22"/>
          <w:szCs w:val="22"/>
          <w:u w:val="single"/>
        </w:rPr>
      </w:pPr>
      <w:r w:rsidRPr="0019069C">
        <w:rPr>
          <w:rFonts w:asciiTheme="majorHAnsi" w:hAnsiTheme="majorHAnsi" w:cs="Times New Roman"/>
          <w:bCs/>
          <w:color w:val="000000"/>
          <w:sz w:val="22"/>
          <w:szCs w:val="22"/>
        </w:rPr>
        <w:t xml:space="preserve">Participants who want to stay with Verizon should contact Customer Care (1-800-922-0204) to transfer service to individual account. Customer Care will then contact Kathy/Cellular Services. The call should </w:t>
      </w:r>
      <w:r w:rsidR="008A5A4C">
        <w:rPr>
          <w:rFonts w:asciiTheme="majorHAnsi" w:hAnsiTheme="majorHAnsi" w:cs="Times New Roman"/>
          <w:bCs/>
          <w:color w:val="000000"/>
          <w:sz w:val="22"/>
          <w:szCs w:val="22"/>
        </w:rPr>
        <w:t xml:space="preserve">happen between the hours of 8:00 am-3:30 p.m. </w:t>
      </w:r>
      <w:r w:rsidRPr="0019069C">
        <w:rPr>
          <w:rFonts w:asciiTheme="majorHAnsi" w:hAnsiTheme="majorHAnsi" w:cs="Times New Roman"/>
          <w:bCs/>
          <w:color w:val="000000"/>
          <w:sz w:val="22"/>
          <w:szCs w:val="22"/>
        </w:rPr>
        <w:br/>
      </w:r>
    </w:p>
    <w:p w14:paraId="0E3A1FB9" w14:textId="0C66A2E0" w:rsidR="00F73E45" w:rsidRPr="0019069C" w:rsidRDefault="00961452" w:rsidP="00961452">
      <w:pPr>
        <w:pStyle w:val="ListParagraph"/>
        <w:numPr>
          <w:ilvl w:val="0"/>
          <w:numId w:val="32"/>
        </w:numPr>
        <w:spacing w:after="160"/>
        <w:rPr>
          <w:rFonts w:asciiTheme="majorHAnsi" w:hAnsiTheme="majorHAnsi" w:cs="Times New Roman"/>
          <w:b/>
          <w:bCs/>
          <w:color w:val="000000"/>
          <w:sz w:val="22"/>
          <w:szCs w:val="22"/>
          <w:u w:val="single"/>
        </w:rPr>
      </w:pPr>
      <w:r w:rsidRPr="0019069C">
        <w:rPr>
          <w:rFonts w:asciiTheme="majorHAnsi" w:hAnsiTheme="majorHAnsi" w:cs="Times New Roman"/>
          <w:bCs/>
          <w:color w:val="000000"/>
          <w:sz w:val="22"/>
          <w:szCs w:val="22"/>
        </w:rPr>
        <w:t>Participants who want to transfer service to another provider will visit the desired provider’s store and work with staff to transfer their service. The provider will contact Verizon, who will then have to contact Kathy to release the phone for transfer. The visit</w:t>
      </w:r>
      <w:r w:rsidR="008A5A4C">
        <w:rPr>
          <w:rFonts w:asciiTheme="majorHAnsi" w:hAnsiTheme="majorHAnsi" w:cs="Times New Roman"/>
          <w:bCs/>
          <w:color w:val="000000"/>
          <w:sz w:val="22"/>
          <w:szCs w:val="22"/>
        </w:rPr>
        <w:t xml:space="preserve"> should happen between the hours of 8:00 a.m.-3:30 p.m. </w:t>
      </w:r>
      <w:bookmarkStart w:id="0" w:name="_GoBack"/>
      <w:bookmarkEnd w:id="0"/>
      <w:r w:rsidRPr="0019069C">
        <w:rPr>
          <w:rFonts w:asciiTheme="majorHAnsi" w:hAnsiTheme="majorHAnsi" w:cs="Times New Roman"/>
          <w:bCs/>
          <w:color w:val="000000"/>
          <w:sz w:val="22"/>
          <w:szCs w:val="22"/>
        </w:rPr>
        <w:br/>
      </w:r>
    </w:p>
    <w:p w14:paraId="4A723FC3" w14:textId="6B9F00F4" w:rsidR="00961452" w:rsidRPr="0019069C" w:rsidRDefault="00961452" w:rsidP="00961452">
      <w:pPr>
        <w:pStyle w:val="ListParagraph"/>
        <w:numPr>
          <w:ilvl w:val="0"/>
          <w:numId w:val="32"/>
        </w:numPr>
        <w:spacing w:after="160"/>
        <w:rPr>
          <w:rFonts w:asciiTheme="majorHAnsi" w:hAnsiTheme="majorHAnsi" w:cs="Times New Roman"/>
          <w:sz w:val="22"/>
          <w:szCs w:val="22"/>
        </w:rPr>
      </w:pPr>
      <w:r w:rsidRPr="0019069C">
        <w:rPr>
          <w:rFonts w:asciiTheme="majorHAnsi" w:hAnsiTheme="majorHAnsi" w:cs="Times New Roman"/>
          <w:sz w:val="22"/>
          <w:szCs w:val="22"/>
        </w:rPr>
        <w:t>ARL was en</w:t>
      </w:r>
      <w:r w:rsidR="004847FF" w:rsidRPr="0019069C">
        <w:rPr>
          <w:rFonts w:asciiTheme="majorHAnsi" w:hAnsiTheme="majorHAnsi" w:cs="Times New Roman"/>
          <w:sz w:val="22"/>
          <w:szCs w:val="22"/>
        </w:rPr>
        <w:t>couraged to suspend unused lines</w:t>
      </w:r>
      <w:r w:rsidRPr="0019069C">
        <w:rPr>
          <w:rFonts w:asciiTheme="majorHAnsi" w:hAnsiTheme="majorHAnsi" w:cs="Times New Roman"/>
          <w:sz w:val="22"/>
          <w:szCs w:val="22"/>
        </w:rPr>
        <w:t xml:space="preserve"> as opposed to canceling them. Lines can be unsuspended when needed for a study participant. Lines can initially be suspended for 90 days. Upon special request a line can be suspended for an additional 90 days. </w:t>
      </w:r>
    </w:p>
    <w:p w14:paraId="1C04F96E" w14:textId="77777777" w:rsidR="00961452" w:rsidRPr="0019069C" w:rsidRDefault="00961452" w:rsidP="00961452">
      <w:pPr>
        <w:pStyle w:val="ListParagraph"/>
        <w:rPr>
          <w:rFonts w:asciiTheme="majorHAnsi" w:hAnsiTheme="majorHAnsi" w:cs="Times New Roman"/>
          <w:sz w:val="22"/>
          <w:szCs w:val="22"/>
        </w:rPr>
      </w:pPr>
    </w:p>
    <w:p w14:paraId="05E19F6C" w14:textId="77777777" w:rsidR="00961452" w:rsidRPr="0019069C" w:rsidRDefault="00961452" w:rsidP="00961452">
      <w:pPr>
        <w:pStyle w:val="ListParagraph"/>
        <w:numPr>
          <w:ilvl w:val="0"/>
          <w:numId w:val="32"/>
        </w:numPr>
        <w:spacing w:after="160"/>
        <w:rPr>
          <w:rFonts w:asciiTheme="majorHAnsi" w:hAnsiTheme="majorHAnsi" w:cs="Times New Roman"/>
          <w:sz w:val="22"/>
          <w:szCs w:val="22"/>
        </w:rPr>
      </w:pPr>
      <w:r w:rsidRPr="0019069C">
        <w:rPr>
          <w:rFonts w:asciiTheme="majorHAnsi" w:hAnsiTheme="majorHAnsi" w:cs="Times New Roman"/>
          <w:sz w:val="22"/>
          <w:szCs w:val="22"/>
        </w:rPr>
        <w:lastRenderedPageBreak/>
        <w:t xml:space="preserve">Study participants may not be able to transfer their service back to the iPhone given to them as compensation for study participation if they have a prepaid service as iPhones are not utilized for prepaid service accounts. </w:t>
      </w:r>
    </w:p>
    <w:p w14:paraId="3BAD9706" w14:textId="77777777" w:rsidR="00961452" w:rsidRPr="0019069C" w:rsidRDefault="00961452" w:rsidP="00961452">
      <w:pPr>
        <w:pStyle w:val="ListParagraph"/>
        <w:spacing w:after="160"/>
        <w:rPr>
          <w:rFonts w:asciiTheme="majorHAnsi" w:hAnsiTheme="majorHAnsi" w:cs="Times New Roman"/>
          <w:sz w:val="22"/>
          <w:szCs w:val="22"/>
        </w:rPr>
      </w:pPr>
    </w:p>
    <w:p w14:paraId="7E553469" w14:textId="77777777" w:rsidR="00372A84" w:rsidRPr="0019069C" w:rsidRDefault="00961452" w:rsidP="001609C4">
      <w:pPr>
        <w:pStyle w:val="ListParagraph"/>
        <w:numPr>
          <w:ilvl w:val="0"/>
          <w:numId w:val="32"/>
        </w:numPr>
        <w:spacing w:after="160"/>
        <w:rPr>
          <w:rFonts w:asciiTheme="majorHAnsi" w:hAnsiTheme="majorHAnsi" w:cs="Times New Roman"/>
          <w:b/>
          <w:bCs/>
          <w:color w:val="000000"/>
          <w:sz w:val="22"/>
          <w:szCs w:val="22"/>
          <w:u w:val="single"/>
        </w:rPr>
      </w:pPr>
      <w:r w:rsidRPr="0019069C">
        <w:rPr>
          <w:rFonts w:asciiTheme="majorHAnsi" w:hAnsiTheme="majorHAnsi" w:cs="Times New Roman"/>
          <w:sz w:val="22"/>
          <w:szCs w:val="22"/>
        </w:rPr>
        <w:t xml:space="preserve">Study participants may not be able to use the iPhone after study completion if Verizon is not their cell phone service provider as the cell phone is likely to be “locked.” If another cell phone carrier is able to process the phone as “unlocked” the participant may be able to continue utilizing the iPhone with another cell phone provider. </w:t>
      </w:r>
    </w:p>
    <w:p w14:paraId="25C8A345" w14:textId="77777777" w:rsidR="00372A84" w:rsidRPr="0019069C" w:rsidRDefault="00372A84" w:rsidP="00372A84">
      <w:pPr>
        <w:pStyle w:val="ListParagraph"/>
        <w:rPr>
          <w:rFonts w:asciiTheme="majorHAnsi" w:hAnsiTheme="majorHAnsi" w:cs="Times New Roman"/>
          <w:sz w:val="22"/>
          <w:szCs w:val="22"/>
        </w:rPr>
      </w:pPr>
    </w:p>
    <w:p w14:paraId="2C4285A5" w14:textId="77777777" w:rsidR="00372A84" w:rsidRPr="0019069C" w:rsidRDefault="00372A84" w:rsidP="00372A84">
      <w:pPr>
        <w:spacing w:after="160"/>
        <w:rPr>
          <w:rFonts w:asciiTheme="majorHAnsi" w:hAnsiTheme="majorHAnsi" w:cs="Times New Roman"/>
          <w:b/>
          <w:sz w:val="22"/>
          <w:szCs w:val="22"/>
          <w:u w:val="single"/>
        </w:rPr>
      </w:pPr>
      <w:r w:rsidRPr="0019069C">
        <w:rPr>
          <w:rFonts w:asciiTheme="majorHAnsi" w:hAnsiTheme="majorHAnsi" w:cs="Times New Roman"/>
          <w:b/>
          <w:sz w:val="22"/>
          <w:szCs w:val="22"/>
          <w:u w:val="single"/>
        </w:rPr>
        <w:t>Misc.</w:t>
      </w:r>
    </w:p>
    <w:p w14:paraId="0DE4449D" w14:textId="5F4EFF60" w:rsidR="00372A84" w:rsidRPr="0019069C" w:rsidRDefault="00372A84" w:rsidP="00372A84">
      <w:pPr>
        <w:pStyle w:val="ListParagraph"/>
        <w:numPr>
          <w:ilvl w:val="0"/>
          <w:numId w:val="33"/>
        </w:numPr>
        <w:spacing w:after="160"/>
        <w:rPr>
          <w:rFonts w:asciiTheme="majorHAnsi" w:hAnsiTheme="majorHAnsi" w:cs="Times New Roman"/>
          <w:bCs/>
          <w:color w:val="000000"/>
          <w:sz w:val="22"/>
          <w:szCs w:val="22"/>
        </w:rPr>
      </w:pPr>
      <w:r w:rsidRPr="0019069C">
        <w:rPr>
          <w:rFonts w:asciiTheme="majorHAnsi" w:hAnsiTheme="majorHAnsi" w:cs="Times New Roman"/>
          <w:sz w:val="22"/>
          <w:szCs w:val="22"/>
        </w:rPr>
        <w:t xml:space="preserve">Once phone is activated, it must remain active for 6 months before the service can be terminated. </w:t>
      </w:r>
      <w:r w:rsidR="00824FE5" w:rsidRPr="0019069C">
        <w:rPr>
          <w:rFonts w:asciiTheme="majorHAnsi" w:hAnsiTheme="majorHAnsi" w:cs="Times New Roman"/>
          <w:sz w:val="22"/>
          <w:szCs w:val="22"/>
        </w:rPr>
        <w:t>The six-month</w:t>
      </w:r>
      <w:r w:rsidRPr="0019069C">
        <w:rPr>
          <w:rFonts w:asciiTheme="majorHAnsi" w:hAnsiTheme="majorHAnsi" w:cs="Times New Roman"/>
          <w:sz w:val="22"/>
          <w:szCs w:val="22"/>
        </w:rPr>
        <w:t xml:space="preserve"> timeline will begin the day the phone is activated not the day the phone is purchased. </w:t>
      </w:r>
      <w:r w:rsidR="00972FB1">
        <w:rPr>
          <w:rFonts w:asciiTheme="majorHAnsi" w:hAnsiTheme="majorHAnsi" w:cs="Times New Roman"/>
          <w:sz w:val="22"/>
          <w:szCs w:val="22"/>
        </w:rPr>
        <w:br/>
      </w:r>
    </w:p>
    <w:p w14:paraId="5009BED2" w14:textId="7BC9F3E6" w:rsidR="001609C4" w:rsidRPr="0019069C" w:rsidRDefault="00372A84" w:rsidP="00824FE5">
      <w:pPr>
        <w:pStyle w:val="ListParagraph"/>
        <w:numPr>
          <w:ilvl w:val="0"/>
          <w:numId w:val="33"/>
        </w:numPr>
        <w:spacing w:after="160"/>
        <w:rPr>
          <w:rFonts w:asciiTheme="majorHAnsi" w:hAnsiTheme="majorHAnsi" w:cs="Times New Roman"/>
          <w:bCs/>
          <w:color w:val="000000"/>
          <w:sz w:val="22"/>
          <w:szCs w:val="22"/>
        </w:rPr>
      </w:pPr>
      <w:r w:rsidRPr="0019069C">
        <w:rPr>
          <w:rFonts w:asciiTheme="majorHAnsi" w:hAnsiTheme="majorHAnsi" w:cs="Times New Roman"/>
          <w:sz w:val="22"/>
          <w:szCs w:val="22"/>
        </w:rPr>
        <w:t xml:space="preserve">The phone must be active for 30 days before a new number can </w:t>
      </w:r>
      <w:r w:rsidR="004847FF" w:rsidRPr="0019069C">
        <w:rPr>
          <w:rFonts w:asciiTheme="majorHAnsi" w:hAnsiTheme="majorHAnsi" w:cs="Times New Roman"/>
          <w:sz w:val="22"/>
          <w:szCs w:val="22"/>
        </w:rPr>
        <w:t xml:space="preserve">be ported-in to the phone line to qualify for the </w:t>
      </w:r>
      <w:r w:rsidR="005432E7" w:rsidRPr="0019069C">
        <w:rPr>
          <w:rFonts w:asciiTheme="majorHAnsi" w:hAnsiTheme="majorHAnsi" w:cs="Times New Roman"/>
          <w:sz w:val="22"/>
          <w:szCs w:val="22"/>
        </w:rPr>
        <w:t xml:space="preserve">bill incentive credit. </w:t>
      </w:r>
      <w:r w:rsidR="005432E7" w:rsidRPr="0019069C">
        <w:rPr>
          <w:rFonts w:asciiTheme="majorHAnsi" w:hAnsiTheme="majorHAnsi" w:cs="Times New Roman"/>
          <w:sz w:val="22"/>
          <w:szCs w:val="22"/>
        </w:rPr>
        <w:br/>
      </w:r>
    </w:p>
    <w:p w14:paraId="3D88B3A1" w14:textId="74A7F8BD" w:rsidR="00824FE5" w:rsidRPr="0019069C" w:rsidRDefault="00824FE5" w:rsidP="00824FE5">
      <w:pPr>
        <w:pStyle w:val="ListParagraph"/>
        <w:numPr>
          <w:ilvl w:val="0"/>
          <w:numId w:val="33"/>
        </w:numPr>
        <w:spacing w:after="160"/>
        <w:rPr>
          <w:rFonts w:asciiTheme="majorHAnsi" w:hAnsiTheme="majorHAnsi" w:cs="Times New Roman"/>
          <w:bCs/>
          <w:color w:val="000000"/>
          <w:sz w:val="22"/>
          <w:szCs w:val="22"/>
        </w:rPr>
      </w:pPr>
      <w:r w:rsidRPr="0019069C">
        <w:rPr>
          <w:rFonts w:asciiTheme="majorHAnsi" w:hAnsiTheme="majorHAnsi" w:cs="Times New Roman"/>
          <w:sz w:val="22"/>
          <w:szCs w:val="22"/>
        </w:rPr>
        <w:t>When submitting purchasing requests, email Susan A</w:t>
      </w:r>
      <w:r w:rsidR="006628DE" w:rsidRPr="0019069C">
        <w:rPr>
          <w:rFonts w:asciiTheme="majorHAnsi" w:hAnsiTheme="majorHAnsi" w:cs="Times New Roman"/>
          <w:sz w:val="22"/>
          <w:szCs w:val="22"/>
        </w:rPr>
        <w:t xml:space="preserve">. </w:t>
      </w:r>
      <w:r w:rsidRPr="0019069C">
        <w:rPr>
          <w:rFonts w:asciiTheme="majorHAnsi" w:hAnsiTheme="majorHAnsi" w:cs="Times New Roman"/>
          <w:sz w:val="22"/>
          <w:szCs w:val="22"/>
        </w:rPr>
        <w:t xml:space="preserve">who will then approve and forward them on to Cellular Services. If Susan A. is out, Candace will email Marsha Stanek and Elizabeth Rose the purchasing request. </w:t>
      </w:r>
      <w:r w:rsidR="00972FB1">
        <w:rPr>
          <w:rFonts w:asciiTheme="majorHAnsi" w:hAnsiTheme="majorHAnsi" w:cs="Times New Roman"/>
          <w:sz w:val="22"/>
          <w:szCs w:val="22"/>
        </w:rPr>
        <w:br/>
      </w:r>
    </w:p>
    <w:p w14:paraId="1E5BB048" w14:textId="7547353F" w:rsidR="00FA3A30" w:rsidRPr="0019069C" w:rsidRDefault="00D9683E" w:rsidP="00FA3A30">
      <w:pPr>
        <w:textAlignment w:val="baseline"/>
        <w:rPr>
          <w:rFonts w:asciiTheme="majorHAnsi" w:hAnsiTheme="majorHAnsi" w:cs="Times New Roman"/>
          <w:b/>
          <w:color w:val="000000"/>
          <w:sz w:val="22"/>
          <w:szCs w:val="22"/>
          <w:u w:val="single"/>
        </w:rPr>
      </w:pPr>
      <w:r w:rsidRPr="0019069C">
        <w:rPr>
          <w:rFonts w:asciiTheme="majorHAnsi" w:hAnsiTheme="majorHAnsi" w:cs="Times New Roman"/>
          <w:b/>
          <w:color w:val="000000"/>
          <w:sz w:val="22"/>
          <w:szCs w:val="22"/>
          <w:u w:val="single"/>
        </w:rPr>
        <w:t>Post Meeting Action Items</w:t>
      </w:r>
    </w:p>
    <w:p w14:paraId="69E8F8E4" w14:textId="2A1B0178" w:rsidR="00E0700F" w:rsidRPr="0019069C" w:rsidRDefault="00E0700F" w:rsidP="00F73E45">
      <w:pPr>
        <w:pStyle w:val="ListParagraph"/>
        <w:numPr>
          <w:ilvl w:val="0"/>
          <w:numId w:val="28"/>
        </w:numPr>
        <w:textAlignment w:val="baseline"/>
        <w:rPr>
          <w:rFonts w:asciiTheme="majorHAnsi" w:hAnsiTheme="majorHAnsi" w:cs="Times New Roman"/>
          <w:color w:val="000000"/>
          <w:sz w:val="22"/>
          <w:szCs w:val="22"/>
        </w:rPr>
      </w:pPr>
      <w:r w:rsidRPr="0019069C">
        <w:rPr>
          <w:rFonts w:asciiTheme="majorHAnsi" w:hAnsiTheme="majorHAnsi" w:cs="Times New Roman"/>
          <w:color w:val="000000"/>
          <w:sz w:val="22"/>
          <w:szCs w:val="22"/>
        </w:rPr>
        <w:t xml:space="preserve">Kathy to email meeting participants written guideline for </w:t>
      </w:r>
      <w:r w:rsidR="00372A84" w:rsidRPr="0019069C">
        <w:rPr>
          <w:rFonts w:asciiTheme="majorHAnsi" w:hAnsiTheme="majorHAnsi" w:cs="Times New Roman"/>
          <w:color w:val="000000"/>
          <w:sz w:val="22"/>
          <w:szCs w:val="22"/>
        </w:rPr>
        <w:t>“</w:t>
      </w:r>
      <w:r w:rsidRPr="0019069C">
        <w:rPr>
          <w:rFonts w:asciiTheme="majorHAnsi" w:hAnsiTheme="majorHAnsi" w:cs="Times New Roman"/>
          <w:color w:val="000000"/>
          <w:sz w:val="22"/>
          <w:szCs w:val="22"/>
        </w:rPr>
        <w:t>day of</w:t>
      </w:r>
      <w:r w:rsidR="00372A84" w:rsidRPr="0019069C">
        <w:rPr>
          <w:rFonts w:asciiTheme="majorHAnsi" w:hAnsiTheme="majorHAnsi" w:cs="Times New Roman"/>
          <w:color w:val="000000"/>
          <w:sz w:val="22"/>
          <w:szCs w:val="22"/>
        </w:rPr>
        <w:t>”</w:t>
      </w:r>
      <w:r w:rsidRPr="0019069C">
        <w:rPr>
          <w:rFonts w:asciiTheme="majorHAnsi" w:hAnsiTheme="majorHAnsi" w:cs="Times New Roman"/>
          <w:color w:val="000000"/>
          <w:sz w:val="22"/>
          <w:szCs w:val="22"/>
        </w:rPr>
        <w:t xml:space="preserve"> porting procedures.</w:t>
      </w:r>
    </w:p>
    <w:p w14:paraId="2864D4CC" w14:textId="131E2478" w:rsidR="00E0700F" w:rsidRPr="0019069C" w:rsidRDefault="00E0700F" w:rsidP="00F73E45">
      <w:pPr>
        <w:pStyle w:val="ListParagraph"/>
        <w:numPr>
          <w:ilvl w:val="0"/>
          <w:numId w:val="28"/>
        </w:numPr>
        <w:textAlignment w:val="baseline"/>
        <w:rPr>
          <w:rFonts w:asciiTheme="majorHAnsi" w:hAnsiTheme="majorHAnsi" w:cs="Times New Roman"/>
          <w:color w:val="000000"/>
          <w:sz w:val="22"/>
          <w:szCs w:val="22"/>
        </w:rPr>
      </w:pPr>
      <w:r w:rsidRPr="0019069C">
        <w:rPr>
          <w:rFonts w:asciiTheme="majorHAnsi" w:hAnsiTheme="majorHAnsi" w:cs="Times New Roman"/>
          <w:color w:val="000000"/>
          <w:sz w:val="22"/>
          <w:szCs w:val="22"/>
        </w:rPr>
        <w:t>Kathy to</w:t>
      </w:r>
      <w:r w:rsidR="00372A84" w:rsidRPr="0019069C">
        <w:rPr>
          <w:rFonts w:asciiTheme="majorHAnsi" w:hAnsiTheme="majorHAnsi" w:cs="Times New Roman"/>
          <w:color w:val="000000"/>
          <w:sz w:val="22"/>
          <w:szCs w:val="22"/>
        </w:rPr>
        <w:t xml:space="preserve"> block international calling on </w:t>
      </w:r>
      <w:r w:rsidRPr="0019069C">
        <w:rPr>
          <w:rFonts w:asciiTheme="majorHAnsi" w:hAnsiTheme="majorHAnsi" w:cs="Times New Roman"/>
          <w:color w:val="000000"/>
          <w:sz w:val="22"/>
          <w:szCs w:val="22"/>
        </w:rPr>
        <w:t>all f</w:t>
      </w:r>
      <w:r w:rsidR="00991D40" w:rsidRPr="0019069C">
        <w:rPr>
          <w:rFonts w:asciiTheme="majorHAnsi" w:hAnsiTheme="majorHAnsi" w:cs="Times New Roman"/>
          <w:color w:val="000000"/>
          <w:sz w:val="22"/>
          <w:szCs w:val="22"/>
        </w:rPr>
        <w:t>uture ACHESS Study phone orders.</w:t>
      </w:r>
    </w:p>
    <w:p w14:paraId="448AD56A" w14:textId="1BEA93E8" w:rsidR="00991D40" w:rsidRPr="0019069C" w:rsidRDefault="00991D40" w:rsidP="00F73E45">
      <w:pPr>
        <w:pStyle w:val="ListParagraph"/>
        <w:numPr>
          <w:ilvl w:val="0"/>
          <w:numId w:val="28"/>
        </w:numPr>
        <w:textAlignment w:val="baseline"/>
        <w:rPr>
          <w:rFonts w:asciiTheme="majorHAnsi" w:hAnsiTheme="majorHAnsi" w:cs="Times New Roman"/>
          <w:color w:val="000000"/>
          <w:sz w:val="22"/>
          <w:szCs w:val="22"/>
        </w:rPr>
      </w:pPr>
      <w:r w:rsidRPr="0019069C">
        <w:rPr>
          <w:rFonts w:asciiTheme="majorHAnsi" w:hAnsiTheme="majorHAnsi" w:cs="Times New Roman"/>
          <w:color w:val="000000"/>
          <w:sz w:val="22"/>
          <w:szCs w:val="22"/>
        </w:rPr>
        <w:t>Kathy to create subaccount for all phone lines associated with the Addiction Research Lab (ACHESS Study and Smoking Study).</w:t>
      </w:r>
    </w:p>
    <w:p w14:paraId="1138E92D" w14:textId="60035308" w:rsidR="00991D40" w:rsidRPr="0019069C" w:rsidRDefault="00991D40" w:rsidP="00F73E45">
      <w:pPr>
        <w:pStyle w:val="ListParagraph"/>
        <w:numPr>
          <w:ilvl w:val="0"/>
          <w:numId w:val="28"/>
        </w:numPr>
        <w:textAlignment w:val="baseline"/>
        <w:rPr>
          <w:rFonts w:asciiTheme="majorHAnsi" w:hAnsiTheme="majorHAnsi" w:cs="Times New Roman"/>
          <w:color w:val="000000"/>
          <w:sz w:val="22"/>
          <w:szCs w:val="22"/>
        </w:rPr>
      </w:pPr>
      <w:r w:rsidRPr="0019069C">
        <w:rPr>
          <w:rFonts w:asciiTheme="majorHAnsi" w:hAnsiTheme="majorHAnsi" w:cs="Times New Roman"/>
          <w:color w:val="000000"/>
          <w:sz w:val="22"/>
          <w:szCs w:val="22"/>
        </w:rPr>
        <w:t xml:space="preserve">Kathy and Julie to set-up Verizon Portal access for Candace, Susan A., and Susan S. Candace and Susan S. will have full access. Susan A. will only have access to billing. </w:t>
      </w:r>
    </w:p>
    <w:p w14:paraId="7A954C9E" w14:textId="7663EFCD" w:rsidR="00991D40" w:rsidRPr="0019069C" w:rsidRDefault="00991D40" w:rsidP="00F73E45">
      <w:pPr>
        <w:pStyle w:val="ListParagraph"/>
        <w:numPr>
          <w:ilvl w:val="0"/>
          <w:numId w:val="28"/>
        </w:numPr>
        <w:textAlignment w:val="baseline"/>
        <w:rPr>
          <w:rFonts w:asciiTheme="majorHAnsi" w:hAnsiTheme="majorHAnsi" w:cs="Times New Roman"/>
          <w:color w:val="000000"/>
          <w:sz w:val="22"/>
          <w:szCs w:val="22"/>
        </w:rPr>
      </w:pPr>
      <w:r w:rsidRPr="0019069C">
        <w:rPr>
          <w:rFonts w:asciiTheme="majorHAnsi" w:hAnsiTheme="majorHAnsi" w:cs="Times New Roman"/>
          <w:color w:val="000000"/>
          <w:sz w:val="22"/>
          <w:szCs w:val="22"/>
        </w:rPr>
        <w:t>Julie to send portal access information guide via email to Candace, Susan A., and Susan S.</w:t>
      </w:r>
    </w:p>
    <w:p w14:paraId="72F394F7" w14:textId="1C6BD94C" w:rsidR="00824FE5" w:rsidRPr="0019069C" w:rsidRDefault="00824FE5" w:rsidP="00F73E45">
      <w:pPr>
        <w:pStyle w:val="ListParagraph"/>
        <w:numPr>
          <w:ilvl w:val="0"/>
          <w:numId w:val="28"/>
        </w:numPr>
        <w:textAlignment w:val="baseline"/>
        <w:rPr>
          <w:rFonts w:asciiTheme="majorHAnsi" w:hAnsiTheme="majorHAnsi" w:cs="Times New Roman"/>
          <w:color w:val="000000"/>
          <w:sz w:val="22"/>
          <w:szCs w:val="22"/>
        </w:rPr>
      </w:pPr>
      <w:r w:rsidRPr="0019069C">
        <w:rPr>
          <w:rFonts w:asciiTheme="majorHAnsi" w:hAnsiTheme="majorHAnsi" w:cs="Times New Roman"/>
          <w:color w:val="000000"/>
          <w:sz w:val="22"/>
          <w:szCs w:val="22"/>
        </w:rPr>
        <w:t>Jul</w:t>
      </w:r>
      <w:r w:rsidR="00D23A63" w:rsidRPr="0019069C">
        <w:rPr>
          <w:rFonts w:asciiTheme="majorHAnsi" w:hAnsiTheme="majorHAnsi" w:cs="Times New Roman"/>
          <w:color w:val="000000"/>
          <w:sz w:val="22"/>
          <w:szCs w:val="22"/>
        </w:rPr>
        <w:t xml:space="preserve">ie to send link to check phone porting </w:t>
      </w:r>
      <w:r w:rsidRPr="0019069C">
        <w:rPr>
          <w:rFonts w:asciiTheme="majorHAnsi" w:hAnsiTheme="majorHAnsi" w:cs="Times New Roman"/>
          <w:color w:val="000000"/>
          <w:sz w:val="22"/>
          <w:szCs w:val="22"/>
        </w:rPr>
        <w:t>eligibility status.</w:t>
      </w:r>
    </w:p>
    <w:p w14:paraId="707BF4A0" w14:textId="2C0EE868" w:rsidR="00B17D9B" w:rsidRPr="0019069C" w:rsidRDefault="00B17D9B" w:rsidP="00B17D9B">
      <w:pPr>
        <w:pStyle w:val="ListParagraph"/>
        <w:numPr>
          <w:ilvl w:val="0"/>
          <w:numId w:val="28"/>
        </w:numPr>
        <w:spacing w:after="160"/>
        <w:rPr>
          <w:rFonts w:asciiTheme="majorHAnsi" w:hAnsiTheme="majorHAnsi" w:cs="Times New Roman"/>
          <w:sz w:val="22"/>
          <w:szCs w:val="22"/>
        </w:rPr>
      </w:pPr>
      <w:r w:rsidRPr="0019069C">
        <w:rPr>
          <w:rFonts w:asciiTheme="majorHAnsi" w:hAnsiTheme="majorHAnsi" w:cs="Times New Roman"/>
          <w:sz w:val="22"/>
          <w:szCs w:val="22"/>
        </w:rPr>
        <w:t xml:space="preserve">Julie to email list of corporate Verizon stores to ARL staff. </w:t>
      </w:r>
    </w:p>
    <w:p w14:paraId="7CB416DF" w14:textId="378E870D" w:rsidR="00991D40" w:rsidRPr="0019069C" w:rsidRDefault="00E0700F" w:rsidP="00991D40">
      <w:pPr>
        <w:pStyle w:val="ListParagraph"/>
        <w:numPr>
          <w:ilvl w:val="0"/>
          <w:numId w:val="28"/>
        </w:numPr>
        <w:textAlignment w:val="baseline"/>
        <w:rPr>
          <w:rFonts w:asciiTheme="majorHAnsi" w:hAnsiTheme="majorHAnsi" w:cs="Times New Roman"/>
          <w:color w:val="000000"/>
          <w:sz w:val="22"/>
          <w:szCs w:val="22"/>
        </w:rPr>
      </w:pPr>
      <w:r w:rsidRPr="0019069C">
        <w:rPr>
          <w:rFonts w:asciiTheme="majorHAnsi" w:hAnsiTheme="majorHAnsi" w:cs="Times New Roman"/>
          <w:color w:val="000000"/>
          <w:sz w:val="22"/>
          <w:szCs w:val="22"/>
        </w:rPr>
        <w:t xml:space="preserve">Candace to return damaged ACHESS Study Phone for repair. Email Kathy for guidance on what steps to take to have device repaired. </w:t>
      </w:r>
    </w:p>
    <w:p w14:paraId="71DFDD2E" w14:textId="77777777" w:rsidR="008A3F3D" w:rsidRPr="0019069C" w:rsidRDefault="008A3F3D" w:rsidP="008A3F3D">
      <w:pPr>
        <w:pStyle w:val="ListParagraph"/>
        <w:textAlignment w:val="baseline"/>
        <w:rPr>
          <w:rFonts w:asciiTheme="majorHAnsi" w:hAnsiTheme="majorHAnsi" w:cs="Times New Roman"/>
          <w:color w:val="000000"/>
          <w:sz w:val="22"/>
          <w:szCs w:val="22"/>
        </w:rPr>
      </w:pPr>
    </w:p>
    <w:p w14:paraId="00E4A22D" w14:textId="5D2F8FE3" w:rsidR="00F73E45" w:rsidRPr="0019069C" w:rsidRDefault="00F73E45" w:rsidP="00991D40">
      <w:pPr>
        <w:pStyle w:val="ListParagraph"/>
        <w:textAlignment w:val="baseline"/>
        <w:rPr>
          <w:rFonts w:asciiTheme="majorHAnsi" w:hAnsiTheme="majorHAnsi" w:cs="Times New Roman"/>
          <w:color w:val="000000"/>
          <w:sz w:val="22"/>
          <w:szCs w:val="22"/>
        </w:rPr>
      </w:pPr>
    </w:p>
    <w:p w14:paraId="3D8C46F3" w14:textId="77777777" w:rsidR="006A38CD" w:rsidRPr="0019069C" w:rsidRDefault="006A38CD" w:rsidP="00FA3A30">
      <w:pPr>
        <w:textAlignment w:val="baseline"/>
        <w:rPr>
          <w:rFonts w:asciiTheme="majorHAnsi" w:hAnsiTheme="majorHAnsi" w:cs="Times New Roman"/>
          <w:b/>
          <w:color w:val="000000"/>
          <w:sz w:val="22"/>
          <w:szCs w:val="22"/>
          <w:u w:val="single"/>
        </w:rPr>
      </w:pPr>
    </w:p>
    <w:p w14:paraId="6673D568" w14:textId="77777777" w:rsidR="005E3644" w:rsidRPr="0019069C" w:rsidRDefault="005E3644" w:rsidP="005E3644">
      <w:pPr>
        <w:textAlignment w:val="baseline"/>
        <w:rPr>
          <w:rFonts w:asciiTheme="majorHAnsi" w:hAnsiTheme="majorHAnsi" w:cs="Times New Roman"/>
          <w:b/>
          <w:bCs/>
          <w:color w:val="000000"/>
          <w:sz w:val="22"/>
          <w:szCs w:val="22"/>
        </w:rPr>
      </w:pPr>
    </w:p>
    <w:sectPr w:rsidR="005E3644" w:rsidRPr="0019069C" w:rsidSect="00262E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589"/>
    <w:multiLevelType w:val="hybridMultilevel"/>
    <w:tmpl w:val="C4BE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2B2F"/>
    <w:multiLevelType w:val="hybridMultilevel"/>
    <w:tmpl w:val="C09C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4150D"/>
    <w:multiLevelType w:val="hybridMultilevel"/>
    <w:tmpl w:val="B24E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F5ACB"/>
    <w:multiLevelType w:val="hybridMultilevel"/>
    <w:tmpl w:val="AC48F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A50EA7"/>
    <w:multiLevelType w:val="hybridMultilevel"/>
    <w:tmpl w:val="9E64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D48F1"/>
    <w:multiLevelType w:val="multilevel"/>
    <w:tmpl w:val="2FB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62C4E"/>
    <w:multiLevelType w:val="multilevel"/>
    <w:tmpl w:val="D10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92073"/>
    <w:multiLevelType w:val="hybridMultilevel"/>
    <w:tmpl w:val="2CB0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E72DF"/>
    <w:multiLevelType w:val="multilevel"/>
    <w:tmpl w:val="34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158B2"/>
    <w:multiLevelType w:val="multilevel"/>
    <w:tmpl w:val="B71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44F51"/>
    <w:multiLevelType w:val="hybridMultilevel"/>
    <w:tmpl w:val="594C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B336D"/>
    <w:multiLevelType w:val="multilevel"/>
    <w:tmpl w:val="28F4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F7D82"/>
    <w:multiLevelType w:val="multilevel"/>
    <w:tmpl w:val="81E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937EF"/>
    <w:multiLevelType w:val="hybridMultilevel"/>
    <w:tmpl w:val="B87E619A"/>
    <w:lvl w:ilvl="0" w:tplc="C9D6B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D718FB"/>
    <w:multiLevelType w:val="multilevel"/>
    <w:tmpl w:val="2E0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11F4F"/>
    <w:multiLevelType w:val="multilevel"/>
    <w:tmpl w:val="B55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0544B"/>
    <w:multiLevelType w:val="hybridMultilevel"/>
    <w:tmpl w:val="D576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86DB9"/>
    <w:multiLevelType w:val="hybridMultilevel"/>
    <w:tmpl w:val="444C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415EA"/>
    <w:multiLevelType w:val="multilevel"/>
    <w:tmpl w:val="DE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E2993"/>
    <w:multiLevelType w:val="multilevel"/>
    <w:tmpl w:val="4B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55257"/>
    <w:multiLevelType w:val="hybridMultilevel"/>
    <w:tmpl w:val="3730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24684"/>
    <w:multiLevelType w:val="hybridMultilevel"/>
    <w:tmpl w:val="62B8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526E7"/>
    <w:multiLevelType w:val="hybridMultilevel"/>
    <w:tmpl w:val="5788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118D8"/>
    <w:multiLevelType w:val="multilevel"/>
    <w:tmpl w:val="925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C1104"/>
    <w:multiLevelType w:val="hybridMultilevel"/>
    <w:tmpl w:val="DF4E4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9F5E39"/>
    <w:multiLevelType w:val="hybridMultilevel"/>
    <w:tmpl w:val="D9F0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13D09"/>
    <w:multiLevelType w:val="multilevel"/>
    <w:tmpl w:val="962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316C3"/>
    <w:multiLevelType w:val="multilevel"/>
    <w:tmpl w:val="D21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76524"/>
    <w:multiLevelType w:val="hybridMultilevel"/>
    <w:tmpl w:val="44D88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D9C5A10"/>
    <w:multiLevelType w:val="multilevel"/>
    <w:tmpl w:val="AFB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014B0"/>
    <w:multiLevelType w:val="hybridMultilevel"/>
    <w:tmpl w:val="A1DC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CD6962"/>
    <w:multiLevelType w:val="hybridMultilevel"/>
    <w:tmpl w:val="29B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E91310"/>
    <w:multiLevelType w:val="hybridMultilevel"/>
    <w:tmpl w:val="72B4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2"/>
  </w:num>
  <w:num w:numId="4">
    <w:abstractNumId w:val="9"/>
  </w:num>
  <w:num w:numId="5">
    <w:abstractNumId w:val="19"/>
  </w:num>
  <w:num w:numId="6">
    <w:abstractNumId w:val="14"/>
  </w:num>
  <w:num w:numId="7">
    <w:abstractNumId w:val="26"/>
  </w:num>
  <w:num w:numId="8">
    <w:abstractNumId w:val="8"/>
  </w:num>
  <w:num w:numId="9">
    <w:abstractNumId w:val="11"/>
  </w:num>
  <w:num w:numId="10">
    <w:abstractNumId w:val="5"/>
  </w:num>
  <w:num w:numId="11">
    <w:abstractNumId w:val="6"/>
  </w:num>
  <w:num w:numId="12">
    <w:abstractNumId w:val="15"/>
  </w:num>
  <w:num w:numId="13">
    <w:abstractNumId w:val="29"/>
  </w:num>
  <w:num w:numId="14">
    <w:abstractNumId w:val="27"/>
  </w:num>
  <w:num w:numId="15">
    <w:abstractNumId w:val="16"/>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31"/>
  </w:num>
  <w:num w:numId="19">
    <w:abstractNumId w:val="22"/>
  </w:num>
  <w:num w:numId="20">
    <w:abstractNumId w:val="21"/>
  </w:num>
  <w:num w:numId="21">
    <w:abstractNumId w:val="32"/>
  </w:num>
  <w:num w:numId="22">
    <w:abstractNumId w:val="24"/>
  </w:num>
  <w:num w:numId="23">
    <w:abstractNumId w:val="4"/>
  </w:num>
  <w:num w:numId="24">
    <w:abstractNumId w:val="3"/>
  </w:num>
  <w:num w:numId="25">
    <w:abstractNumId w:val="0"/>
  </w:num>
  <w:num w:numId="26">
    <w:abstractNumId w:val="7"/>
  </w:num>
  <w:num w:numId="27">
    <w:abstractNumId w:val="10"/>
  </w:num>
  <w:num w:numId="28">
    <w:abstractNumId w:val="2"/>
  </w:num>
  <w:num w:numId="29">
    <w:abstractNumId w:val="30"/>
  </w:num>
  <w:num w:numId="30">
    <w:abstractNumId w:val="13"/>
  </w:num>
  <w:num w:numId="31">
    <w:abstractNumId w:val="1"/>
  </w:num>
  <w:num w:numId="32">
    <w:abstractNumId w:val="20"/>
  </w:num>
  <w:num w:numId="33">
    <w:abstractNumId w:val="1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30"/>
    <w:rsid w:val="00005B7F"/>
    <w:rsid w:val="000C216F"/>
    <w:rsid w:val="001563D6"/>
    <w:rsid w:val="001609C4"/>
    <w:rsid w:val="0019069C"/>
    <w:rsid w:val="00192836"/>
    <w:rsid w:val="00253A28"/>
    <w:rsid w:val="00262E1C"/>
    <w:rsid w:val="003040DB"/>
    <w:rsid w:val="00306CA6"/>
    <w:rsid w:val="003308A2"/>
    <w:rsid w:val="00372A84"/>
    <w:rsid w:val="003911C8"/>
    <w:rsid w:val="00392241"/>
    <w:rsid w:val="003C306A"/>
    <w:rsid w:val="0041546E"/>
    <w:rsid w:val="004515BC"/>
    <w:rsid w:val="0045615A"/>
    <w:rsid w:val="004847FF"/>
    <w:rsid w:val="004C1A56"/>
    <w:rsid w:val="005432E7"/>
    <w:rsid w:val="00574944"/>
    <w:rsid w:val="005B4D3E"/>
    <w:rsid w:val="005E25AC"/>
    <w:rsid w:val="005E3644"/>
    <w:rsid w:val="005F4559"/>
    <w:rsid w:val="0065340F"/>
    <w:rsid w:val="006628DE"/>
    <w:rsid w:val="0068482A"/>
    <w:rsid w:val="006A38CD"/>
    <w:rsid w:val="00704EC1"/>
    <w:rsid w:val="00717D78"/>
    <w:rsid w:val="00725C43"/>
    <w:rsid w:val="007544AA"/>
    <w:rsid w:val="0079050B"/>
    <w:rsid w:val="00823599"/>
    <w:rsid w:val="00824FE5"/>
    <w:rsid w:val="008264B0"/>
    <w:rsid w:val="008A3F3D"/>
    <w:rsid w:val="008A5A4C"/>
    <w:rsid w:val="008B6D95"/>
    <w:rsid w:val="00961452"/>
    <w:rsid w:val="00972FB1"/>
    <w:rsid w:val="00985BAA"/>
    <w:rsid w:val="00991D40"/>
    <w:rsid w:val="00A039C0"/>
    <w:rsid w:val="00A431B2"/>
    <w:rsid w:val="00AD6EF7"/>
    <w:rsid w:val="00B04459"/>
    <w:rsid w:val="00B17D9B"/>
    <w:rsid w:val="00B54AC3"/>
    <w:rsid w:val="00BA062A"/>
    <w:rsid w:val="00D23A63"/>
    <w:rsid w:val="00D719A3"/>
    <w:rsid w:val="00D83F20"/>
    <w:rsid w:val="00D9683E"/>
    <w:rsid w:val="00DB5316"/>
    <w:rsid w:val="00DB5D60"/>
    <w:rsid w:val="00DF09D5"/>
    <w:rsid w:val="00E0700F"/>
    <w:rsid w:val="00E56A31"/>
    <w:rsid w:val="00EF4EBA"/>
    <w:rsid w:val="00F47D1F"/>
    <w:rsid w:val="00F73911"/>
    <w:rsid w:val="00F73E45"/>
    <w:rsid w:val="00F91727"/>
    <w:rsid w:val="00FA3A30"/>
    <w:rsid w:val="00FB16D3"/>
    <w:rsid w:val="00FC204F"/>
    <w:rsid w:val="00FF5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0D4BA"/>
  <w14:defaultImageDpi w14:val="300"/>
  <w15:docId w15:val="{121A65A5-D35F-49BD-A7A0-B7103932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A3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E3644"/>
    <w:pPr>
      <w:ind w:left="720"/>
      <w:contextualSpacing/>
    </w:pPr>
  </w:style>
  <w:style w:type="paragraph" w:styleId="BalloonText">
    <w:name w:val="Balloon Text"/>
    <w:basedOn w:val="Normal"/>
    <w:link w:val="BalloonTextChar"/>
    <w:uiPriority w:val="99"/>
    <w:semiHidden/>
    <w:unhideWhenUsed/>
    <w:rsid w:val="007905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5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2198">
      <w:bodyDiv w:val="1"/>
      <w:marLeft w:val="0"/>
      <w:marRight w:val="0"/>
      <w:marTop w:val="0"/>
      <w:marBottom w:val="0"/>
      <w:divBdr>
        <w:top w:val="none" w:sz="0" w:space="0" w:color="auto"/>
        <w:left w:val="none" w:sz="0" w:space="0" w:color="auto"/>
        <w:bottom w:val="none" w:sz="0" w:space="0" w:color="auto"/>
        <w:right w:val="none" w:sz="0" w:space="0" w:color="auto"/>
      </w:divBdr>
    </w:div>
    <w:div w:id="1158308085">
      <w:bodyDiv w:val="1"/>
      <w:marLeft w:val="0"/>
      <w:marRight w:val="0"/>
      <w:marTop w:val="0"/>
      <w:marBottom w:val="0"/>
      <w:divBdr>
        <w:top w:val="none" w:sz="0" w:space="0" w:color="auto"/>
        <w:left w:val="none" w:sz="0" w:space="0" w:color="auto"/>
        <w:bottom w:val="none" w:sz="0" w:space="0" w:color="auto"/>
        <w:right w:val="none" w:sz="0" w:space="0" w:color="auto"/>
      </w:divBdr>
    </w:div>
    <w:div w:id="1198008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B7337-F2F4-4D58-8054-522B0F1D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CANDACE JOHNSON-HURWITZ</cp:lastModifiedBy>
  <cp:revision>26</cp:revision>
  <cp:lastPrinted>2016-08-19T16:01:00Z</cp:lastPrinted>
  <dcterms:created xsi:type="dcterms:W3CDTF">2016-08-18T20:00:00Z</dcterms:created>
  <dcterms:modified xsi:type="dcterms:W3CDTF">2016-08-22T15:01:00Z</dcterms:modified>
</cp:coreProperties>
</file>