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B993" w14:textId="511F9AA7" w:rsidR="003F329D" w:rsidRDefault="00330B25" w:rsidP="003F329D">
      <w:pPr>
        <w:spacing w:after="200" w:line="360" w:lineRule="auto"/>
        <w:jc w:val="center"/>
        <w:rPr>
          <w:sz w:val="26"/>
          <w:szCs w:val="26"/>
        </w:rPr>
      </w:pPr>
      <w:r>
        <w:rPr>
          <w:b/>
          <w:bCs/>
          <w:noProof/>
          <w:sz w:val="30"/>
          <w:szCs w:val="30"/>
        </w:rPr>
        <w:drawing>
          <wp:anchor distT="0" distB="0" distL="114300" distR="114300" simplePos="0" relativeHeight="251626496" behindDoc="1" locked="0" layoutInCell="1" allowOverlap="1" wp14:anchorId="53AD60B6" wp14:editId="63E9E152">
            <wp:simplePos x="0" y="0"/>
            <wp:positionH relativeFrom="margin">
              <wp:align>center</wp:align>
            </wp:positionH>
            <wp:positionV relativeFrom="margin">
              <wp:posOffset>-581932</wp:posOffset>
            </wp:positionV>
            <wp:extent cx="1054554" cy="843643"/>
            <wp:effectExtent l="114300" t="114300" r="279400" b="337820"/>
            <wp:wrapNone/>
            <wp:docPr id="191748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88288" name="Picture 19174882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54554" cy="84364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3F329D" w:rsidRPr="003F329D">
        <w:rPr>
          <w:sz w:val="26"/>
          <w:szCs w:val="26"/>
        </w:rPr>
        <w:t xml:space="preserve"> </w:t>
      </w:r>
    </w:p>
    <w:p w14:paraId="156C45D2" w14:textId="639A4A61" w:rsidR="003F329D" w:rsidRDefault="003F329D" w:rsidP="003F329D">
      <w:pPr>
        <w:spacing w:after="200" w:line="360" w:lineRule="auto"/>
        <w:jc w:val="center"/>
        <w:rPr>
          <w:sz w:val="26"/>
          <w:szCs w:val="26"/>
        </w:rPr>
      </w:pPr>
    </w:p>
    <w:p w14:paraId="4750FCEE" w14:textId="598ECC58" w:rsidR="003F329D" w:rsidRDefault="00170853" w:rsidP="003F329D">
      <w:pPr>
        <w:spacing w:after="200" w:line="360" w:lineRule="auto"/>
        <w:jc w:val="center"/>
        <w:rPr>
          <w:sz w:val="26"/>
          <w:szCs w:val="26"/>
        </w:rPr>
      </w:pPr>
      <w:r>
        <w:rPr>
          <w:b/>
          <w:bCs/>
          <w:noProof/>
          <w:sz w:val="30"/>
          <w:szCs w:val="30"/>
        </w:rPr>
        <w:drawing>
          <wp:anchor distT="0" distB="0" distL="114300" distR="114300" simplePos="0" relativeHeight="251651072" behindDoc="1" locked="0" layoutInCell="1" allowOverlap="1" wp14:anchorId="138449DB" wp14:editId="76EB623D">
            <wp:simplePos x="0" y="0"/>
            <wp:positionH relativeFrom="margin">
              <wp:align>left</wp:align>
            </wp:positionH>
            <wp:positionV relativeFrom="page">
              <wp:posOffset>1752691</wp:posOffset>
            </wp:positionV>
            <wp:extent cx="5512461" cy="2413000"/>
            <wp:effectExtent l="0" t="0" r="0" b="0"/>
            <wp:wrapNone/>
            <wp:docPr id="1234896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96642" name="Picture 1234896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2461" cy="2413000"/>
                    </a:xfrm>
                    <a:prstGeom prst="rect">
                      <a:avLst/>
                    </a:prstGeom>
                  </pic:spPr>
                </pic:pic>
              </a:graphicData>
            </a:graphic>
            <wp14:sizeRelH relativeFrom="margin">
              <wp14:pctWidth>0</wp14:pctWidth>
            </wp14:sizeRelH>
            <wp14:sizeRelV relativeFrom="margin">
              <wp14:pctHeight>0</wp14:pctHeight>
            </wp14:sizeRelV>
          </wp:anchor>
        </w:drawing>
      </w:r>
    </w:p>
    <w:p w14:paraId="7E92CD61" w14:textId="369A577B" w:rsidR="003F329D" w:rsidRDefault="003F329D" w:rsidP="003F329D">
      <w:pPr>
        <w:spacing w:after="200" w:line="360" w:lineRule="auto"/>
        <w:jc w:val="center"/>
        <w:rPr>
          <w:sz w:val="26"/>
          <w:szCs w:val="26"/>
        </w:rPr>
      </w:pPr>
    </w:p>
    <w:p w14:paraId="3F3604A0" w14:textId="4B2C4266" w:rsidR="003F329D" w:rsidRDefault="003F329D" w:rsidP="003F329D">
      <w:pPr>
        <w:spacing w:after="200" w:line="360" w:lineRule="auto"/>
        <w:jc w:val="center"/>
        <w:rPr>
          <w:sz w:val="26"/>
          <w:szCs w:val="26"/>
        </w:rPr>
      </w:pPr>
    </w:p>
    <w:p w14:paraId="6F2D2A49" w14:textId="19C8E516" w:rsidR="003F329D" w:rsidRDefault="003F329D" w:rsidP="003F329D">
      <w:pPr>
        <w:spacing w:after="200" w:line="360" w:lineRule="auto"/>
        <w:jc w:val="center"/>
        <w:rPr>
          <w:sz w:val="26"/>
          <w:szCs w:val="26"/>
        </w:rPr>
      </w:pPr>
    </w:p>
    <w:p w14:paraId="76C22E18" w14:textId="3E5D7A49" w:rsidR="003F329D" w:rsidRDefault="003F329D" w:rsidP="003F329D">
      <w:pPr>
        <w:spacing w:after="200" w:line="360" w:lineRule="auto"/>
        <w:jc w:val="center"/>
        <w:rPr>
          <w:sz w:val="26"/>
          <w:szCs w:val="26"/>
        </w:rPr>
      </w:pPr>
    </w:p>
    <w:p w14:paraId="52D4A9D3" w14:textId="0FF042A7" w:rsidR="003F329D" w:rsidRDefault="00170853" w:rsidP="003F329D">
      <w:pPr>
        <w:spacing w:after="200" w:line="360" w:lineRule="auto"/>
        <w:jc w:val="center"/>
        <w:rPr>
          <w:sz w:val="26"/>
          <w:szCs w:val="26"/>
        </w:rPr>
      </w:pPr>
      <w:r>
        <w:rPr>
          <w:b/>
          <w:bCs/>
          <w:noProof/>
          <w:sz w:val="30"/>
          <w:szCs w:val="30"/>
        </w:rPr>
        <w:drawing>
          <wp:anchor distT="0" distB="0" distL="114300" distR="114300" simplePos="0" relativeHeight="251675648" behindDoc="1" locked="0" layoutInCell="1" allowOverlap="1" wp14:anchorId="26AFD968" wp14:editId="2E36B286">
            <wp:simplePos x="0" y="0"/>
            <wp:positionH relativeFrom="margin">
              <wp:align>center</wp:align>
            </wp:positionH>
            <wp:positionV relativeFrom="margin">
              <wp:posOffset>3173730</wp:posOffset>
            </wp:positionV>
            <wp:extent cx="1664510" cy="1959428"/>
            <wp:effectExtent l="0" t="0" r="0" b="3175"/>
            <wp:wrapNone/>
            <wp:docPr id="1223660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60505" name="Picture 1223660505"/>
                    <pic:cNvPicPr/>
                  </pic:nvPicPr>
                  <pic:blipFill rotWithShape="1">
                    <a:blip r:embed="rId9" cstate="print">
                      <a:extLst>
                        <a:ext uri="{28A0092B-C50C-407E-A947-70E740481C1C}">
                          <a14:useLocalDpi xmlns:a14="http://schemas.microsoft.com/office/drawing/2010/main" val="0"/>
                        </a:ext>
                      </a:extLst>
                    </a:blip>
                    <a:srcRect l="53032" t="5985" r="-1477" b="8480"/>
                    <a:stretch>
                      <a:fillRect/>
                    </a:stretch>
                  </pic:blipFill>
                  <pic:spPr bwMode="auto">
                    <a:xfrm>
                      <a:off x="0" y="0"/>
                      <a:ext cx="1664510" cy="19594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3CA34D" w14:textId="161286C7" w:rsidR="003F329D" w:rsidRDefault="00F75923" w:rsidP="003F329D">
      <w:pPr>
        <w:spacing w:after="200" w:line="360" w:lineRule="auto"/>
        <w:jc w:val="center"/>
        <w:rPr>
          <w:sz w:val="26"/>
          <w:szCs w:val="26"/>
        </w:rPr>
      </w:pPr>
      <w:r>
        <w:rPr>
          <w:noProof/>
          <w:sz w:val="26"/>
          <w:szCs w:val="26"/>
        </w:rPr>
        <w:drawing>
          <wp:anchor distT="0" distB="0" distL="114300" distR="114300" simplePos="0" relativeHeight="251689984" behindDoc="1" locked="0" layoutInCell="1" allowOverlap="1" wp14:anchorId="00F6A134" wp14:editId="48461017">
            <wp:simplePos x="0" y="0"/>
            <wp:positionH relativeFrom="page">
              <wp:align>left</wp:align>
            </wp:positionH>
            <wp:positionV relativeFrom="margin">
              <wp:align>center</wp:align>
            </wp:positionV>
            <wp:extent cx="2759710" cy="1667510"/>
            <wp:effectExtent l="0" t="0" r="2540" b="0"/>
            <wp:wrapNone/>
            <wp:docPr id="596023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23255" name="Picture 596023255"/>
                    <pic:cNvPicPr/>
                  </pic:nvPicPr>
                  <pic:blipFill rotWithShape="1">
                    <a:blip r:embed="rId10">
                      <a:extLst>
                        <a:ext uri="{28A0092B-C50C-407E-A947-70E740481C1C}">
                          <a14:useLocalDpi xmlns:a14="http://schemas.microsoft.com/office/drawing/2010/main" val="0"/>
                        </a:ext>
                      </a:extLst>
                    </a:blip>
                    <a:srcRect r="48414"/>
                    <a:stretch>
                      <a:fillRect/>
                    </a:stretch>
                  </pic:blipFill>
                  <pic:spPr bwMode="auto">
                    <a:xfrm>
                      <a:off x="0" y="0"/>
                      <a:ext cx="2759710" cy="166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6"/>
          <w:szCs w:val="26"/>
        </w:rPr>
        <w:drawing>
          <wp:anchor distT="0" distB="0" distL="114300" distR="114300" simplePos="0" relativeHeight="251702272" behindDoc="1" locked="0" layoutInCell="1" allowOverlap="1" wp14:anchorId="314663F7" wp14:editId="5E3D38D0">
            <wp:simplePos x="0" y="0"/>
            <wp:positionH relativeFrom="page">
              <wp:posOffset>4813300</wp:posOffset>
            </wp:positionH>
            <wp:positionV relativeFrom="margin">
              <wp:posOffset>3314699</wp:posOffset>
            </wp:positionV>
            <wp:extent cx="2742565" cy="1748477"/>
            <wp:effectExtent l="0" t="361950" r="0" b="213995"/>
            <wp:wrapNone/>
            <wp:docPr id="1350803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23255" name="Picture 596023255"/>
                    <pic:cNvPicPr/>
                  </pic:nvPicPr>
                  <pic:blipFill rotWithShape="1">
                    <a:blip r:embed="rId10">
                      <a:extLst>
                        <a:ext uri="{28A0092B-C50C-407E-A947-70E740481C1C}">
                          <a14:useLocalDpi xmlns:a14="http://schemas.microsoft.com/office/drawing/2010/main" val="0"/>
                        </a:ext>
                      </a:extLst>
                    </a:blip>
                    <a:srcRect l="51112"/>
                    <a:stretch>
                      <a:fillRect/>
                    </a:stretch>
                  </pic:blipFill>
                  <pic:spPr bwMode="auto">
                    <a:xfrm>
                      <a:off x="0" y="0"/>
                      <a:ext cx="2742565" cy="17484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D86450" w14:textId="7FF2862E" w:rsidR="003F329D" w:rsidRDefault="003F329D" w:rsidP="003F329D">
      <w:pPr>
        <w:spacing w:after="200" w:line="360" w:lineRule="auto"/>
        <w:jc w:val="center"/>
        <w:rPr>
          <w:sz w:val="26"/>
          <w:szCs w:val="26"/>
        </w:rPr>
      </w:pPr>
    </w:p>
    <w:p w14:paraId="4190B0C3" w14:textId="0E44D5B5" w:rsidR="003F329D" w:rsidRDefault="003F329D" w:rsidP="003F329D">
      <w:pPr>
        <w:spacing w:after="200" w:line="360" w:lineRule="auto"/>
        <w:jc w:val="center"/>
        <w:rPr>
          <w:sz w:val="26"/>
          <w:szCs w:val="26"/>
        </w:rPr>
      </w:pPr>
    </w:p>
    <w:p w14:paraId="54694199" w14:textId="5EB065EE" w:rsidR="003F329D" w:rsidRDefault="003F329D" w:rsidP="003F329D">
      <w:pPr>
        <w:spacing w:after="200" w:line="360" w:lineRule="auto"/>
        <w:jc w:val="center"/>
        <w:rPr>
          <w:sz w:val="26"/>
          <w:szCs w:val="26"/>
        </w:rPr>
      </w:pPr>
    </w:p>
    <w:p w14:paraId="439DD404" w14:textId="60004A77" w:rsidR="00170853" w:rsidRDefault="00170853" w:rsidP="00170853">
      <w:pPr>
        <w:pStyle w:val="NoSpacing"/>
        <w:rPr>
          <w:sz w:val="36"/>
          <w:szCs w:val="36"/>
        </w:rPr>
      </w:pPr>
    </w:p>
    <w:p w14:paraId="188178A6" w14:textId="28B1AF46" w:rsidR="003F329D" w:rsidRPr="003F329D" w:rsidRDefault="003F329D" w:rsidP="00170853">
      <w:pPr>
        <w:pStyle w:val="NoSpacing"/>
        <w:ind w:left="1440" w:firstLine="720"/>
        <w:rPr>
          <w:sz w:val="36"/>
          <w:szCs w:val="36"/>
        </w:rPr>
      </w:pPr>
      <w:r w:rsidRPr="003F329D">
        <w:rPr>
          <w:sz w:val="36"/>
          <w:szCs w:val="36"/>
        </w:rPr>
        <w:t>Assignment I – Project Report</w:t>
      </w:r>
    </w:p>
    <w:p w14:paraId="7A63CEF2" w14:textId="173C08CC" w:rsidR="003F329D" w:rsidRDefault="003F329D" w:rsidP="003F329D">
      <w:pPr>
        <w:pStyle w:val="NoSpacing"/>
        <w:jc w:val="center"/>
        <w:rPr>
          <w:b/>
          <w:bCs/>
          <w:sz w:val="36"/>
          <w:szCs w:val="36"/>
        </w:rPr>
      </w:pPr>
      <w:r w:rsidRPr="003F329D">
        <w:rPr>
          <w:b/>
          <w:bCs/>
          <w:sz w:val="36"/>
          <w:szCs w:val="36"/>
        </w:rPr>
        <w:t>Smart Gas Cylinder Monitoring System</w:t>
      </w:r>
    </w:p>
    <w:p w14:paraId="4E4F53FB" w14:textId="2F9FFC7E" w:rsidR="004527E3" w:rsidRDefault="004527E3" w:rsidP="003F329D">
      <w:pPr>
        <w:spacing w:after="200" w:line="360" w:lineRule="auto"/>
        <w:jc w:val="center"/>
        <w:rPr>
          <w:i/>
          <w:iCs/>
        </w:rPr>
      </w:pPr>
    </w:p>
    <w:p w14:paraId="5C79DB86" w14:textId="03A6C75F" w:rsidR="003F329D" w:rsidRPr="00FF34DC" w:rsidRDefault="003F329D" w:rsidP="003F329D">
      <w:pPr>
        <w:spacing w:after="200" w:line="360" w:lineRule="auto"/>
        <w:jc w:val="center"/>
        <w:rPr>
          <w:b/>
          <w:bCs/>
          <w:i/>
          <w:iCs/>
          <w:sz w:val="32"/>
          <w:szCs w:val="32"/>
        </w:rPr>
      </w:pPr>
      <w:r w:rsidRPr="00FF34DC">
        <w:rPr>
          <w:b/>
          <w:bCs/>
          <w:i/>
          <w:iCs/>
          <w:sz w:val="32"/>
          <w:szCs w:val="32"/>
        </w:rPr>
        <w:t>IoT-Based Weight Monitoring with Statistical and Machine Learning Prediction of Gas Depletion and Leak Detection</w:t>
      </w:r>
    </w:p>
    <w:p w14:paraId="54F19902" w14:textId="227E9421" w:rsidR="003F329D" w:rsidRPr="004527E3" w:rsidRDefault="003F329D" w:rsidP="00A4575D">
      <w:pPr>
        <w:spacing w:after="60" w:line="360" w:lineRule="auto"/>
        <w:ind w:left="2160" w:firstLine="720"/>
        <w:rPr>
          <w:sz w:val="32"/>
          <w:szCs w:val="32"/>
        </w:rPr>
      </w:pPr>
      <w:r w:rsidRPr="004527E3">
        <w:rPr>
          <w:b/>
          <w:bCs/>
          <w:sz w:val="32"/>
          <w:szCs w:val="32"/>
        </w:rPr>
        <w:t xml:space="preserve">Team Name: </w:t>
      </w:r>
      <w:proofErr w:type="spellStart"/>
      <w:r w:rsidRPr="004527E3">
        <w:rPr>
          <w:b/>
          <w:bCs/>
          <w:sz w:val="32"/>
          <w:szCs w:val="32"/>
        </w:rPr>
        <w:t>SentineIX</w:t>
      </w:r>
      <w:proofErr w:type="spellEnd"/>
    </w:p>
    <w:p w14:paraId="5CB6A445" w14:textId="01B90AB1" w:rsidR="001B0B13" w:rsidRDefault="001B0B13" w:rsidP="007F3C21">
      <w:pPr>
        <w:pStyle w:val="NoSpacing"/>
      </w:pPr>
    </w:p>
    <w:p w14:paraId="46476C3D" w14:textId="680D3B77" w:rsidR="00151AC2" w:rsidRDefault="00151AC2" w:rsidP="001B0B13">
      <w:pPr>
        <w:pStyle w:val="NoSpacing"/>
        <w:jc w:val="center"/>
        <w:rPr>
          <w:b/>
          <w:bCs/>
          <w:sz w:val="28"/>
          <w:szCs w:val="28"/>
        </w:rPr>
      </w:pPr>
    </w:p>
    <w:p w14:paraId="5E6D3849" w14:textId="5A54EBAD" w:rsidR="007F3C21" w:rsidRPr="001B0B13" w:rsidRDefault="003F329D" w:rsidP="001B0B13">
      <w:pPr>
        <w:pStyle w:val="NoSpacing"/>
        <w:jc w:val="center"/>
        <w:rPr>
          <w:b/>
          <w:bCs/>
          <w:sz w:val="28"/>
          <w:szCs w:val="28"/>
        </w:rPr>
      </w:pPr>
      <w:r w:rsidRPr="001B0B13">
        <w:rPr>
          <w:b/>
          <w:bCs/>
          <w:sz w:val="28"/>
          <w:szCs w:val="28"/>
        </w:rPr>
        <w:t>Team Members:</w:t>
      </w:r>
    </w:p>
    <w:p w14:paraId="23A57209" w14:textId="2EBDA1B3" w:rsidR="00083760" w:rsidRPr="001B0B13" w:rsidRDefault="00083760" w:rsidP="001B0B13">
      <w:pPr>
        <w:pStyle w:val="NoSpacing"/>
        <w:jc w:val="center"/>
        <w:rPr>
          <w:sz w:val="28"/>
          <w:szCs w:val="28"/>
        </w:rPr>
      </w:pPr>
      <w:r w:rsidRPr="001B0B13">
        <w:rPr>
          <w:sz w:val="28"/>
          <w:szCs w:val="28"/>
        </w:rPr>
        <w:t>Seshan Perera (D/ADC/25/0030)</w:t>
      </w:r>
    </w:p>
    <w:p w14:paraId="3DC579B8" w14:textId="56B645D7" w:rsidR="00E42689" w:rsidRPr="001B0B13" w:rsidRDefault="003F329D" w:rsidP="001B0B13">
      <w:pPr>
        <w:pStyle w:val="NoSpacing"/>
        <w:jc w:val="center"/>
        <w:rPr>
          <w:sz w:val="28"/>
          <w:szCs w:val="28"/>
        </w:rPr>
      </w:pPr>
      <w:proofErr w:type="spellStart"/>
      <w:r w:rsidRPr="001B0B13">
        <w:rPr>
          <w:sz w:val="28"/>
          <w:szCs w:val="28"/>
        </w:rPr>
        <w:t>Nisul</w:t>
      </w:r>
      <w:proofErr w:type="spellEnd"/>
      <w:r w:rsidRPr="001B0B13">
        <w:rPr>
          <w:sz w:val="28"/>
          <w:szCs w:val="28"/>
        </w:rPr>
        <w:t xml:space="preserve"> </w:t>
      </w:r>
      <w:proofErr w:type="spellStart"/>
      <w:r w:rsidRPr="001B0B13">
        <w:rPr>
          <w:sz w:val="28"/>
          <w:szCs w:val="28"/>
        </w:rPr>
        <w:t>Rankothge</w:t>
      </w:r>
      <w:proofErr w:type="spellEnd"/>
      <w:r w:rsidR="00E42689" w:rsidRPr="001B0B13">
        <w:rPr>
          <w:sz w:val="28"/>
          <w:szCs w:val="28"/>
        </w:rPr>
        <w:t>(D/ADC/25/0035)</w:t>
      </w:r>
    </w:p>
    <w:p w14:paraId="7BC17BCD" w14:textId="631F9F7A" w:rsidR="00E42689" w:rsidRPr="001B0B13" w:rsidRDefault="003F329D" w:rsidP="001B0B13">
      <w:pPr>
        <w:pStyle w:val="NoSpacing"/>
        <w:jc w:val="center"/>
        <w:rPr>
          <w:sz w:val="28"/>
          <w:szCs w:val="28"/>
        </w:rPr>
      </w:pPr>
      <w:r w:rsidRPr="001B0B13">
        <w:rPr>
          <w:sz w:val="28"/>
          <w:szCs w:val="28"/>
        </w:rPr>
        <w:t>Dinithi Liyanage</w:t>
      </w:r>
      <w:r w:rsidR="00E42689" w:rsidRPr="001B0B13">
        <w:rPr>
          <w:sz w:val="28"/>
          <w:szCs w:val="28"/>
        </w:rPr>
        <w:t>(D/ADC/2</w:t>
      </w:r>
      <w:r w:rsidR="00245A4A" w:rsidRPr="001B0B13">
        <w:rPr>
          <w:sz w:val="28"/>
          <w:szCs w:val="28"/>
        </w:rPr>
        <w:t>6</w:t>
      </w:r>
      <w:r w:rsidR="00E42689" w:rsidRPr="001B0B13">
        <w:rPr>
          <w:sz w:val="28"/>
          <w:szCs w:val="28"/>
        </w:rPr>
        <w:t>/00</w:t>
      </w:r>
      <w:r w:rsidR="00245A4A" w:rsidRPr="001B0B13">
        <w:rPr>
          <w:sz w:val="28"/>
          <w:szCs w:val="28"/>
        </w:rPr>
        <w:t>09</w:t>
      </w:r>
      <w:r w:rsidR="00E42689" w:rsidRPr="001B0B13">
        <w:rPr>
          <w:sz w:val="28"/>
          <w:szCs w:val="28"/>
        </w:rPr>
        <w:t>)</w:t>
      </w:r>
    </w:p>
    <w:p w14:paraId="24FBD1A8" w14:textId="4F35F02C" w:rsidR="00245A4A" w:rsidRPr="001B0B13" w:rsidRDefault="003F329D" w:rsidP="001B0B13">
      <w:pPr>
        <w:pStyle w:val="NoSpacing"/>
        <w:jc w:val="center"/>
        <w:rPr>
          <w:sz w:val="28"/>
          <w:szCs w:val="28"/>
        </w:rPr>
      </w:pPr>
      <w:proofErr w:type="spellStart"/>
      <w:r w:rsidRPr="001B0B13">
        <w:rPr>
          <w:sz w:val="28"/>
          <w:szCs w:val="28"/>
        </w:rPr>
        <w:t>Nethma</w:t>
      </w:r>
      <w:proofErr w:type="spellEnd"/>
      <w:r w:rsidRPr="001B0B13">
        <w:rPr>
          <w:sz w:val="28"/>
          <w:szCs w:val="28"/>
        </w:rPr>
        <w:t xml:space="preserve"> Medhavi</w:t>
      </w:r>
      <w:r w:rsidR="00245A4A" w:rsidRPr="001B0B13">
        <w:rPr>
          <w:sz w:val="28"/>
          <w:szCs w:val="28"/>
        </w:rPr>
        <w:t xml:space="preserve"> (D/ADC/25/0044)</w:t>
      </w:r>
    </w:p>
    <w:p w14:paraId="4E481656" w14:textId="56137DB6" w:rsidR="0042642B" w:rsidRDefault="00144317">
      <w:pPr>
        <w:pStyle w:val="Heading1"/>
        <w:spacing w:line="360" w:lineRule="auto"/>
      </w:pPr>
      <w:r>
        <w:lastRenderedPageBreak/>
        <w:t>1. Introduction</w:t>
      </w:r>
    </w:p>
    <w:p w14:paraId="69C97746" w14:textId="77777777" w:rsidR="00C312D5" w:rsidRDefault="00C312D5" w:rsidP="00C312D5">
      <w:pPr>
        <w:spacing w:after="60" w:line="360" w:lineRule="auto"/>
        <w:jc w:val="both"/>
      </w:pPr>
      <w:r>
        <w:t>Most households in Sri Lanka use Liquefied Petroleum Gas (LPG) cylinders as their cooking fuel source, but there is currently no reliable way to monitor the remaining gas at any given time. This can cause the gas to run out mid-cooking and makes a concealed leak difficult to detect. This report presents the design and implementation of the Smart Gas Cylinder Monitoring System, an IoT-based prototype that measures cylinder weight and gas concentration, applies statistical and machine-learning techniques to predict remaining gas, and sends real-time alerts via a mobile application.</w:t>
      </w:r>
    </w:p>
    <w:p w14:paraId="4725A414" w14:textId="77777777" w:rsidR="00C312D5" w:rsidRDefault="00C312D5" w:rsidP="00C312D5">
      <w:pPr>
        <w:spacing w:after="60" w:line="360" w:lineRule="auto"/>
        <w:jc w:val="both"/>
      </w:pPr>
      <w:r>
        <w:t>This project was completed under Data Odyssey 2026, themed "Humanity x AI: The New Age of Innovation", applying the Fundamentals of Statistics and Applied Machine Learning modules to a real-life, human-centred problem.</w:t>
      </w:r>
    </w:p>
    <w:p w14:paraId="70348AED" w14:textId="7EEF8DF3" w:rsidR="0042642B" w:rsidRDefault="00144317" w:rsidP="00C312D5">
      <w:pPr>
        <w:spacing w:after="60" w:line="360" w:lineRule="auto"/>
        <w:jc w:val="both"/>
      </w:pPr>
      <w:r>
        <w:rPr>
          <w:b/>
          <w:bCs/>
          <w:color w:val="1F2937"/>
          <w:sz w:val="28"/>
          <w:szCs w:val="28"/>
        </w:rPr>
        <w:t>2. Problem Statement &amp; Objectives</w:t>
      </w:r>
    </w:p>
    <w:p w14:paraId="2AC2A5C7" w14:textId="77777777" w:rsidR="0042642B" w:rsidRDefault="00144317">
      <w:pPr>
        <w:pStyle w:val="Heading2"/>
        <w:spacing w:line="360" w:lineRule="auto"/>
      </w:pPr>
      <w:r>
        <w:t>2.1 Problem Statement</w:t>
      </w:r>
    </w:p>
    <w:p w14:paraId="16FF7EBC" w14:textId="77777777" w:rsidR="00C312D5" w:rsidRDefault="00C312D5" w:rsidP="00A92D5B">
      <w:pPr>
        <w:pStyle w:val="Heading2"/>
        <w:spacing w:line="360" w:lineRule="auto"/>
        <w:jc w:val="both"/>
        <w:rPr>
          <w:b w:val="0"/>
          <w:bCs w:val="0"/>
          <w:color w:val="auto"/>
          <w:sz w:val="24"/>
          <w:szCs w:val="24"/>
        </w:rPr>
      </w:pPr>
      <w:r>
        <w:rPr>
          <w:b w:val="0"/>
          <w:bCs w:val="0"/>
          <w:color w:val="auto"/>
          <w:sz w:val="24"/>
          <w:szCs w:val="24"/>
        </w:rPr>
        <w:t>Households lack insight into remaining LPG gas levels, causing sudden disruptions from empty cylinders. Leak detection is also delayed until it becomes a real threat, since the only methods available to households — weighing or shaking the cylinder — are purely reactive.</w:t>
      </w:r>
    </w:p>
    <w:p w14:paraId="2DF61319" w14:textId="3EB092E0" w:rsidR="0042642B" w:rsidRDefault="00144317">
      <w:pPr>
        <w:pStyle w:val="Heading2"/>
        <w:spacing w:line="360" w:lineRule="auto"/>
      </w:pPr>
      <w:r>
        <w:t>2.2 Objectives</w:t>
      </w:r>
    </w:p>
    <w:p w14:paraId="76732930" w14:textId="6477ABE8" w:rsidR="00C312D5" w:rsidRPr="00C312D5" w:rsidRDefault="00C312D5" w:rsidP="00A92D5B">
      <w:pPr>
        <w:pStyle w:val="Heading1"/>
        <w:numPr>
          <w:ilvl w:val="0"/>
          <w:numId w:val="3"/>
        </w:numPr>
        <w:jc w:val="both"/>
        <w:rPr>
          <w:b w:val="0"/>
          <w:bCs w:val="0"/>
          <w:color w:val="auto"/>
          <w:sz w:val="24"/>
          <w:szCs w:val="24"/>
        </w:rPr>
      </w:pPr>
      <w:r>
        <w:rPr>
          <w:b w:val="0"/>
          <w:bCs w:val="0"/>
          <w:color w:val="auto"/>
          <w:sz w:val="24"/>
          <w:szCs w:val="24"/>
        </w:rPr>
        <w:t>Build an ESP32-based sensor unit with a load cell and gas sensor to continuously measure cylinder weight and gas concentration.</w:t>
      </w:r>
    </w:p>
    <w:p w14:paraId="3B000675" w14:textId="5E0AC7D5" w:rsidR="00C312D5" w:rsidRPr="00C312D5" w:rsidRDefault="00C312D5" w:rsidP="00A92D5B">
      <w:pPr>
        <w:pStyle w:val="Heading1"/>
        <w:numPr>
          <w:ilvl w:val="0"/>
          <w:numId w:val="3"/>
        </w:numPr>
        <w:jc w:val="both"/>
        <w:rPr>
          <w:b w:val="0"/>
          <w:bCs w:val="0"/>
          <w:color w:val="auto"/>
          <w:sz w:val="24"/>
          <w:szCs w:val="24"/>
        </w:rPr>
      </w:pPr>
      <w:r>
        <w:rPr>
          <w:b w:val="0"/>
          <w:bCs w:val="0"/>
          <w:color w:val="auto"/>
          <w:sz w:val="24"/>
          <w:szCs w:val="24"/>
        </w:rPr>
        <w:t>Transmit sensor data to a cloud server via Wi-Fi.</w:t>
      </w:r>
    </w:p>
    <w:p w14:paraId="0B047F43" w14:textId="68591394" w:rsidR="00C312D5" w:rsidRPr="00C312D5" w:rsidRDefault="00C312D5" w:rsidP="00A92D5B">
      <w:pPr>
        <w:pStyle w:val="Heading1"/>
        <w:numPr>
          <w:ilvl w:val="0"/>
          <w:numId w:val="3"/>
        </w:numPr>
        <w:jc w:val="both"/>
        <w:rPr>
          <w:b w:val="0"/>
          <w:bCs w:val="0"/>
          <w:color w:val="auto"/>
          <w:sz w:val="24"/>
          <w:szCs w:val="24"/>
        </w:rPr>
      </w:pPr>
      <w:r>
        <w:rPr>
          <w:b w:val="0"/>
          <w:bCs w:val="0"/>
          <w:color w:val="auto"/>
          <w:sz w:val="24"/>
          <w:szCs w:val="24"/>
        </w:rPr>
        <w:t>Apply statistical analysis to identify usage patterns and derive a baseline estimate of days remaining.</w:t>
      </w:r>
    </w:p>
    <w:p w14:paraId="4692EF20" w14:textId="08687BC7" w:rsidR="00C312D5" w:rsidRPr="00C312D5" w:rsidRDefault="00C312D5" w:rsidP="00A92D5B">
      <w:pPr>
        <w:pStyle w:val="Heading1"/>
        <w:numPr>
          <w:ilvl w:val="0"/>
          <w:numId w:val="3"/>
        </w:numPr>
        <w:jc w:val="both"/>
        <w:rPr>
          <w:b w:val="0"/>
          <w:bCs w:val="0"/>
          <w:color w:val="auto"/>
          <w:sz w:val="24"/>
          <w:szCs w:val="24"/>
        </w:rPr>
      </w:pPr>
      <w:r>
        <w:rPr>
          <w:b w:val="0"/>
          <w:bCs w:val="0"/>
          <w:color w:val="auto"/>
          <w:sz w:val="24"/>
          <w:szCs w:val="24"/>
        </w:rPr>
        <w:t>Apply a machine-learning model to forecast time-to-depletion more accurately, and compare it against the statistical baseline.</w:t>
      </w:r>
    </w:p>
    <w:p w14:paraId="0DEC8AE6" w14:textId="4A3B065C" w:rsidR="00C312D5" w:rsidRPr="00C312D5" w:rsidRDefault="00C312D5" w:rsidP="00A92D5B">
      <w:pPr>
        <w:pStyle w:val="Heading1"/>
        <w:numPr>
          <w:ilvl w:val="0"/>
          <w:numId w:val="3"/>
        </w:numPr>
        <w:jc w:val="both"/>
        <w:rPr>
          <w:b w:val="0"/>
          <w:bCs w:val="0"/>
          <w:color w:val="auto"/>
          <w:sz w:val="24"/>
          <w:szCs w:val="24"/>
        </w:rPr>
      </w:pPr>
      <w:r>
        <w:rPr>
          <w:b w:val="0"/>
          <w:bCs w:val="0"/>
          <w:color w:val="auto"/>
          <w:sz w:val="24"/>
          <w:szCs w:val="24"/>
        </w:rPr>
        <w:t>Enable threshold-based leak detection with real-time alerts, independent of the forecasting models.</w:t>
      </w:r>
    </w:p>
    <w:p w14:paraId="63529FCE" w14:textId="3F093A03" w:rsidR="00C312D5" w:rsidRDefault="00C312D5" w:rsidP="00A92D5B">
      <w:pPr>
        <w:pStyle w:val="Heading1"/>
        <w:numPr>
          <w:ilvl w:val="0"/>
          <w:numId w:val="3"/>
        </w:numPr>
        <w:jc w:val="both"/>
        <w:rPr>
          <w:b w:val="0"/>
          <w:bCs w:val="0"/>
          <w:color w:val="auto"/>
          <w:sz w:val="24"/>
          <w:szCs w:val="24"/>
        </w:rPr>
      </w:pPr>
      <w:r>
        <w:rPr>
          <w:b w:val="0"/>
          <w:bCs w:val="0"/>
          <w:color w:val="auto"/>
          <w:sz w:val="24"/>
          <w:szCs w:val="24"/>
        </w:rPr>
        <w:t>Create a mobile application that shows gas levels, days until depletion, and usage trends.</w:t>
      </w:r>
    </w:p>
    <w:p w14:paraId="2D1B901E" w14:textId="04E1BE6A" w:rsidR="0042642B" w:rsidRDefault="00144317" w:rsidP="00C312D5">
      <w:pPr>
        <w:pStyle w:val="Heading1"/>
        <w:spacing w:line="360" w:lineRule="auto"/>
      </w:pPr>
      <w:r>
        <w:t>3. Dataset Description</w:t>
      </w:r>
    </w:p>
    <w:p w14:paraId="3D0B48EB" w14:textId="77777777" w:rsidR="00C312D5" w:rsidRPr="00C312D5" w:rsidRDefault="00C312D5" w:rsidP="00A92D5B">
      <w:pPr>
        <w:pStyle w:val="Heading1"/>
        <w:spacing w:line="360" w:lineRule="auto"/>
        <w:jc w:val="both"/>
        <w:rPr>
          <w:b w:val="0"/>
          <w:bCs w:val="0"/>
          <w:color w:val="auto"/>
          <w:sz w:val="24"/>
          <w:szCs w:val="24"/>
        </w:rPr>
      </w:pPr>
      <w:r>
        <w:rPr>
          <w:b w:val="0"/>
          <w:bCs w:val="0"/>
          <w:color w:val="auto"/>
          <w:sz w:val="24"/>
          <w:szCs w:val="24"/>
        </w:rPr>
        <w:t xml:space="preserve">This project uses time-series sensor data collected by the authors, rather than a publicly available dataset. The ESP32 unit captures cylinder weight (kg) and gas concentration every 5 </w:t>
      </w:r>
      <w:r>
        <w:rPr>
          <w:b w:val="0"/>
          <w:bCs w:val="0"/>
          <w:color w:val="auto"/>
          <w:sz w:val="24"/>
          <w:szCs w:val="24"/>
        </w:rPr>
        <w:lastRenderedPageBreak/>
        <w:t>minutes, tagging each reading with a device ID and timestamp, and transmits it via HTTP to a cloud-hosted PostgreSQL database. Each record contains four fields:</w:t>
      </w:r>
    </w:p>
    <w:p w14:paraId="74F9280C" w14:textId="44C47284" w:rsidR="00C312D5" w:rsidRDefault="00C312D5" w:rsidP="00A92D5B">
      <w:pPr>
        <w:pStyle w:val="Heading1"/>
        <w:numPr>
          <w:ilvl w:val="0"/>
          <w:numId w:val="4"/>
        </w:numPr>
        <w:spacing w:before="0" w:after="0"/>
        <w:jc w:val="both"/>
        <w:rPr>
          <w:b w:val="0"/>
          <w:bCs w:val="0"/>
          <w:color w:val="auto"/>
          <w:sz w:val="24"/>
          <w:szCs w:val="24"/>
        </w:rPr>
      </w:pPr>
      <w:r>
        <w:rPr>
          <w:b w:val="0"/>
          <w:bCs w:val="0"/>
          <w:color w:val="auto"/>
          <w:sz w:val="24"/>
          <w:szCs w:val="24"/>
        </w:rPr>
        <w:t>weight — cylinder weight (kg), the main depletion indicator</w:t>
      </w:r>
    </w:p>
    <w:p w14:paraId="15825BE8" w14:textId="64CE7FD6" w:rsidR="00C312D5" w:rsidRDefault="00C312D5" w:rsidP="00A92D5B">
      <w:pPr>
        <w:pStyle w:val="Heading1"/>
        <w:numPr>
          <w:ilvl w:val="0"/>
          <w:numId w:val="4"/>
        </w:numPr>
        <w:spacing w:before="0" w:after="0"/>
        <w:jc w:val="both"/>
        <w:rPr>
          <w:b w:val="0"/>
          <w:bCs w:val="0"/>
          <w:color w:val="auto"/>
          <w:sz w:val="24"/>
          <w:szCs w:val="24"/>
        </w:rPr>
      </w:pPr>
      <w:r>
        <w:rPr>
          <w:b w:val="0"/>
          <w:bCs w:val="0"/>
          <w:color w:val="auto"/>
          <w:sz w:val="24"/>
          <w:szCs w:val="24"/>
        </w:rPr>
        <w:t>gas_ppm — gas concentration, used for leak detection</w:t>
      </w:r>
    </w:p>
    <w:p w14:paraId="450C9D63" w14:textId="01A84B61" w:rsidR="00C312D5" w:rsidRDefault="00C312D5" w:rsidP="00A92D5B">
      <w:pPr>
        <w:pStyle w:val="Heading1"/>
        <w:numPr>
          <w:ilvl w:val="0"/>
          <w:numId w:val="4"/>
        </w:numPr>
        <w:spacing w:before="0" w:after="0"/>
        <w:jc w:val="both"/>
        <w:rPr>
          <w:b w:val="0"/>
          <w:bCs w:val="0"/>
          <w:color w:val="auto"/>
          <w:sz w:val="24"/>
          <w:szCs w:val="24"/>
        </w:rPr>
      </w:pPr>
      <w:r>
        <w:rPr>
          <w:b w:val="0"/>
          <w:bCs w:val="0"/>
          <w:color w:val="auto"/>
          <w:sz w:val="24"/>
          <w:szCs w:val="24"/>
        </w:rPr>
        <w:t>timestamp — time the reading was captured</w:t>
      </w:r>
    </w:p>
    <w:p w14:paraId="0FFEAB18" w14:textId="0273B644" w:rsidR="00C312D5" w:rsidRPr="00C312D5" w:rsidRDefault="00C312D5" w:rsidP="00A92D5B">
      <w:pPr>
        <w:pStyle w:val="Heading1"/>
        <w:numPr>
          <w:ilvl w:val="0"/>
          <w:numId w:val="4"/>
        </w:numPr>
        <w:spacing w:before="0" w:after="0"/>
        <w:jc w:val="both"/>
        <w:rPr>
          <w:b w:val="0"/>
          <w:bCs w:val="0"/>
          <w:color w:val="auto"/>
          <w:sz w:val="24"/>
          <w:szCs w:val="24"/>
        </w:rPr>
      </w:pPr>
      <w:r>
        <w:rPr>
          <w:b w:val="0"/>
          <w:bCs w:val="0"/>
          <w:color w:val="auto"/>
          <w:sz w:val="24"/>
          <w:szCs w:val="24"/>
        </w:rPr>
        <w:t>device_id — identifies the cylinder/household unit</w:t>
      </w:r>
    </w:p>
    <w:p w14:paraId="51FE433B" w14:textId="77777777" w:rsidR="00C312D5" w:rsidRDefault="00C312D5" w:rsidP="00A92D5B">
      <w:pPr>
        <w:pStyle w:val="Heading1"/>
        <w:spacing w:line="360" w:lineRule="auto"/>
        <w:jc w:val="both"/>
        <w:rPr>
          <w:b w:val="0"/>
          <w:bCs w:val="0"/>
          <w:color w:val="auto"/>
          <w:sz w:val="24"/>
          <w:szCs w:val="24"/>
        </w:rPr>
      </w:pPr>
      <w:r>
        <w:rPr>
          <w:b w:val="0"/>
          <w:bCs w:val="0"/>
          <w:color w:val="auto"/>
          <w:sz w:val="24"/>
          <w:szCs w:val="24"/>
        </w:rPr>
        <w:t>Over 33 days (25 July – 26 August 2026), 9,360 readings were collected across 3 refill cycles. The sensor was calibrated so a full cylinder reads ≈12.5 kg and an empty (tare) cylinder ≈1.6 kg, giving ≈10.9 kg of consumable gas per cycle. A small controlled leak test was also performed on 25 August 2026 near the MQ-6 sensor to validate leak detection.</w:t>
      </w:r>
    </w:p>
    <w:p w14:paraId="4D6826AF" w14:textId="081969D8" w:rsidR="0042642B" w:rsidRDefault="00144317" w:rsidP="00C312D5">
      <w:pPr>
        <w:pStyle w:val="Heading1"/>
        <w:spacing w:line="360" w:lineRule="auto"/>
      </w:pPr>
      <w:r>
        <w:t>4. Exploratory Data Analysis</w:t>
      </w:r>
    </w:p>
    <w:p w14:paraId="47917629" w14:textId="77777777" w:rsidR="00C312D5" w:rsidRPr="00C312D5" w:rsidRDefault="00C312D5" w:rsidP="00A92D5B">
      <w:pPr>
        <w:pStyle w:val="Heading2"/>
        <w:spacing w:line="360" w:lineRule="auto"/>
        <w:jc w:val="both"/>
        <w:rPr>
          <w:b w:val="0"/>
          <w:bCs w:val="0"/>
          <w:color w:val="auto"/>
          <w:sz w:val="24"/>
          <w:szCs w:val="24"/>
        </w:rPr>
      </w:pPr>
      <w:r>
        <w:rPr>
          <w:b w:val="0"/>
          <w:bCs w:val="0"/>
          <w:color w:val="auto"/>
          <w:sz w:val="24"/>
          <w:szCs w:val="24"/>
        </w:rPr>
        <w:t>The raw data was examined to identify behavioural patterns before model development. The weight series was resampled to hourly averages for clearer trend and cycle inspection, and cylinder-refill jumps were flagged as change points so they would not distort the depletion trend.</w:t>
      </w:r>
    </w:p>
    <w:p w14:paraId="1E65FC4B" w14:textId="77777777" w:rsidR="00C312D5" w:rsidRDefault="00C312D5" w:rsidP="00A92D5B">
      <w:pPr>
        <w:pStyle w:val="Heading2"/>
        <w:spacing w:line="360" w:lineRule="auto"/>
        <w:jc w:val="both"/>
        <w:rPr>
          <w:b w:val="0"/>
          <w:bCs w:val="0"/>
          <w:color w:val="auto"/>
          <w:sz w:val="24"/>
          <w:szCs w:val="24"/>
        </w:rPr>
      </w:pPr>
      <w:r>
        <w:rPr>
          <w:b w:val="0"/>
          <w:bCs w:val="0"/>
          <w:color w:val="auto"/>
          <w:sz w:val="24"/>
          <w:szCs w:val="24"/>
        </w:rPr>
        <w:t>Each cylinder cycle shows a clear depletion trend, with two major upward jumps at refill events. The gas sensor channel stayed flat throughout, aside from one spike caused by the controlled leak test described in Section 3.</w:t>
      </w:r>
    </w:p>
    <w:p w14:paraId="63714D78" w14:textId="60E077EF" w:rsidR="0042642B" w:rsidRDefault="00144317" w:rsidP="00C312D5">
      <w:pPr>
        <w:pStyle w:val="Heading2"/>
        <w:spacing w:line="360" w:lineRule="auto"/>
      </w:pPr>
      <w:r>
        <w:t>4.1 Summary Statistics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2642B" w14:paraId="37C693DB" w14:textId="77777777">
        <w:tc>
          <w:tcPr>
            <w:tcW w:w="4500" w:type="dxa"/>
            <w:shd w:val="clear" w:color="auto" w:fill="E5E7EB"/>
            <w:tcMar>
              <w:top w:w="100" w:type="dxa"/>
              <w:left w:w="120" w:type="dxa"/>
              <w:bottom w:w="100" w:type="dxa"/>
              <w:right w:w="120" w:type="dxa"/>
            </w:tcMar>
            <w:vAlign w:val="center"/>
          </w:tcPr>
          <w:p w14:paraId="0CB5D09C" w14:textId="77777777" w:rsidR="0042642B" w:rsidRDefault="00144317">
            <w:pPr>
              <w:spacing w:line="276" w:lineRule="auto"/>
              <w:jc w:val="center"/>
            </w:pPr>
            <w:r>
              <w:rPr>
                <w:b/>
                <w:bCs/>
                <w:sz w:val="22"/>
                <w:szCs w:val="22"/>
              </w:rPr>
              <w:t>Statistic</w:t>
            </w:r>
          </w:p>
        </w:tc>
        <w:tc>
          <w:tcPr>
            <w:tcW w:w="4500" w:type="dxa"/>
            <w:shd w:val="clear" w:color="auto" w:fill="E5E7EB"/>
            <w:tcMar>
              <w:top w:w="100" w:type="dxa"/>
              <w:left w:w="120" w:type="dxa"/>
              <w:bottom w:w="100" w:type="dxa"/>
              <w:right w:w="120" w:type="dxa"/>
            </w:tcMar>
            <w:vAlign w:val="center"/>
          </w:tcPr>
          <w:p w14:paraId="3610A63F" w14:textId="77777777" w:rsidR="0042642B" w:rsidRDefault="00144317">
            <w:pPr>
              <w:spacing w:line="276" w:lineRule="auto"/>
              <w:jc w:val="center"/>
            </w:pPr>
            <w:r>
              <w:rPr>
                <w:b/>
                <w:bCs/>
                <w:sz w:val="22"/>
                <w:szCs w:val="22"/>
              </w:rPr>
              <w:t>Value</w:t>
            </w:r>
          </w:p>
        </w:tc>
      </w:tr>
      <w:tr w:rsidR="0042642B" w14:paraId="574D2A0D" w14:textId="77777777">
        <w:tc>
          <w:tcPr>
            <w:tcW w:w="4500" w:type="dxa"/>
            <w:tcMar>
              <w:top w:w="100" w:type="dxa"/>
              <w:left w:w="120" w:type="dxa"/>
              <w:bottom w:w="100" w:type="dxa"/>
              <w:right w:w="120" w:type="dxa"/>
            </w:tcMar>
            <w:vAlign w:val="center"/>
          </w:tcPr>
          <w:p w14:paraId="582311A6" w14:textId="77777777" w:rsidR="0042642B" w:rsidRDefault="00144317">
            <w:pPr>
              <w:spacing w:line="276" w:lineRule="auto"/>
            </w:pPr>
            <w:r>
              <w:rPr>
                <w:sz w:val="22"/>
                <w:szCs w:val="22"/>
              </w:rPr>
              <w:t>Total readings</w:t>
            </w:r>
          </w:p>
        </w:tc>
        <w:tc>
          <w:tcPr>
            <w:tcW w:w="4500" w:type="dxa"/>
            <w:tcMar>
              <w:top w:w="100" w:type="dxa"/>
              <w:left w:w="120" w:type="dxa"/>
              <w:bottom w:w="100" w:type="dxa"/>
              <w:right w:w="120" w:type="dxa"/>
            </w:tcMar>
            <w:vAlign w:val="center"/>
          </w:tcPr>
          <w:p w14:paraId="5468E605" w14:textId="77777777" w:rsidR="0042642B" w:rsidRDefault="00144317">
            <w:pPr>
              <w:spacing w:line="276" w:lineRule="auto"/>
              <w:jc w:val="center"/>
            </w:pPr>
            <w:r>
              <w:rPr>
                <w:sz w:val="22"/>
                <w:szCs w:val="22"/>
              </w:rPr>
              <w:t>9,360</w:t>
            </w:r>
          </w:p>
        </w:tc>
      </w:tr>
      <w:tr w:rsidR="0042642B" w14:paraId="4AAC485F" w14:textId="77777777">
        <w:tc>
          <w:tcPr>
            <w:tcW w:w="4500" w:type="dxa"/>
            <w:tcMar>
              <w:top w:w="100" w:type="dxa"/>
              <w:left w:w="120" w:type="dxa"/>
              <w:bottom w:w="100" w:type="dxa"/>
              <w:right w:w="120" w:type="dxa"/>
            </w:tcMar>
            <w:vAlign w:val="center"/>
          </w:tcPr>
          <w:p w14:paraId="46532591" w14:textId="77777777" w:rsidR="0042642B" w:rsidRDefault="00144317">
            <w:pPr>
              <w:spacing w:line="276" w:lineRule="auto"/>
            </w:pPr>
            <w:r>
              <w:rPr>
                <w:sz w:val="22"/>
                <w:szCs w:val="22"/>
              </w:rPr>
              <w:t>Collection period</w:t>
            </w:r>
          </w:p>
        </w:tc>
        <w:tc>
          <w:tcPr>
            <w:tcW w:w="4500" w:type="dxa"/>
            <w:tcMar>
              <w:top w:w="100" w:type="dxa"/>
              <w:left w:w="120" w:type="dxa"/>
              <w:bottom w:w="100" w:type="dxa"/>
              <w:right w:w="120" w:type="dxa"/>
            </w:tcMar>
            <w:vAlign w:val="center"/>
          </w:tcPr>
          <w:p w14:paraId="7ED4F447" w14:textId="77777777" w:rsidR="0042642B" w:rsidRDefault="00144317">
            <w:pPr>
              <w:spacing w:line="276" w:lineRule="auto"/>
              <w:jc w:val="center"/>
            </w:pPr>
            <w:r>
              <w:rPr>
                <w:sz w:val="22"/>
                <w:szCs w:val="22"/>
              </w:rPr>
              <w:t>25 Jul – 26 Aug 2026 (33 days)</w:t>
            </w:r>
          </w:p>
        </w:tc>
      </w:tr>
      <w:tr w:rsidR="0042642B" w14:paraId="3F746C98" w14:textId="77777777">
        <w:tc>
          <w:tcPr>
            <w:tcW w:w="4500" w:type="dxa"/>
            <w:tcMar>
              <w:top w:w="100" w:type="dxa"/>
              <w:left w:w="120" w:type="dxa"/>
              <w:bottom w:w="100" w:type="dxa"/>
              <w:right w:w="120" w:type="dxa"/>
            </w:tcMar>
            <w:vAlign w:val="center"/>
          </w:tcPr>
          <w:p w14:paraId="4E6132A9" w14:textId="77777777" w:rsidR="0042642B" w:rsidRDefault="00144317">
            <w:pPr>
              <w:spacing w:line="276" w:lineRule="auto"/>
            </w:pPr>
            <w:r>
              <w:rPr>
                <w:sz w:val="22"/>
                <w:szCs w:val="22"/>
              </w:rPr>
              <w:t>Mean weight</w:t>
            </w:r>
          </w:p>
        </w:tc>
        <w:tc>
          <w:tcPr>
            <w:tcW w:w="4500" w:type="dxa"/>
            <w:tcMar>
              <w:top w:w="100" w:type="dxa"/>
              <w:left w:w="120" w:type="dxa"/>
              <w:bottom w:w="100" w:type="dxa"/>
              <w:right w:w="120" w:type="dxa"/>
            </w:tcMar>
            <w:vAlign w:val="center"/>
          </w:tcPr>
          <w:p w14:paraId="01E1688C" w14:textId="77777777" w:rsidR="0042642B" w:rsidRDefault="00144317">
            <w:pPr>
              <w:spacing w:line="276" w:lineRule="auto"/>
              <w:jc w:val="center"/>
            </w:pPr>
            <w:r>
              <w:rPr>
                <w:sz w:val="22"/>
                <w:szCs w:val="22"/>
              </w:rPr>
              <w:t>7.19 kg</w:t>
            </w:r>
          </w:p>
        </w:tc>
      </w:tr>
      <w:tr w:rsidR="0042642B" w14:paraId="777A795D" w14:textId="77777777">
        <w:tc>
          <w:tcPr>
            <w:tcW w:w="4500" w:type="dxa"/>
            <w:tcMar>
              <w:top w:w="100" w:type="dxa"/>
              <w:left w:w="120" w:type="dxa"/>
              <w:bottom w:w="100" w:type="dxa"/>
              <w:right w:w="120" w:type="dxa"/>
            </w:tcMar>
            <w:vAlign w:val="center"/>
          </w:tcPr>
          <w:p w14:paraId="7076E3BA" w14:textId="77777777" w:rsidR="0042642B" w:rsidRDefault="00144317">
            <w:pPr>
              <w:spacing w:line="276" w:lineRule="auto"/>
            </w:pPr>
            <w:r>
              <w:rPr>
                <w:sz w:val="22"/>
                <w:szCs w:val="22"/>
              </w:rPr>
              <w:t>Minimum weight</w:t>
            </w:r>
          </w:p>
        </w:tc>
        <w:tc>
          <w:tcPr>
            <w:tcW w:w="4500" w:type="dxa"/>
            <w:tcMar>
              <w:top w:w="100" w:type="dxa"/>
              <w:left w:w="120" w:type="dxa"/>
              <w:bottom w:w="100" w:type="dxa"/>
              <w:right w:w="120" w:type="dxa"/>
            </w:tcMar>
            <w:vAlign w:val="center"/>
          </w:tcPr>
          <w:p w14:paraId="1C0B459E" w14:textId="77777777" w:rsidR="0042642B" w:rsidRDefault="00144317">
            <w:pPr>
              <w:spacing w:line="276" w:lineRule="auto"/>
              <w:jc w:val="center"/>
            </w:pPr>
            <w:r>
              <w:rPr>
                <w:sz w:val="22"/>
                <w:szCs w:val="22"/>
              </w:rPr>
              <w:t>1.64 kg</w:t>
            </w:r>
          </w:p>
        </w:tc>
      </w:tr>
      <w:tr w:rsidR="0042642B" w14:paraId="79FD88FD" w14:textId="77777777">
        <w:tc>
          <w:tcPr>
            <w:tcW w:w="4500" w:type="dxa"/>
            <w:tcMar>
              <w:top w:w="100" w:type="dxa"/>
              <w:left w:w="120" w:type="dxa"/>
              <w:bottom w:w="100" w:type="dxa"/>
              <w:right w:w="120" w:type="dxa"/>
            </w:tcMar>
            <w:vAlign w:val="center"/>
          </w:tcPr>
          <w:p w14:paraId="308EE31E" w14:textId="77777777" w:rsidR="0042642B" w:rsidRDefault="00144317">
            <w:pPr>
              <w:spacing w:line="276" w:lineRule="auto"/>
            </w:pPr>
            <w:r>
              <w:rPr>
                <w:sz w:val="22"/>
                <w:szCs w:val="22"/>
              </w:rPr>
              <w:t>Maximum weight</w:t>
            </w:r>
          </w:p>
        </w:tc>
        <w:tc>
          <w:tcPr>
            <w:tcW w:w="4500" w:type="dxa"/>
            <w:tcMar>
              <w:top w:w="100" w:type="dxa"/>
              <w:left w:w="120" w:type="dxa"/>
              <w:bottom w:w="100" w:type="dxa"/>
              <w:right w:w="120" w:type="dxa"/>
            </w:tcMar>
            <w:vAlign w:val="center"/>
          </w:tcPr>
          <w:p w14:paraId="74ABB2F6" w14:textId="77777777" w:rsidR="0042642B" w:rsidRDefault="00144317">
            <w:pPr>
              <w:spacing w:line="276" w:lineRule="auto"/>
              <w:jc w:val="center"/>
            </w:pPr>
            <w:r>
              <w:rPr>
                <w:sz w:val="22"/>
                <w:szCs w:val="22"/>
              </w:rPr>
              <w:t>12.52 kg</w:t>
            </w:r>
          </w:p>
        </w:tc>
      </w:tr>
      <w:tr w:rsidR="0042642B" w14:paraId="7A9A98F4" w14:textId="77777777">
        <w:tc>
          <w:tcPr>
            <w:tcW w:w="4500" w:type="dxa"/>
            <w:tcMar>
              <w:top w:w="100" w:type="dxa"/>
              <w:left w:w="120" w:type="dxa"/>
              <w:bottom w:w="100" w:type="dxa"/>
              <w:right w:w="120" w:type="dxa"/>
            </w:tcMar>
            <w:vAlign w:val="center"/>
          </w:tcPr>
          <w:p w14:paraId="0E7D5B68" w14:textId="77777777" w:rsidR="0042642B" w:rsidRDefault="00144317">
            <w:pPr>
              <w:spacing w:line="276" w:lineRule="auto"/>
            </w:pPr>
            <w:r>
              <w:rPr>
                <w:sz w:val="22"/>
                <w:szCs w:val="22"/>
              </w:rPr>
              <w:t>Average daily consumption rate</w:t>
            </w:r>
          </w:p>
        </w:tc>
        <w:tc>
          <w:tcPr>
            <w:tcW w:w="4500" w:type="dxa"/>
            <w:tcMar>
              <w:top w:w="100" w:type="dxa"/>
              <w:left w:w="120" w:type="dxa"/>
              <w:bottom w:w="100" w:type="dxa"/>
              <w:right w:w="120" w:type="dxa"/>
            </w:tcMar>
            <w:vAlign w:val="center"/>
          </w:tcPr>
          <w:p w14:paraId="7A28643E" w14:textId="77777777" w:rsidR="0042642B" w:rsidRDefault="00144317">
            <w:pPr>
              <w:spacing w:line="276" w:lineRule="auto"/>
              <w:jc w:val="center"/>
            </w:pPr>
            <w:r>
              <w:rPr>
                <w:sz w:val="22"/>
                <w:szCs w:val="22"/>
              </w:rPr>
              <w:t>≈ 0.99 kg/day</w:t>
            </w:r>
          </w:p>
        </w:tc>
      </w:tr>
      <w:tr w:rsidR="0042642B" w14:paraId="711D3945" w14:textId="77777777">
        <w:tc>
          <w:tcPr>
            <w:tcW w:w="4500" w:type="dxa"/>
            <w:tcMar>
              <w:top w:w="100" w:type="dxa"/>
              <w:left w:w="120" w:type="dxa"/>
              <w:bottom w:w="100" w:type="dxa"/>
              <w:right w:w="120" w:type="dxa"/>
            </w:tcMar>
            <w:vAlign w:val="center"/>
          </w:tcPr>
          <w:p w14:paraId="17EAC15A" w14:textId="77777777" w:rsidR="0042642B" w:rsidRDefault="00144317">
            <w:pPr>
              <w:spacing w:line="276" w:lineRule="auto"/>
            </w:pPr>
            <w:r>
              <w:rPr>
                <w:sz w:val="22"/>
                <w:szCs w:val="22"/>
              </w:rPr>
              <w:t>Change points detected (raw)</w:t>
            </w:r>
          </w:p>
        </w:tc>
        <w:tc>
          <w:tcPr>
            <w:tcW w:w="4500" w:type="dxa"/>
            <w:tcMar>
              <w:top w:w="100" w:type="dxa"/>
              <w:left w:w="120" w:type="dxa"/>
              <w:bottom w:w="100" w:type="dxa"/>
              <w:right w:w="120" w:type="dxa"/>
            </w:tcMar>
            <w:vAlign w:val="center"/>
          </w:tcPr>
          <w:p w14:paraId="24086526" w14:textId="77777777" w:rsidR="0042642B" w:rsidRDefault="00144317">
            <w:pPr>
              <w:spacing w:line="276" w:lineRule="auto"/>
              <w:jc w:val="center"/>
            </w:pPr>
            <w:r>
              <w:rPr>
                <w:sz w:val="22"/>
                <w:szCs w:val="22"/>
              </w:rPr>
              <w:t>3</w:t>
            </w:r>
          </w:p>
        </w:tc>
      </w:tr>
      <w:tr w:rsidR="0042642B" w14:paraId="06B81993" w14:textId="77777777">
        <w:tc>
          <w:tcPr>
            <w:tcW w:w="4500" w:type="dxa"/>
            <w:tcMar>
              <w:top w:w="100" w:type="dxa"/>
              <w:left w:w="120" w:type="dxa"/>
              <w:bottom w:w="100" w:type="dxa"/>
              <w:right w:w="120" w:type="dxa"/>
            </w:tcMar>
            <w:vAlign w:val="center"/>
          </w:tcPr>
          <w:p w14:paraId="092AFD70" w14:textId="77777777" w:rsidR="0042642B" w:rsidRDefault="00144317">
            <w:pPr>
              <w:spacing w:line="276" w:lineRule="auto"/>
            </w:pPr>
            <w:r>
              <w:rPr>
                <w:sz w:val="22"/>
                <w:szCs w:val="22"/>
              </w:rPr>
              <w:t>Change points after de-duplication</w:t>
            </w:r>
          </w:p>
        </w:tc>
        <w:tc>
          <w:tcPr>
            <w:tcW w:w="4500" w:type="dxa"/>
            <w:tcMar>
              <w:top w:w="100" w:type="dxa"/>
              <w:left w:w="120" w:type="dxa"/>
              <w:bottom w:w="100" w:type="dxa"/>
              <w:right w:w="120" w:type="dxa"/>
            </w:tcMar>
            <w:vAlign w:val="center"/>
          </w:tcPr>
          <w:p w14:paraId="51495E6B" w14:textId="77777777" w:rsidR="0042642B" w:rsidRDefault="00144317">
            <w:pPr>
              <w:spacing w:line="276" w:lineRule="auto"/>
              <w:jc w:val="center"/>
            </w:pPr>
            <w:r>
              <w:rPr>
                <w:sz w:val="22"/>
                <w:szCs w:val="22"/>
              </w:rPr>
              <w:t>2 (matches 3 fill cycles)</w:t>
            </w:r>
          </w:p>
        </w:tc>
      </w:tr>
    </w:tbl>
    <w:p w14:paraId="5FB9C2B0" w14:textId="77777777" w:rsidR="0042642B" w:rsidRDefault="00144317">
      <w:pPr>
        <w:spacing w:before="60" w:after="150" w:line="276" w:lineRule="auto"/>
        <w:jc w:val="center"/>
      </w:pPr>
      <w:r>
        <w:rPr>
          <w:i/>
          <w:iCs/>
          <w:color w:val="374151"/>
          <w:sz w:val="20"/>
          <w:szCs w:val="20"/>
        </w:rPr>
        <w:t>Table 1: Summary statistics computed on the full collected dataset.</w:t>
      </w:r>
    </w:p>
    <w:p w14:paraId="7543999B" w14:textId="78D6A75E" w:rsidR="00C312D5" w:rsidRDefault="00C312D5" w:rsidP="00A92D5B">
      <w:pPr>
        <w:pStyle w:val="Heading2"/>
        <w:spacing w:line="360" w:lineRule="auto"/>
        <w:jc w:val="both"/>
        <w:rPr>
          <w:b w:val="0"/>
          <w:bCs w:val="0"/>
          <w:color w:val="auto"/>
          <w:sz w:val="24"/>
          <w:szCs w:val="24"/>
        </w:rPr>
      </w:pPr>
      <w:r>
        <w:rPr>
          <w:b w:val="0"/>
          <w:bCs w:val="0"/>
          <w:color w:val="auto"/>
          <w:sz w:val="24"/>
          <w:szCs w:val="24"/>
        </w:rPr>
        <w:lastRenderedPageBreak/>
        <w:t>The threshold-based change-point algorithm (weight rise &gt;1 kg between hour bins) initially flagged three events, but one refill had spanned two consecutive bins. After merging adjacent flags, two genuine refill events remained, consistent with the three observed fill-up cycles.</w:t>
      </w:r>
    </w:p>
    <w:p w14:paraId="5AA814C7" w14:textId="64A3A6D1" w:rsidR="0042642B" w:rsidRDefault="00144317">
      <w:pPr>
        <w:pStyle w:val="Heading2"/>
        <w:spacing w:line="360" w:lineRule="auto"/>
      </w:pPr>
      <w:r>
        <w:t>4.2 Daily and Weekly Usage Pattern</w:t>
      </w:r>
    </w:p>
    <w:p w14:paraId="77965291" w14:textId="77777777" w:rsidR="00C312D5" w:rsidRDefault="00C312D5" w:rsidP="00A92D5B">
      <w:pPr>
        <w:pStyle w:val="Heading1"/>
        <w:spacing w:line="360" w:lineRule="auto"/>
        <w:jc w:val="both"/>
        <w:rPr>
          <w:b w:val="0"/>
          <w:bCs w:val="0"/>
          <w:color w:val="auto"/>
          <w:sz w:val="24"/>
          <w:szCs w:val="24"/>
        </w:rPr>
      </w:pPr>
      <w:r>
        <w:rPr>
          <w:b w:val="0"/>
          <w:bCs w:val="0"/>
          <w:color w:val="auto"/>
          <w:sz w:val="24"/>
          <w:szCs w:val="24"/>
        </w:rPr>
        <w:t>The STL decomposition of the hourly weight series (Section 7.1) shows a recurring daily seasonal pattern. The largest hourly depletion occurred at 19:00–21:00 (dinner-time cooking), with smaller dips at breakfast (07:00–08:00) and lunch (12:00–13:00); the evening period had the highest depletion across all three cycles.</w:t>
      </w:r>
    </w:p>
    <w:p w14:paraId="7FB95B50" w14:textId="352C17B5" w:rsidR="0042642B" w:rsidRDefault="00144317">
      <w:pPr>
        <w:pStyle w:val="Heading1"/>
        <w:spacing w:line="360" w:lineRule="auto"/>
      </w:pPr>
      <w:r>
        <w:t>5. Methodology</w:t>
      </w:r>
    </w:p>
    <w:p w14:paraId="04F10EAB" w14:textId="77777777" w:rsidR="0042642B" w:rsidRDefault="00144317">
      <w:pPr>
        <w:pStyle w:val="Heading2"/>
        <w:spacing w:line="360" w:lineRule="auto"/>
      </w:pPr>
      <w:r>
        <w:t>5.1 System Architecture</w:t>
      </w:r>
    </w:p>
    <w:p w14:paraId="5B362F67" w14:textId="77777777" w:rsidR="00DB76F9" w:rsidRDefault="00DB76F9" w:rsidP="00A92D5B">
      <w:pPr>
        <w:pStyle w:val="Heading2"/>
        <w:spacing w:line="360" w:lineRule="auto"/>
        <w:jc w:val="both"/>
        <w:rPr>
          <w:b w:val="0"/>
          <w:bCs w:val="0"/>
          <w:color w:val="auto"/>
          <w:sz w:val="24"/>
          <w:szCs w:val="24"/>
        </w:rPr>
      </w:pPr>
      <w:r>
        <w:rPr>
          <w:b w:val="0"/>
          <w:bCs w:val="0"/>
          <w:color w:val="auto"/>
          <w:sz w:val="24"/>
          <w:szCs w:val="24"/>
        </w:rPr>
        <w:t>The system has four layers: a sensing layer (ESP32, load cell, gas sensor); a transmission/storage layer (Wi-Fi to a cloud-hosted Supabase/PostgreSQL database); an analysis layer (a scheduled Python backend running the statistical and ML models); and a presentation layer (a mobile app showing live data and push alerts).</w:t>
      </w:r>
    </w:p>
    <w:p w14:paraId="70B17EA2" w14:textId="672D983C" w:rsidR="0042642B" w:rsidRDefault="00144317">
      <w:pPr>
        <w:pStyle w:val="Heading2"/>
        <w:spacing w:line="360" w:lineRule="auto"/>
      </w:pPr>
      <w:r>
        <w:t>5.2 Statistical Approach (Fundamentals of Statistics)</w:t>
      </w:r>
    </w:p>
    <w:p w14:paraId="3A717D50" w14:textId="5E647BDF" w:rsidR="00DB76F9" w:rsidRPr="00DB76F9" w:rsidRDefault="00DB76F9" w:rsidP="00A92D5B">
      <w:pPr>
        <w:pStyle w:val="Heading2"/>
        <w:numPr>
          <w:ilvl w:val="0"/>
          <w:numId w:val="5"/>
        </w:numPr>
        <w:spacing w:line="360" w:lineRule="auto"/>
        <w:jc w:val="both"/>
        <w:rPr>
          <w:b w:val="0"/>
          <w:bCs w:val="0"/>
          <w:color w:val="auto"/>
          <w:sz w:val="24"/>
          <w:szCs w:val="24"/>
        </w:rPr>
      </w:pPr>
      <w:r>
        <w:rPr>
          <w:b w:val="0"/>
          <w:bCs w:val="0"/>
          <w:color w:val="auto"/>
          <w:sz w:val="24"/>
          <w:szCs w:val="24"/>
        </w:rPr>
        <w:t>STL decomposition on the hourly-resampled weight series to extract trend, seasonal (usage) patterns, and noise.</w:t>
      </w:r>
    </w:p>
    <w:p w14:paraId="2EE144B3" w14:textId="6B8DEF6E" w:rsidR="00DB76F9" w:rsidRPr="00DB76F9" w:rsidRDefault="00DB76F9" w:rsidP="00A92D5B">
      <w:pPr>
        <w:pStyle w:val="Heading2"/>
        <w:numPr>
          <w:ilvl w:val="0"/>
          <w:numId w:val="5"/>
        </w:numPr>
        <w:spacing w:line="360" w:lineRule="auto"/>
        <w:jc w:val="both"/>
        <w:rPr>
          <w:b w:val="0"/>
          <w:bCs w:val="0"/>
          <w:color w:val="auto"/>
          <w:sz w:val="24"/>
          <w:szCs w:val="24"/>
        </w:rPr>
      </w:pPr>
      <w:r>
        <w:rPr>
          <w:b w:val="0"/>
          <w:bCs w:val="0"/>
          <w:color w:val="auto"/>
          <w:sz w:val="24"/>
          <w:szCs w:val="24"/>
        </w:rPr>
        <w:t>Change-point detection via a weight-change threshold to identify refill events.</w:t>
      </w:r>
    </w:p>
    <w:p w14:paraId="0CF90018" w14:textId="622BCEF8" w:rsidR="00DB76F9" w:rsidRDefault="00DB76F9" w:rsidP="00A92D5B">
      <w:pPr>
        <w:pStyle w:val="Heading2"/>
        <w:numPr>
          <w:ilvl w:val="0"/>
          <w:numId w:val="5"/>
        </w:numPr>
        <w:spacing w:line="360" w:lineRule="auto"/>
        <w:jc w:val="both"/>
        <w:rPr>
          <w:b w:val="0"/>
          <w:bCs w:val="0"/>
          <w:color w:val="auto"/>
          <w:sz w:val="24"/>
          <w:szCs w:val="24"/>
        </w:rPr>
      </w:pPr>
      <w:r>
        <w:rPr>
          <w:b w:val="0"/>
          <w:bCs w:val="0"/>
          <w:color w:val="auto"/>
          <w:sz w:val="24"/>
          <w:szCs w:val="24"/>
        </w:rPr>
        <w:t>Rolling 7-day linear regression to estimate the average daily consumption rate.</w:t>
      </w:r>
    </w:p>
    <w:p w14:paraId="29ED2CA1" w14:textId="32D0BD40" w:rsidR="0042642B" w:rsidRDefault="00144317" w:rsidP="00DB76F9">
      <w:pPr>
        <w:pStyle w:val="Heading2"/>
        <w:spacing w:line="360" w:lineRule="auto"/>
      </w:pPr>
      <w:r>
        <w:t>5.3 Machine Learning Approach (Applied Machine Learning)</w:t>
      </w:r>
    </w:p>
    <w:p w14:paraId="40F8B9F6" w14:textId="7BB4FC57" w:rsidR="00DB76F9" w:rsidRPr="00DB76F9" w:rsidRDefault="00DB76F9" w:rsidP="00A92D5B">
      <w:pPr>
        <w:pStyle w:val="Heading2"/>
        <w:numPr>
          <w:ilvl w:val="0"/>
          <w:numId w:val="6"/>
        </w:numPr>
        <w:spacing w:line="360" w:lineRule="auto"/>
        <w:jc w:val="both"/>
        <w:rPr>
          <w:b w:val="0"/>
          <w:bCs w:val="0"/>
          <w:color w:val="auto"/>
          <w:sz w:val="24"/>
          <w:szCs w:val="24"/>
        </w:rPr>
      </w:pPr>
      <w:r>
        <w:rPr>
          <w:b w:val="0"/>
          <w:bCs w:val="0"/>
          <w:color w:val="auto"/>
          <w:sz w:val="24"/>
          <w:szCs w:val="24"/>
        </w:rPr>
        <w:t>SARIMA was fitted to the hourly weight series with a 24-hour seasonal period, capturing the daily cooking cycle to forecast future weight values.</w:t>
      </w:r>
    </w:p>
    <w:p w14:paraId="2102E670" w14:textId="157E881E" w:rsidR="00DB76F9" w:rsidRPr="00DB76F9" w:rsidRDefault="00DB76F9" w:rsidP="00A92D5B">
      <w:pPr>
        <w:pStyle w:val="Heading2"/>
        <w:numPr>
          <w:ilvl w:val="0"/>
          <w:numId w:val="6"/>
        </w:numPr>
        <w:spacing w:line="360" w:lineRule="auto"/>
        <w:jc w:val="both"/>
        <w:rPr>
          <w:b w:val="0"/>
          <w:bCs w:val="0"/>
          <w:color w:val="auto"/>
          <w:sz w:val="24"/>
          <w:szCs w:val="24"/>
        </w:rPr>
      </w:pPr>
      <w:r>
        <w:rPr>
          <w:b w:val="0"/>
          <w:bCs w:val="0"/>
          <w:color w:val="auto"/>
          <w:sz w:val="24"/>
          <w:szCs w:val="24"/>
        </w:rPr>
        <w:t>A secondary regression model used time-index features — hour of day, day of week, and 6h/24h rolling averages — for comparison.</w:t>
      </w:r>
    </w:p>
    <w:p w14:paraId="62DDD12A" w14:textId="77777777" w:rsidR="00DB76F9" w:rsidRDefault="00DB76F9" w:rsidP="00A92D5B">
      <w:pPr>
        <w:pStyle w:val="Heading2"/>
        <w:numPr>
          <w:ilvl w:val="0"/>
          <w:numId w:val="6"/>
        </w:numPr>
        <w:spacing w:line="360" w:lineRule="auto"/>
        <w:jc w:val="both"/>
        <w:rPr>
          <w:b w:val="0"/>
          <w:bCs w:val="0"/>
          <w:color w:val="auto"/>
          <w:sz w:val="24"/>
          <w:szCs w:val="24"/>
        </w:rPr>
      </w:pPr>
      <w:r>
        <w:rPr>
          <w:b w:val="0"/>
          <w:bCs w:val="0"/>
          <w:color w:val="auto"/>
          <w:sz w:val="24"/>
          <w:szCs w:val="24"/>
        </w:rPr>
        <w:t>Models were evaluated using MAE and RMSE over a 3-day test period.</w:t>
      </w:r>
    </w:p>
    <w:p w14:paraId="15878F4F" w14:textId="77777777" w:rsidR="00ED0E7E" w:rsidRDefault="00ED0E7E">
      <w:pPr>
        <w:rPr>
          <w:b/>
          <w:bCs/>
          <w:color w:val="1F2937"/>
          <w:sz w:val="26"/>
          <w:szCs w:val="26"/>
        </w:rPr>
      </w:pPr>
      <w:r>
        <w:br w:type="page"/>
      </w:r>
    </w:p>
    <w:p w14:paraId="1BE18B8E" w14:textId="28DBDBAF" w:rsidR="0042642B" w:rsidRDefault="00144317" w:rsidP="00DB76F9">
      <w:pPr>
        <w:pStyle w:val="Heading2"/>
        <w:spacing w:line="360" w:lineRule="auto"/>
      </w:pPr>
      <w:r>
        <w:lastRenderedPageBreak/>
        <w:t>5.4 Leak Detection</w:t>
      </w:r>
    </w:p>
    <w:p w14:paraId="36B39556" w14:textId="2AF4B19A" w:rsidR="0042642B" w:rsidRDefault="00DB76F9" w:rsidP="00A92D5B">
      <w:pPr>
        <w:spacing w:after="60" w:line="360" w:lineRule="auto"/>
        <w:jc w:val="both"/>
      </w:pPr>
      <w:r>
        <w:t>Leak detection is kept separate from the depletion-forecasting models, using a fixed rule tied directly to sensor readings (threshold: 700 ppm-equivalent). This independence ensures fast, reliable leak alerts regardless of forecasting model accuracy.</w:t>
      </w:r>
    </w:p>
    <w:p w14:paraId="2274DA69" w14:textId="77777777" w:rsidR="0042642B" w:rsidRDefault="00144317">
      <w:pPr>
        <w:pStyle w:val="Heading1"/>
        <w:spacing w:line="360" w:lineRule="auto"/>
      </w:pPr>
      <w:r>
        <w:t>6. Solution Implementation / Model Development</w:t>
      </w:r>
    </w:p>
    <w:p w14:paraId="77EBC3A2" w14:textId="77777777" w:rsidR="0042642B" w:rsidRDefault="00144317">
      <w:pPr>
        <w:pStyle w:val="Heading2"/>
        <w:spacing w:line="360" w:lineRule="auto"/>
      </w:pPr>
      <w:r>
        <w:t>6.1 Hardware and Firmware</w:t>
      </w:r>
    </w:p>
    <w:p w14:paraId="2E2553E0" w14:textId="77777777" w:rsidR="00DB76F9" w:rsidRDefault="00DB76F9" w:rsidP="00A92D5B">
      <w:pPr>
        <w:pStyle w:val="Heading2"/>
        <w:spacing w:line="360" w:lineRule="auto"/>
        <w:jc w:val="both"/>
        <w:rPr>
          <w:b w:val="0"/>
          <w:bCs w:val="0"/>
          <w:color w:val="auto"/>
          <w:sz w:val="24"/>
          <w:szCs w:val="24"/>
        </w:rPr>
      </w:pPr>
      <w:r>
        <w:rPr>
          <w:b w:val="0"/>
          <w:bCs w:val="0"/>
          <w:color w:val="auto"/>
          <w:sz w:val="24"/>
          <w:szCs w:val="24"/>
        </w:rPr>
        <w:t>The prototype uses an ESP32 board with a load cell/amplifier and an MQ-6 gas sensor. The load cell was calibrated with known reference weights (full ≈ 12.5 kg, empty/tare ≈ 1.6 kg). Firmware written in C++/Arduino reads weight and gas concentration every 5 minutes and uploads each reading as a JSON payload to the Supabase REST API over Wi-Fi.</w:t>
      </w:r>
    </w:p>
    <w:p w14:paraId="35A9A013" w14:textId="60CCDC1E" w:rsidR="0042642B" w:rsidRDefault="00144317">
      <w:pPr>
        <w:pStyle w:val="Heading2"/>
        <w:spacing w:line="360" w:lineRule="auto"/>
      </w:pPr>
      <w:r>
        <w:t>6.2 Backend and Database</w:t>
      </w:r>
    </w:p>
    <w:p w14:paraId="3122FB84" w14:textId="77777777" w:rsidR="00DB76F9" w:rsidRDefault="00DB76F9" w:rsidP="00A92D5B">
      <w:pPr>
        <w:pStyle w:val="Heading2"/>
        <w:spacing w:line="360" w:lineRule="auto"/>
        <w:jc w:val="both"/>
        <w:rPr>
          <w:b w:val="0"/>
          <w:bCs w:val="0"/>
          <w:color w:val="auto"/>
          <w:sz w:val="24"/>
          <w:szCs w:val="24"/>
        </w:rPr>
      </w:pPr>
      <w:r>
        <w:rPr>
          <w:b w:val="0"/>
          <w:bCs w:val="0"/>
          <w:color w:val="auto"/>
          <w:sz w:val="24"/>
          <w:szCs w:val="24"/>
        </w:rPr>
        <w:t>Readings are stored in a `readings` table on Supabase/PostgreSQL. A scheduled Python job queries recent readings, runs the statistical and SARIMA models, and writes results to a `predictions` table — independent of the mobile app.</w:t>
      </w:r>
    </w:p>
    <w:p w14:paraId="02582C09" w14:textId="5687C1CF" w:rsidR="0042642B" w:rsidRDefault="00144317">
      <w:pPr>
        <w:pStyle w:val="Heading2"/>
        <w:spacing w:line="360" w:lineRule="auto"/>
      </w:pPr>
      <w:r>
        <w:t>6.3 Model Implementation</w:t>
      </w:r>
    </w:p>
    <w:p w14:paraId="76E9B0C3" w14:textId="77777777" w:rsidR="00B370A4" w:rsidRDefault="00B370A4" w:rsidP="00A92D5B">
      <w:pPr>
        <w:pStyle w:val="Heading2"/>
        <w:spacing w:line="360" w:lineRule="auto"/>
        <w:jc w:val="both"/>
        <w:rPr>
          <w:b w:val="0"/>
          <w:bCs w:val="0"/>
          <w:color w:val="auto"/>
          <w:sz w:val="24"/>
          <w:szCs w:val="24"/>
        </w:rPr>
      </w:pPr>
      <w:r>
        <w:rPr>
          <w:b w:val="0"/>
          <w:bCs w:val="0"/>
          <w:color w:val="auto"/>
          <w:sz w:val="24"/>
          <w:szCs w:val="24"/>
        </w:rPr>
        <w:t xml:space="preserve">STL decomposition (statsmodels.tsa.seasonal.STL) and trailing-window linear regression (scikit-learn) were used for the statistical baseline and rolling depletion-rate estimate. SARIMA was implemented via statsmodels.tsa.statespace.sarimax.SARIMAX with order (1,1,1) and seasonal_order (1,1,1,24), chosen by comparing a small grid of </w:t>
      </w:r>
      <w:r>
        <w:rPr>
          <w:rFonts w:ascii="Cambria Math" w:hAnsi="Cambria Math" w:cs="Cambria Math"/>
          <w:b w:val="0"/>
          <w:bCs w:val="0"/>
          <w:color w:val="auto"/>
          <w:sz w:val="24"/>
          <w:szCs w:val="24"/>
        </w:rPr>
        <w:t>p, d, q</w:t>
      </w:r>
      <w:r>
        <w:rPr>
          <w:b w:val="0"/>
          <w:bCs w:val="0"/>
          <w:color w:val="auto"/>
          <w:sz w:val="24"/>
          <w:szCs w:val="24"/>
        </w:rPr>
        <w:t xml:space="preserve"> ∈ {0,1,2} values against AIC on one complete filling cycle. Missing hourly values from occasional Wi-Fi disconnects were linearly interpolated before fitting.</w:t>
      </w:r>
    </w:p>
    <w:p w14:paraId="478EC6E6" w14:textId="25C90697" w:rsidR="0042642B" w:rsidRDefault="00144317">
      <w:pPr>
        <w:pStyle w:val="Heading2"/>
        <w:spacing w:line="360" w:lineRule="auto"/>
      </w:pPr>
      <w:r>
        <w:t>6.4 Mobile Application</w:t>
      </w:r>
    </w:p>
    <w:p w14:paraId="4B714288" w14:textId="48D65F87" w:rsidR="0042642B" w:rsidRDefault="00B370A4">
      <w:pPr>
        <w:spacing w:after="60" w:line="360" w:lineRule="auto"/>
        <w:jc w:val="both"/>
      </w:pPr>
      <w:r>
        <w:t>The mobile app is built with Kotlin and Jetpack Compose. The GasMonitorScreen shows a gauge arc with estimated days left, live weight/sensor readings, and a forecasting panel comparing the statistical baseline against the SARIMA prediction, with layout and colour reflecting normal vs. alert state. Figure 1 shows the screen implementation in Android Studio with both preview states.</w:t>
      </w:r>
    </w:p>
    <w:p w14:paraId="531235EB" w14:textId="77777777" w:rsidR="0042642B" w:rsidRDefault="00144317">
      <w:pPr>
        <w:spacing w:before="100" w:after="40"/>
        <w:jc w:val="center"/>
      </w:pPr>
      <w:r>
        <w:rPr>
          <w:noProof/>
        </w:rPr>
        <w:lastRenderedPageBreak/>
        <w:drawing>
          <wp:inline distT="0" distB="0" distL="0" distR="0" wp14:anchorId="34C51770" wp14:editId="0820F8F6">
            <wp:extent cx="4114800" cy="217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2172600"/>
                    </a:xfrm>
                    <a:prstGeom prst="rect">
                      <a:avLst/>
                    </a:prstGeom>
                  </pic:spPr>
                </pic:pic>
              </a:graphicData>
            </a:graphic>
          </wp:inline>
        </w:drawing>
      </w:r>
    </w:p>
    <w:p w14:paraId="7CAB6264" w14:textId="77777777" w:rsidR="0042642B" w:rsidRDefault="00144317">
      <w:pPr>
        <w:spacing w:before="60" w:after="150" w:line="276" w:lineRule="auto"/>
        <w:jc w:val="center"/>
      </w:pPr>
      <w:r>
        <w:rPr>
          <w:i/>
          <w:iCs/>
          <w:color w:val="374151"/>
          <w:sz w:val="20"/>
          <w:szCs w:val="20"/>
        </w:rPr>
        <w:t>Figure 1: GasMonitorScreen.kt implementation in Android Studio, showing the Compose previews for the normal and leak-alert states.</w:t>
      </w:r>
    </w:p>
    <w:p w14:paraId="55EA975B" w14:textId="1AB4FE1C" w:rsidR="0042642B" w:rsidRDefault="00B370A4">
      <w:pPr>
        <w:spacing w:after="60" w:line="360" w:lineRule="auto"/>
        <w:jc w:val="both"/>
      </w:pPr>
      <w:r>
        <w:t>On open or pull-to-refresh, the app fetches the latest data and predictions, updating the weight trend, estimated days left (both models), and leak status. Firebase Cloud Messaging sends a push notification when predicted days left drop below a threshold or a leak is detected. Figures 2 and 3 show observed normal and leak-alert cases.</w:t>
      </w:r>
    </w:p>
    <w:tbl>
      <w:tblPr>
        <w:tblW w:w="9000" w:type="dxa"/>
        <w:tblCellMar>
          <w:left w:w="10" w:type="dxa"/>
          <w:right w:w="10" w:type="dxa"/>
        </w:tblCellMar>
        <w:tblLook w:val="04A0" w:firstRow="1" w:lastRow="0" w:firstColumn="1" w:lastColumn="0" w:noHBand="0" w:noVBand="1"/>
      </w:tblPr>
      <w:tblGrid>
        <w:gridCol w:w="4500"/>
        <w:gridCol w:w="4500"/>
      </w:tblGrid>
      <w:tr w:rsidR="0042642B" w14:paraId="3C48B245" w14:textId="77777777">
        <w:tc>
          <w:tcPr>
            <w:tcW w:w="4500" w:type="dxa"/>
          </w:tcPr>
          <w:p w14:paraId="23BD4FCF" w14:textId="77777777" w:rsidR="0042642B" w:rsidRDefault="00144317">
            <w:pPr>
              <w:spacing w:before="100" w:after="40"/>
              <w:jc w:val="center"/>
            </w:pPr>
            <w:r>
              <w:rPr>
                <w:noProof/>
              </w:rPr>
              <w:drawing>
                <wp:inline distT="0" distB="0" distL="0" distR="0" wp14:anchorId="73FBA91A" wp14:editId="189347B1">
                  <wp:extent cx="1264900" cy="2743200"/>
                  <wp:effectExtent l="0" t="0" r="0" b="0"/>
                  <wp:docPr id="347671706" name="Picture 34767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64900" cy="2743200"/>
                          </a:xfrm>
                          <a:prstGeom prst="rect">
                            <a:avLst/>
                          </a:prstGeom>
                        </pic:spPr>
                      </pic:pic>
                    </a:graphicData>
                  </a:graphic>
                </wp:inline>
              </w:drawing>
            </w:r>
          </w:p>
        </w:tc>
        <w:tc>
          <w:tcPr>
            <w:tcW w:w="4500" w:type="dxa"/>
          </w:tcPr>
          <w:p w14:paraId="30AB7232" w14:textId="77777777" w:rsidR="0042642B" w:rsidRDefault="00144317">
            <w:pPr>
              <w:spacing w:before="100" w:after="40"/>
              <w:jc w:val="center"/>
            </w:pPr>
            <w:r>
              <w:rPr>
                <w:noProof/>
              </w:rPr>
              <w:drawing>
                <wp:inline distT="0" distB="0" distL="0" distR="0" wp14:anchorId="6532091F" wp14:editId="4B94D077">
                  <wp:extent cx="1264900" cy="2743200"/>
                  <wp:effectExtent l="0" t="0" r="0" b="0"/>
                  <wp:docPr id="528733425" name="Picture 52873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64900" cy="2743200"/>
                          </a:xfrm>
                          <a:prstGeom prst="rect">
                            <a:avLst/>
                          </a:prstGeom>
                        </pic:spPr>
                      </pic:pic>
                    </a:graphicData>
                  </a:graphic>
                </wp:inline>
              </w:drawing>
            </w:r>
          </w:p>
        </w:tc>
      </w:tr>
      <w:tr w:rsidR="0042642B" w14:paraId="1963030B" w14:textId="77777777">
        <w:tc>
          <w:tcPr>
            <w:tcW w:w="4500" w:type="dxa"/>
          </w:tcPr>
          <w:p w14:paraId="606C1296" w14:textId="77777777" w:rsidR="009E062A" w:rsidRDefault="00144317" w:rsidP="009E062A">
            <w:pPr>
              <w:spacing w:before="100"/>
              <w:jc w:val="center"/>
              <w:rPr>
                <w:i/>
                <w:iCs/>
                <w:color w:val="374151"/>
                <w:sz w:val="20"/>
                <w:szCs w:val="20"/>
              </w:rPr>
            </w:pPr>
            <w:r>
              <w:rPr>
                <w:i/>
                <w:iCs/>
                <w:color w:val="374151"/>
                <w:sz w:val="20"/>
                <w:szCs w:val="20"/>
              </w:rPr>
              <w:t xml:space="preserve">Figure 2: Normal operation — 8.40 kg (62% full), </w:t>
            </w:r>
          </w:p>
          <w:p w14:paraId="4BEBCD31" w14:textId="0D0F3EF8" w:rsidR="0042642B" w:rsidRPr="009E062A" w:rsidRDefault="009E062A" w:rsidP="009E062A">
            <w:pPr>
              <w:spacing w:before="100"/>
              <w:jc w:val="center"/>
              <w:rPr>
                <w:i/>
                <w:iCs/>
                <w:color w:val="374151"/>
                <w:sz w:val="20"/>
                <w:szCs w:val="20"/>
              </w:rPr>
            </w:pPr>
            <w:r>
              <w:rPr>
                <w:i/>
                <w:iCs/>
                <w:color w:val="374151"/>
                <w:sz w:val="20"/>
                <w:szCs w:val="20"/>
              </w:rPr>
              <w:t xml:space="preserve">            120 ppm, baseline 4.2 days vs. AI 3.8 days.</w:t>
            </w:r>
          </w:p>
        </w:tc>
        <w:tc>
          <w:tcPr>
            <w:tcW w:w="4500" w:type="dxa"/>
          </w:tcPr>
          <w:p w14:paraId="148EAC7C" w14:textId="77777777" w:rsidR="009E062A" w:rsidRDefault="00144317" w:rsidP="009E062A">
            <w:pPr>
              <w:spacing w:before="100"/>
              <w:jc w:val="center"/>
              <w:rPr>
                <w:i/>
                <w:iCs/>
                <w:color w:val="374151"/>
                <w:sz w:val="20"/>
                <w:szCs w:val="20"/>
              </w:rPr>
            </w:pPr>
            <w:r>
              <w:rPr>
                <w:i/>
                <w:iCs/>
                <w:color w:val="374151"/>
                <w:sz w:val="20"/>
                <w:szCs w:val="20"/>
              </w:rPr>
              <w:t xml:space="preserve">Figure 3: Leak alert — 6.10 kg (41% full), </w:t>
            </w:r>
          </w:p>
          <w:p w14:paraId="302BBF9F" w14:textId="1CD0B31B" w:rsidR="0042642B" w:rsidRDefault="009E062A" w:rsidP="009E062A">
            <w:pPr>
              <w:spacing w:before="100"/>
              <w:jc w:val="center"/>
            </w:pPr>
            <w:r>
              <w:rPr>
                <w:i/>
                <w:iCs/>
                <w:color w:val="374151"/>
                <w:sz w:val="20"/>
                <w:szCs w:val="20"/>
              </w:rPr>
              <w:t xml:space="preserve">                    950 ppm, baseline 2.0 days vs. AI 1.7 days.</w:t>
            </w:r>
          </w:p>
        </w:tc>
      </w:tr>
    </w:tbl>
    <w:p w14:paraId="06786D07" w14:textId="77777777" w:rsidR="0042642B" w:rsidRDefault="0042642B">
      <w:pPr>
        <w:spacing w:after="200"/>
      </w:pPr>
    </w:p>
    <w:p w14:paraId="54FB6994" w14:textId="77777777" w:rsidR="0042642B" w:rsidRDefault="00144317">
      <w:pPr>
        <w:pStyle w:val="Heading1"/>
        <w:spacing w:line="360" w:lineRule="auto"/>
      </w:pPr>
      <w:r>
        <w:t>7. Results &amp; Discussion</w:t>
      </w:r>
    </w:p>
    <w:p w14:paraId="4C0E29E8" w14:textId="77777777" w:rsidR="0042642B" w:rsidRDefault="00144317">
      <w:pPr>
        <w:pStyle w:val="Heading2"/>
        <w:spacing w:line="360" w:lineRule="auto"/>
      </w:pPr>
      <w:r>
        <w:t>7.1 Statistical Baseline Results</w:t>
      </w:r>
    </w:p>
    <w:p w14:paraId="3A7E0E4F" w14:textId="77777777" w:rsidR="00B370A4" w:rsidRDefault="00B370A4" w:rsidP="00A92D5B">
      <w:pPr>
        <w:pStyle w:val="Heading2"/>
        <w:spacing w:line="360" w:lineRule="auto"/>
        <w:jc w:val="both"/>
        <w:rPr>
          <w:b w:val="0"/>
          <w:bCs w:val="0"/>
          <w:color w:val="auto"/>
          <w:sz w:val="24"/>
          <w:szCs w:val="24"/>
        </w:rPr>
      </w:pPr>
      <w:r>
        <w:rPr>
          <w:b w:val="0"/>
          <w:bCs w:val="0"/>
          <w:color w:val="auto"/>
          <w:sz w:val="24"/>
          <w:szCs w:val="24"/>
        </w:rPr>
        <w:t xml:space="preserve">The rolling 7-day linear regression estimated average daily consumption at ≈0.99 kg/day, giving a projected ≈3.1 days to expiration at the start of the evaluation window. The STL decomposition separated a linearly decreasing trend from a repeating daily seasonal </w:t>
      </w:r>
      <w:r>
        <w:rPr>
          <w:b w:val="0"/>
          <w:bCs w:val="0"/>
          <w:color w:val="auto"/>
          <w:sz w:val="24"/>
          <w:szCs w:val="24"/>
        </w:rPr>
        <w:lastRenderedPageBreak/>
        <w:t>component, which dipped lowest around 19:00–21:00 (cooking) with a smaller morning peak. Residuals stayed near zero throughout, showing that trend and seasonality accounted for most of the variation.</w:t>
      </w:r>
    </w:p>
    <w:p w14:paraId="50A21D82" w14:textId="2605759F" w:rsidR="0042642B" w:rsidRDefault="00144317">
      <w:pPr>
        <w:pStyle w:val="Heading2"/>
        <w:spacing w:line="360" w:lineRule="auto"/>
      </w:pPr>
      <w:r>
        <w:t>7.2 Machine Learning Results</w:t>
      </w:r>
    </w:p>
    <w:p w14:paraId="7652EB53" w14:textId="3A14F3F1" w:rsidR="0042642B" w:rsidRDefault="00B370A4">
      <w:pPr>
        <w:spacing w:after="60" w:line="360" w:lineRule="auto"/>
        <w:jc w:val="both"/>
      </w:pPr>
      <w:r>
        <w:t>The SARIMA model (1,1,1)(1,1,1,24) was evaluated over a 3-day test period within the same fill cycle as the statistical benchmark. Its forecasts closely tracked the actual weight trajectory, as shown in the metrics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42642B" w14:paraId="776FC3C7" w14:textId="77777777">
        <w:tc>
          <w:tcPr>
            <w:tcW w:w="3600" w:type="dxa"/>
            <w:shd w:val="clear" w:color="auto" w:fill="E5E7EB"/>
            <w:tcMar>
              <w:top w:w="100" w:type="dxa"/>
              <w:left w:w="120" w:type="dxa"/>
              <w:bottom w:w="100" w:type="dxa"/>
              <w:right w:w="120" w:type="dxa"/>
            </w:tcMar>
            <w:vAlign w:val="center"/>
          </w:tcPr>
          <w:p w14:paraId="661ACCF4" w14:textId="77777777" w:rsidR="0042642B" w:rsidRDefault="00144317">
            <w:pPr>
              <w:spacing w:line="276" w:lineRule="auto"/>
            </w:pPr>
            <w:r>
              <w:rPr>
                <w:b/>
                <w:bCs/>
                <w:sz w:val="22"/>
                <w:szCs w:val="22"/>
              </w:rPr>
              <w:t>Model</w:t>
            </w:r>
          </w:p>
        </w:tc>
        <w:tc>
          <w:tcPr>
            <w:tcW w:w="2700" w:type="dxa"/>
            <w:shd w:val="clear" w:color="auto" w:fill="E5E7EB"/>
            <w:tcMar>
              <w:top w:w="100" w:type="dxa"/>
              <w:left w:w="120" w:type="dxa"/>
              <w:bottom w:w="100" w:type="dxa"/>
              <w:right w:w="120" w:type="dxa"/>
            </w:tcMar>
            <w:vAlign w:val="center"/>
          </w:tcPr>
          <w:p w14:paraId="2D35ABF2" w14:textId="77777777" w:rsidR="0042642B" w:rsidRDefault="00144317">
            <w:pPr>
              <w:spacing w:line="276" w:lineRule="auto"/>
              <w:jc w:val="center"/>
            </w:pPr>
            <w:r>
              <w:rPr>
                <w:b/>
                <w:bCs/>
                <w:sz w:val="22"/>
                <w:szCs w:val="22"/>
              </w:rPr>
              <w:t>MAE (kg)</w:t>
            </w:r>
          </w:p>
        </w:tc>
        <w:tc>
          <w:tcPr>
            <w:tcW w:w="2700" w:type="dxa"/>
            <w:shd w:val="clear" w:color="auto" w:fill="E5E7EB"/>
            <w:tcMar>
              <w:top w:w="100" w:type="dxa"/>
              <w:left w:w="120" w:type="dxa"/>
              <w:bottom w:w="100" w:type="dxa"/>
              <w:right w:w="120" w:type="dxa"/>
            </w:tcMar>
            <w:vAlign w:val="center"/>
          </w:tcPr>
          <w:p w14:paraId="7F122DB0" w14:textId="77777777" w:rsidR="0042642B" w:rsidRDefault="00144317">
            <w:pPr>
              <w:spacing w:line="276" w:lineRule="auto"/>
              <w:jc w:val="center"/>
            </w:pPr>
            <w:r>
              <w:rPr>
                <w:b/>
                <w:bCs/>
                <w:sz w:val="22"/>
                <w:szCs w:val="22"/>
              </w:rPr>
              <w:t>RMSE (kg)</w:t>
            </w:r>
          </w:p>
        </w:tc>
      </w:tr>
      <w:tr w:rsidR="0042642B" w14:paraId="4B522194" w14:textId="77777777">
        <w:tc>
          <w:tcPr>
            <w:tcW w:w="3600" w:type="dxa"/>
            <w:tcMar>
              <w:top w:w="100" w:type="dxa"/>
              <w:left w:w="120" w:type="dxa"/>
              <w:bottom w:w="100" w:type="dxa"/>
              <w:right w:w="120" w:type="dxa"/>
            </w:tcMar>
            <w:vAlign w:val="center"/>
          </w:tcPr>
          <w:p w14:paraId="15B69977" w14:textId="77777777" w:rsidR="0042642B" w:rsidRDefault="00144317">
            <w:pPr>
              <w:spacing w:line="276" w:lineRule="auto"/>
            </w:pPr>
            <w:r>
              <w:rPr>
                <w:sz w:val="22"/>
                <w:szCs w:val="22"/>
              </w:rPr>
              <w:t>Rolling Linear Regression (baseline)</w:t>
            </w:r>
          </w:p>
        </w:tc>
        <w:tc>
          <w:tcPr>
            <w:tcW w:w="2700" w:type="dxa"/>
            <w:tcMar>
              <w:top w:w="100" w:type="dxa"/>
              <w:left w:w="120" w:type="dxa"/>
              <w:bottom w:w="100" w:type="dxa"/>
              <w:right w:w="120" w:type="dxa"/>
            </w:tcMar>
            <w:vAlign w:val="center"/>
          </w:tcPr>
          <w:p w14:paraId="192A1A90" w14:textId="77777777" w:rsidR="0042642B" w:rsidRDefault="00144317">
            <w:pPr>
              <w:spacing w:line="276" w:lineRule="auto"/>
              <w:jc w:val="center"/>
            </w:pPr>
            <w:r>
              <w:rPr>
                <w:sz w:val="22"/>
                <w:szCs w:val="22"/>
              </w:rPr>
              <w:t>0.050</w:t>
            </w:r>
          </w:p>
        </w:tc>
        <w:tc>
          <w:tcPr>
            <w:tcW w:w="2700" w:type="dxa"/>
            <w:tcMar>
              <w:top w:w="100" w:type="dxa"/>
              <w:left w:w="120" w:type="dxa"/>
              <w:bottom w:w="100" w:type="dxa"/>
              <w:right w:w="120" w:type="dxa"/>
            </w:tcMar>
            <w:vAlign w:val="center"/>
          </w:tcPr>
          <w:p w14:paraId="7F49BFDB" w14:textId="77777777" w:rsidR="0042642B" w:rsidRDefault="00144317">
            <w:pPr>
              <w:spacing w:line="276" w:lineRule="auto"/>
              <w:jc w:val="center"/>
            </w:pPr>
            <w:r>
              <w:rPr>
                <w:sz w:val="22"/>
                <w:szCs w:val="22"/>
              </w:rPr>
              <w:t>0.065</w:t>
            </w:r>
          </w:p>
        </w:tc>
      </w:tr>
      <w:tr w:rsidR="0042642B" w14:paraId="5600C8A3" w14:textId="77777777">
        <w:tc>
          <w:tcPr>
            <w:tcW w:w="3600" w:type="dxa"/>
            <w:tcMar>
              <w:top w:w="100" w:type="dxa"/>
              <w:left w:w="120" w:type="dxa"/>
              <w:bottom w:w="100" w:type="dxa"/>
              <w:right w:w="120" w:type="dxa"/>
            </w:tcMar>
            <w:vAlign w:val="center"/>
          </w:tcPr>
          <w:p w14:paraId="28DF0FB2" w14:textId="77777777" w:rsidR="0042642B" w:rsidRDefault="00144317">
            <w:pPr>
              <w:spacing w:line="276" w:lineRule="auto"/>
            </w:pPr>
            <w:r>
              <w:rPr>
                <w:sz w:val="22"/>
                <w:szCs w:val="22"/>
              </w:rPr>
              <w:t>SARIMA (1,1,1)(1,1,1,24)</w:t>
            </w:r>
          </w:p>
        </w:tc>
        <w:tc>
          <w:tcPr>
            <w:tcW w:w="2700" w:type="dxa"/>
            <w:tcMar>
              <w:top w:w="100" w:type="dxa"/>
              <w:left w:w="120" w:type="dxa"/>
              <w:bottom w:w="100" w:type="dxa"/>
              <w:right w:w="120" w:type="dxa"/>
            </w:tcMar>
            <w:vAlign w:val="center"/>
          </w:tcPr>
          <w:p w14:paraId="1069ECD8" w14:textId="77777777" w:rsidR="0042642B" w:rsidRDefault="00144317">
            <w:pPr>
              <w:spacing w:line="276" w:lineRule="auto"/>
              <w:jc w:val="center"/>
            </w:pPr>
            <w:r>
              <w:rPr>
                <w:sz w:val="22"/>
                <w:szCs w:val="22"/>
              </w:rPr>
              <w:t>0.004</w:t>
            </w:r>
          </w:p>
        </w:tc>
        <w:tc>
          <w:tcPr>
            <w:tcW w:w="2700" w:type="dxa"/>
            <w:tcMar>
              <w:top w:w="100" w:type="dxa"/>
              <w:left w:w="120" w:type="dxa"/>
              <w:bottom w:w="100" w:type="dxa"/>
              <w:right w:w="120" w:type="dxa"/>
            </w:tcMar>
            <w:vAlign w:val="center"/>
          </w:tcPr>
          <w:p w14:paraId="4AAFD164" w14:textId="77777777" w:rsidR="0042642B" w:rsidRDefault="00144317">
            <w:pPr>
              <w:spacing w:line="276" w:lineRule="auto"/>
              <w:jc w:val="center"/>
            </w:pPr>
            <w:r>
              <w:rPr>
                <w:sz w:val="22"/>
                <w:szCs w:val="22"/>
              </w:rPr>
              <w:t>0.005</w:t>
            </w:r>
          </w:p>
        </w:tc>
      </w:tr>
      <w:tr w:rsidR="0042642B" w14:paraId="0C3D1B7C" w14:textId="77777777">
        <w:tc>
          <w:tcPr>
            <w:tcW w:w="3600" w:type="dxa"/>
            <w:tcMar>
              <w:top w:w="100" w:type="dxa"/>
              <w:left w:w="120" w:type="dxa"/>
              <w:bottom w:w="100" w:type="dxa"/>
              <w:right w:w="120" w:type="dxa"/>
            </w:tcMar>
            <w:vAlign w:val="center"/>
          </w:tcPr>
          <w:p w14:paraId="771DF0D9" w14:textId="77777777" w:rsidR="0042642B" w:rsidRDefault="00144317">
            <w:pPr>
              <w:spacing w:line="276" w:lineRule="auto"/>
            </w:pPr>
            <w:r>
              <w:rPr>
                <w:sz w:val="22"/>
                <w:szCs w:val="22"/>
              </w:rPr>
              <w:t>Secondary Regression Model</w:t>
            </w:r>
          </w:p>
        </w:tc>
        <w:tc>
          <w:tcPr>
            <w:tcW w:w="2700" w:type="dxa"/>
            <w:tcMar>
              <w:top w:w="100" w:type="dxa"/>
              <w:left w:w="120" w:type="dxa"/>
              <w:bottom w:w="100" w:type="dxa"/>
              <w:right w:w="120" w:type="dxa"/>
            </w:tcMar>
            <w:vAlign w:val="center"/>
          </w:tcPr>
          <w:p w14:paraId="52ADBAA7" w14:textId="77777777" w:rsidR="0042642B" w:rsidRDefault="00144317">
            <w:pPr>
              <w:spacing w:line="276" w:lineRule="auto"/>
              <w:jc w:val="center"/>
            </w:pPr>
            <w:r>
              <w:rPr>
                <w:sz w:val="22"/>
                <w:szCs w:val="22"/>
              </w:rPr>
              <w:t>0.029</w:t>
            </w:r>
          </w:p>
        </w:tc>
        <w:tc>
          <w:tcPr>
            <w:tcW w:w="2700" w:type="dxa"/>
            <w:tcMar>
              <w:top w:w="100" w:type="dxa"/>
              <w:left w:w="120" w:type="dxa"/>
              <w:bottom w:w="100" w:type="dxa"/>
              <w:right w:w="120" w:type="dxa"/>
            </w:tcMar>
            <w:vAlign w:val="center"/>
          </w:tcPr>
          <w:p w14:paraId="6DDE8264" w14:textId="77777777" w:rsidR="0042642B" w:rsidRDefault="00144317">
            <w:pPr>
              <w:spacing w:line="276" w:lineRule="auto"/>
              <w:jc w:val="center"/>
            </w:pPr>
            <w:r>
              <w:rPr>
                <w:sz w:val="22"/>
                <w:szCs w:val="22"/>
              </w:rPr>
              <w:t>0.036</w:t>
            </w:r>
          </w:p>
        </w:tc>
      </w:tr>
    </w:tbl>
    <w:p w14:paraId="1F541FEB" w14:textId="77777777" w:rsidR="0042642B" w:rsidRDefault="00144317">
      <w:pPr>
        <w:spacing w:before="60" w:after="150" w:line="276" w:lineRule="auto"/>
        <w:jc w:val="center"/>
      </w:pPr>
      <w:r>
        <w:rPr>
          <w:i/>
          <w:iCs/>
          <w:color w:val="374151"/>
          <w:sz w:val="20"/>
          <w:szCs w:val="20"/>
        </w:rPr>
        <w:t>Table 2: Forecast error comparison on the 3-day held-out period.</w:t>
      </w:r>
    </w:p>
    <w:p w14:paraId="795932DD" w14:textId="77777777" w:rsidR="0042642B" w:rsidRDefault="00144317">
      <w:pPr>
        <w:pStyle w:val="Heading2"/>
        <w:spacing w:line="360" w:lineRule="auto"/>
      </w:pPr>
      <w:r>
        <w:t>7.3 Leak Detection Performance</w:t>
      </w:r>
    </w:p>
    <w:p w14:paraId="6E0146D6" w14:textId="7AC2CD88" w:rsidR="0042642B" w:rsidRDefault="00B370A4">
      <w:pPr>
        <w:spacing w:after="60" w:line="360" w:lineRule="auto"/>
        <w:jc w:val="both"/>
      </w:pPr>
      <w:r>
        <w:t>On 25 August 2026, a small controlled gas release near the MQ-6 sensor tested leak detection. The sensor reading rose from a near-normal ≈80 (&lt;200 ppm) to ≈900 ppm-equivalent over roughly 25 minutes. The 700 ppm alert triggered successfully within 20 minutes (after four 5-minute samples). No false positives occurred across the full 33-day period, and the reading returned to normal immediately after the test.</w:t>
      </w:r>
    </w:p>
    <w:p w14:paraId="42077801" w14:textId="77777777" w:rsidR="0042642B" w:rsidRDefault="00144317">
      <w:pPr>
        <w:pStyle w:val="Heading2"/>
        <w:spacing w:line="360" w:lineRule="auto"/>
      </w:pPr>
      <w:r>
        <w:t>7.4 Discussion</w:t>
      </w:r>
    </w:p>
    <w:p w14:paraId="695BE57C" w14:textId="77777777" w:rsidR="004561F1" w:rsidRPr="004561F1" w:rsidRDefault="004561F1" w:rsidP="004561F1">
      <w:pPr>
        <w:pStyle w:val="Heading1"/>
        <w:jc w:val="both"/>
        <w:rPr>
          <w:b w:val="0"/>
          <w:bCs w:val="0"/>
          <w:sz w:val="24"/>
          <w:szCs w:val="24"/>
        </w:rPr>
      </w:pPr>
      <w:r w:rsidRPr="004561F1">
        <w:rPr>
          <w:b w:val="0"/>
          <w:bCs w:val="0"/>
          <w:sz w:val="24"/>
          <w:szCs w:val="24"/>
        </w:rPr>
        <w:t>SARIMA outperformed other methods with the lowest forecasting error (MAE 0.004 kg), as it models the daily cooking cycle more effectively than linear approaches. The secondary regression captured less autocorrelation than SARIMA and ranked second, while the rolling linear regression, though the least accurate, is appreciated for its simplicity. Limitations include a small dataset (33 days, 3 cycles) from a single prototype, which affects the generalization of findings. Additionally, MQ-6 readings were relative and require calibration for accuracy. Missing hourly data due to Wi-Fi dropouts was managed through linear interpolation. Overall, while the prototype showcases the forecasting pipeline's potential, more extensive data collection is necessary for scaling the model.</w:t>
      </w:r>
    </w:p>
    <w:p w14:paraId="596AFFB9" w14:textId="77777777" w:rsidR="0042642B" w:rsidRDefault="00144317">
      <w:pPr>
        <w:pStyle w:val="Heading1"/>
        <w:spacing w:line="360" w:lineRule="auto"/>
      </w:pPr>
      <w:r>
        <w:t>8. Conclusion</w:t>
      </w:r>
    </w:p>
    <w:p w14:paraId="46E27FB0" w14:textId="77777777" w:rsidR="00331E74" w:rsidRDefault="00331E74" w:rsidP="00331E74">
      <w:pPr>
        <w:spacing w:after="60" w:line="360" w:lineRule="auto"/>
        <w:jc w:val="both"/>
      </w:pPr>
      <w:r>
        <w:t>This project demonstrated an integrated IoT, statistical, and machine-learning pipeline with real-time alerts for a practical household safety problem, applying both the Fundamentals of Statistics and Applied Machine Learning modules through a direct comparison of statistical and SARIMA-based forecasts.</w:t>
      </w:r>
    </w:p>
    <w:p w14:paraId="11A145FB" w14:textId="7A49526F" w:rsidR="009E062A" w:rsidRDefault="00331E74" w:rsidP="00331E74">
      <w:pPr>
        <w:spacing w:after="60" w:line="360" w:lineRule="auto"/>
        <w:jc w:val="both"/>
      </w:pPr>
      <w:r>
        <w:lastRenderedPageBreak/>
        <w:t>SARIMA was the best-performing model, cutting forecast error roughly tenfold versus the rolling linear regression by explicitly modelling daily cooking-cycle seasonality, while the threshold-based leak detector successfully caught the test leak within 20 minutes. Future work includes multi-cylinder monitoring, gas-sensor calibration, and longer-term data collection.</w:t>
      </w:r>
    </w:p>
    <w:p w14:paraId="590BD97C" w14:textId="77777777" w:rsidR="0042642B" w:rsidRDefault="00144317">
      <w:pPr>
        <w:pStyle w:val="Heading1"/>
        <w:pageBreakBefore/>
        <w:spacing w:line="360" w:lineRule="auto"/>
      </w:pPr>
      <w:r>
        <w:lastRenderedPageBreak/>
        <w:t>References</w:t>
      </w:r>
    </w:p>
    <w:p w14:paraId="36A36082" w14:textId="77777777" w:rsidR="0042642B" w:rsidRDefault="00144317">
      <w:pPr>
        <w:spacing w:after="60" w:line="360" w:lineRule="auto"/>
        <w:jc w:val="both"/>
      </w:pPr>
      <w:r>
        <w:t xml:space="preserve">Seabold, S. and Perktold, J. (2010) 'statsmodels: Econometric and statistical modeling with python', </w:t>
      </w:r>
      <w:r>
        <w:rPr>
          <w:i/>
          <w:iCs/>
        </w:rPr>
        <w:t>Proceedings of the 9th Python in Science Conference.</w:t>
      </w:r>
    </w:p>
    <w:p w14:paraId="34BA3BBC" w14:textId="77777777" w:rsidR="0042642B" w:rsidRDefault="00144317">
      <w:pPr>
        <w:spacing w:after="60" w:line="360" w:lineRule="auto"/>
        <w:jc w:val="both"/>
      </w:pPr>
      <w:r>
        <w:t>Cleveland, R.B., Cleveland, W.S., McRae, J.E. and Terpenning, I. (1990) 'STL: A seasonal-trend decomposition procedure based on loess', Journal of Official Statistics, 6(1), pp. 3–73.</w:t>
      </w:r>
    </w:p>
    <w:p w14:paraId="67927356" w14:textId="77777777" w:rsidR="0042642B" w:rsidRDefault="00144317">
      <w:pPr>
        <w:spacing w:after="60" w:line="360" w:lineRule="auto"/>
        <w:jc w:val="both"/>
      </w:pPr>
      <w:r>
        <w:t>Box, G.E.P., Jenkins, G.M., Reinsel, G.C. and Ljung, G.M. (2015) Time Series Analysis: Forecasting and Control. 5th edn. Hoboken, NJ: Wiley.</w:t>
      </w:r>
    </w:p>
    <w:p w14:paraId="785F947D" w14:textId="2FBA59A3" w:rsidR="0042642B" w:rsidRDefault="00144317">
      <w:pPr>
        <w:spacing w:after="60" w:line="360" w:lineRule="auto"/>
        <w:jc w:val="both"/>
      </w:pPr>
      <w:r>
        <w:t>Espressif Systems (2024) ESP32 Series Datasheet. Available at: https://www.espressif.com/en/products/socs/esp32 (Accessed: 23 August 2026).</w:t>
      </w:r>
    </w:p>
    <w:p w14:paraId="05D06EFB" w14:textId="7EDAC442" w:rsidR="0042642B" w:rsidRDefault="00144317">
      <w:pPr>
        <w:spacing w:after="60" w:line="360" w:lineRule="auto"/>
        <w:jc w:val="both"/>
      </w:pPr>
      <w:r>
        <w:t>SparkFun Electronics (n.d.) HX711 Load Cell Amplifier Datasheet. Available at: https://www.sparkfun.com/products/13879 (Accessed: 23 August 2026).</w:t>
      </w:r>
    </w:p>
    <w:p w14:paraId="283E587E" w14:textId="705462DB" w:rsidR="0042642B" w:rsidRDefault="00144317">
      <w:pPr>
        <w:spacing w:after="60" w:line="360" w:lineRule="auto"/>
        <w:jc w:val="both"/>
      </w:pPr>
      <w:r>
        <w:t>Winsen Electronics (n.d.) MQ-6 Gas Sensor Datasheet. Available at: https://www.winsen-sensor.com/sensors/gas-sensor/mq-6.html (Accessed: 24 August 2026).</w:t>
      </w:r>
    </w:p>
    <w:p w14:paraId="7AD5B449" w14:textId="623F62BA" w:rsidR="0042642B" w:rsidRDefault="00144317">
      <w:pPr>
        <w:spacing w:after="60" w:line="360" w:lineRule="auto"/>
        <w:jc w:val="both"/>
      </w:pPr>
      <w:r>
        <w:t>Supabase (2026) Supabase Documentation. Available at: https://supabase.com/docs (Accessed: 26 August 2026).</w:t>
      </w:r>
    </w:p>
    <w:p w14:paraId="73723E8A" w14:textId="16DF76BE" w:rsidR="0042642B" w:rsidRDefault="00144317">
      <w:pPr>
        <w:spacing w:after="60" w:line="360" w:lineRule="auto"/>
        <w:jc w:val="both"/>
      </w:pPr>
      <w:r>
        <w:t>Google Firebase (2026) Firebase Cloud Messaging Documentation. Available at: https://firebase.google.com/docs/cloud-messaging (Accessed: 26 August 2026).</w:t>
      </w:r>
    </w:p>
    <w:p w14:paraId="00D6353D" w14:textId="77777777" w:rsidR="0042642B" w:rsidRDefault="00144317">
      <w:pPr>
        <w:spacing w:after="60" w:line="360" w:lineRule="auto"/>
        <w:jc w:val="both"/>
      </w:pPr>
      <w:r>
        <w:t>Pandas Development Team (2026) pandas Documentation. Available at: https://pandas.pydata.org/docs/ (Accessed: 18 August 2026).</w:t>
      </w:r>
    </w:p>
    <w:sectPr w:rsidR="0042642B">
      <w:head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60F4" w14:textId="77777777" w:rsidR="00472D58" w:rsidRDefault="00472D58" w:rsidP="003F329D">
      <w:r>
        <w:separator/>
      </w:r>
    </w:p>
  </w:endnote>
  <w:endnote w:type="continuationSeparator" w:id="0">
    <w:p w14:paraId="22EE427D" w14:textId="77777777" w:rsidR="00472D58" w:rsidRDefault="00472D58" w:rsidP="003F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5409E" w14:textId="77777777" w:rsidR="00472D58" w:rsidRDefault="00472D58" w:rsidP="003F329D">
      <w:r>
        <w:separator/>
      </w:r>
    </w:p>
  </w:footnote>
  <w:footnote w:type="continuationSeparator" w:id="0">
    <w:p w14:paraId="076BC695" w14:textId="77777777" w:rsidR="00472D58" w:rsidRDefault="00472D58" w:rsidP="003F3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C0E2" w14:textId="77777777" w:rsidR="00DC60F9" w:rsidRDefault="00DC60F9">
    <w:pPr>
      <w:pStyle w:val="Header"/>
      <w:rPr>
        <w:noProof/>
      </w:rPr>
    </w:pPr>
  </w:p>
  <w:p w14:paraId="1F8938EC" w14:textId="04DE7D3A" w:rsidR="0038069E" w:rsidRDefault="0038069E">
    <w:pPr>
      <w:pStyle w:val="Header"/>
    </w:pPr>
    <w:r w:rsidRPr="003F329D">
      <w:rPr>
        <w:noProof/>
      </w:rPr>
      <w:drawing>
        <wp:anchor distT="0" distB="0" distL="114300" distR="114300" simplePos="0" relativeHeight="251627520" behindDoc="1" locked="0" layoutInCell="1" allowOverlap="1" wp14:anchorId="02545C20" wp14:editId="403AB920">
          <wp:simplePos x="0" y="0"/>
          <wp:positionH relativeFrom="page">
            <wp:align>right</wp:align>
          </wp:positionH>
          <wp:positionV relativeFrom="page">
            <wp:align>top</wp:align>
          </wp:positionV>
          <wp:extent cx="8213068" cy="10951028"/>
          <wp:effectExtent l="0" t="0" r="0" b="3175"/>
          <wp:wrapNone/>
          <wp:docPr id="44739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13068" cy="1095102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85F21"/>
    <w:multiLevelType w:val="hybridMultilevel"/>
    <w:tmpl w:val="900A7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7F511C"/>
    <w:multiLevelType w:val="hybridMultilevel"/>
    <w:tmpl w:val="EAEAA96C"/>
    <w:lvl w:ilvl="0" w:tplc="004A5CA0">
      <w:start w:val="1"/>
      <w:numFmt w:val="bullet"/>
      <w:lvlText w:val="●"/>
      <w:lvlJc w:val="left"/>
      <w:pPr>
        <w:ind w:left="720" w:hanging="360"/>
      </w:pPr>
    </w:lvl>
    <w:lvl w:ilvl="1" w:tplc="C5721F1A">
      <w:start w:val="1"/>
      <w:numFmt w:val="bullet"/>
      <w:lvlText w:val="○"/>
      <w:lvlJc w:val="left"/>
      <w:pPr>
        <w:ind w:left="1440" w:hanging="360"/>
      </w:pPr>
    </w:lvl>
    <w:lvl w:ilvl="2" w:tplc="8A42A35E">
      <w:start w:val="1"/>
      <w:numFmt w:val="bullet"/>
      <w:lvlText w:val="■"/>
      <w:lvlJc w:val="left"/>
      <w:pPr>
        <w:ind w:left="2160" w:hanging="360"/>
      </w:pPr>
    </w:lvl>
    <w:lvl w:ilvl="3" w:tplc="C41CE0E8">
      <w:start w:val="1"/>
      <w:numFmt w:val="bullet"/>
      <w:lvlText w:val="●"/>
      <w:lvlJc w:val="left"/>
      <w:pPr>
        <w:ind w:left="2880" w:hanging="360"/>
      </w:pPr>
    </w:lvl>
    <w:lvl w:ilvl="4" w:tplc="AF36173E">
      <w:start w:val="1"/>
      <w:numFmt w:val="bullet"/>
      <w:lvlText w:val="○"/>
      <w:lvlJc w:val="left"/>
      <w:pPr>
        <w:ind w:left="3600" w:hanging="360"/>
      </w:pPr>
    </w:lvl>
    <w:lvl w:ilvl="5" w:tplc="043E1948">
      <w:start w:val="1"/>
      <w:numFmt w:val="bullet"/>
      <w:lvlText w:val="■"/>
      <w:lvlJc w:val="left"/>
      <w:pPr>
        <w:ind w:left="4320" w:hanging="360"/>
      </w:pPr>
    </w:lvl>
    <w:lvl w:ilvl="6" w:tplc="38D23B8A">
      <w:start w:val="1"/>
      <w:numFmt w:val="bullet"/>
      <w:lvlText w:val="●"/>
      <w:lvlJc w:val="left"/>
      <w:pPr>
        <w:ind w:left="5040" w:hanging="360"/>
      </w:pPr>
    </w:lvl>
    <w:lvl w:ilvl="7" w:tplc="85348FFE">
      <w:start w:val="1"/>
      <w:numFmt w:val="bullet"/>
      <w:lvlText w:val="●"/>
      <w:lvlJc w:val="left"/>
      <w:pPr>
        <w:ind w:left="5760" w:hanging="360"/>
      </w:pPr>
    </w:lvl>
    <w:lvl w:ilvl="8" w:tplc="A7CE1B6A">
      <w:start w:val="1"/>
      <w:numFmt w:val="bullet"/>
      <w:lvlText w:val="●"/>
      <w:lvlJc w:val="left"/>
      <w:pPr>
        <w:ind w:left="6480" w:hanging="360"/>
      </w:pPr>
    </w:lvl>
  </w:abstractNum>
  <w:abstractNum w:abstractNumId="2" w15:restartNumberingAfterBreak="0">
    <w:nsid w:val="5887764B"/>
    <w:multiLevelType w:val="hybridMultilevel"/>
    <w:tmpl w:val="B8D0A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620421"/>
    <w:multiLevelType w:val="hybridMultilevel"/>
    <w:tmpl w:val="16B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106D16"/>
    <w:multiLevelType w:val="hybridMultilevel"/>
    <w:tmpl w:val="62C0000C"/>
    <w:lvl w:ilvl="0" w:tplc="0C628974">
      <w:start w:val="1"/>
      <w:numFmt w:val="bullet"/>
      <w:lvlText w:val="•"/>
      <w:lvlJc w:val="left"/>
      <w:pPr>
        <w:ind w:left="480" w:hanging="240"/>
      </w:pPr>
    </w:lvl>
    <w:lvl w:ilvl="1" w:tplc="8C04EAB0">
      <w:numFmt w:val="decimal"/>
      <w:lvlText w:val=""/>
      <w:lvlJc w:val="left"/>
    </w:lvl>
    <w:lvl w:ilvl="2" w:tplc="E4EE0082">
      <w:numFmt w:val="decimal"/>
      <w:lvlText w:val=""/>
      <w:lvlJc w:val="left"/>
    </w:lvl>
    <w:lvl w:ilvl="3" w:tplc="E3DC1DEC">
      <w:numFmt w:val="decimal"/>
      <w:lvlText w:val=""/>
      <w:lvlJc w:val="left"/>
    </w:lvl>
    <w:lvl w:ilvl="4" w:tplc="28C43058">
      <w:numFmt w:val="decimal"/>
      <w:lvlText w:val=""/>
      <w:lvlJc w:val="left"/>
    </w:lvl>
    <w:lvl w:ilvl="5" w:tplc="F0208A08">
      <w:numFmt w:val="decimal"/>
      <w:lvlText w:val=""/>
      <w:lvlJc w:val="left"/>
    </w:lvl>
    <w:lvl w:ilvl="6" w:tplc="D2800B0C">
      <w:numFmt w:val="decimal"/>
      <w:lvlText w:val=""/>
      <w:lvlJc w:val="left"/>
    </w:lvl>
    <w:lvl w:ilvl="7" w:tplc="4A588CC8">
      <w:numFmt w:val="decimal"/>
      <w:lvlText w:val=""/>
      <w:lvlJc w:val="left"/>
    </w:lvl>
    <w:lvl w:ilvl="8" w:tplc="57FE376A">
      <w:numFmt w:val="decimal"/>
      <w:lvlText w:val=""/>
      <w:lvlJc w:val="left"/>
    </w:lvl>
  </w:abstractNum>
  <w:abstractNum w:abstractNumId="5" w15:restartNumberingAfterBreak="0">
    <w:nsid w:val="747A40BD"/>
    <w:multiLevelType w:val="hybridMultilevel"/>
    <w:tmpl w:val="A2949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695641">
    <w:abstractNumId w:val="1"/>
    <w:lvlOverride w:ilvl="0">
      <w:startOverride w:val="1"/>
    </w:lvlOverride>
  </w:num>
  <w:num w:numId="2" w16cid:durableId="354886635">
    <w:abstractNumId w:val="4"/>
    <w:lvlOverride w:ilvl="0">
      <w:startOverride w:val="1"/>
    </w:lvlOverride>
  </w:num>
  <w:num w:numId="3" w16cid:durableId="1624537550">
    <w:abstractNumId w:val="0"/>
  </w:num>
  <w:num w:numId="4" w16cid:durableId="334497077">
    <w:abstractNumId w:val="5"/>
  </w:num>
  <w:num w:numId="5" w16cid:durableId="10379462">
    <w:abstractNumId w:val="3"/>
  </w:num>
  <w:num w:numId="6" w16cid:durableId="882056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42B"/>
    <w:rsid w:val="00083760"/>
    <w:rsid w:val="000A4213"/>
    <w:rsid w:val="000F68DD"/>
    <w:rsid w:val="0014330D"/>
    <w:rsid w:val="00144317"/>
    <w:rsid w:val="00151AC2"/>
    <w:rsid w:val="00170853"/>
    <w:rsid w:val="001B0B13"/>
    <w:rsid w:val="00245A4A"/>
    <w:rsid w:val="00330B25"/>
    <w:rsid w:val="00331E74"/>
    <w:rsid w:val="003458A9"/>
    <w:rsid w:val="0038069E"/>
    <w:rsid w:val="003F329D"/>
    <w:rsid w:val="0042642B"/>
    <w:rsid w:val="004527E3"/>
    <w:rsid w:val="004561F1"/>
    <w:rsid w:val="00472D58"/>
    <w:rsid w:val="00506C18"/>
    <w:rsid w:val="00565010"/>
    <w:rsid w:val="006F0304"/>
    <w:rsid w:val="007140DB"/>
    <w:rsid w:val="007161CF"/>
    <w:rsid w:val="0074588C"/>
    <w:rsid w:val="007B6AB8"/>
    <w:rsid w:val="007F3C21"/>
    <w:rsid w:val="008B3B2A"/>
    <w:rsid w:val="008F7C3D"/>
    <w:rsid w:val="00942783"/>
    <w:rsid w:val="009673BF"/>
    <w:rsid w:val="009E062A"/>
    <w:rsid w:val="009E3F4C"/>
    <w:rsid w:val="00A4575D"/>
    <w:rsid w:val="00A67074"/>
    <w:rsid w:val="00A92D5B"/>
    <w:rsid w:val="00AE3A41"/>
    <w:rsid w:val="00B370A4"/>
    <w:rsid w:val="00B37CD2"/>
    <w:rsid w:val="00B55B2E"/>
    <w:rsid w:val="00B606F7"/>
    <w:rsid w:val="00BB7DB3"/>
    <w:rsid w:val="00C312D5"/>
    <w:rsid w:val="00C53CFF"/>
    <w:rsid w:val="00D55925"/>
    <w:rsid w:val="00D91027"/>
    <w:rsid w:val="00DB76F9"/>
    <w:rsid w:val="00DC60F9"/>
    <w:rsid w:val="00E42689"/>
    <w:rsid w:val="00EB4825"/>
    <w:rsid w:val="00ED0E7E"/>
    <w:rsid w:val="00F75923"/>
    <w:rsid w:val="00F90127"/>
    <w:rsid w:val="00FF34D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9ADCE"/>
  <w15:docId w15:val="{DA2C3C71-9E5B-42E2-8B32-31B8B3781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2937"/>
      <w:sz w:val="28"/>
      <w:szCs w:val="28"/>
    </w:rPr>
  </w:style>
  <w:style w:type="paragraph" w:styleId="Heading2">
    <w:name w:val="heading 2"/>
    <w:uiPriority w:val="9"/>
    <w:unhideWhenUsed/>
    <w:qFormat/>
    <w:pPr>
      <w:spacing w:before="150" w:after="80"/>
      <w:outlineLvl w:val="1"/>
    </w:pPr>
    <w:rPr>
      <w:b/>
      <w:bCs/>
      <w:color w:val="1F293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3F329D"/>
  </w:style>
  <w:style w:type="paragraph" w:styleId="Header">
    <w:name w:val="header"/>
    <w:basedOn w:val="Normal"/>
    <w:link w:val="HeaderChar"/>
    <w:uiPriority w:val="99"/>
    <w:unhideWhenUsed/>
    <w:rsid w:val="003F329D"/>
    <w:pPr>
      <w:tabs>
        <w:tab w:val="center" w:pos="4680"/>
        <w:tab w:val="right" w:pos="9360"/>
      </w:tabs>
    </w:pPr>
  </w:style>
  <w:style w:type="character" w:customStyle="1" w:styleId="HeaderChar">
    <w:name w:val="Header Char"/>
    <w:basedOn w:val="DefaultParagraphFont"/>
    <w:link w:val="Header"/>
    <w:uiPriority w:val="99"/>
    <w:rsid w:val="003F329D"/>
  </w:style>
  <w:style w:type="paragraph" w:styleId="Footer">
    <w:name w:val="footer"/>
    <w:basedOn w:val="Normal"/>
    <w:link w:val="FooterChar"/>
    <w:uiPriority w:val="99"/>
    <w:unhideWhenUsed/>
    <w:rsid w:val="003F329D"/>
    <w:pPr>
      <w:tabs>
        <w:tab w:val="center" w:pos="4680"/>
        <w:tab w:val="right" w:pos="9360"/>
      </w:tabs>
    </w:pPr>
  </w:style>
  <w:style w:type="character" w:customStyle="1" w:styleId="FooterChar">
    <w:name w:val="Footer Char"/>
    <w:basedOn w:val="DefaultParagraphFont"/>
    <w:link w:val="Footer"/>
    <w:uiPriority w:val="99"/>
    <w:rsid w:val="003F3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S.V. Perera</cp:lastModifiedBy>
  <cp:revision>2</cp:revision>
  <dcterms:created xsi:type="dcterms:W3CDTF">2026-08-30T10:51:00Z</dcterms:created>
  <dcterms:modified xsi:type="dcterms:W3CDTF">2026-08-30T10:51:00Z</dcterms:modified>
</cp:coreProperties>
</file>