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5.2 分数加、减混合运算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185BA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1.让学生掌握异分母分数连加、连减和加减混合的运算顺序，能正确计算异分母分数的连加、连减和加减混合计算；能解决分数加、减的简单实际问题。</w:t>
      </w:r>
    </w:p>
    <w:p w14:paraId="7BF5B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2.让学生在联系已有的知识、经验、认识分数连加、连减和加减混合运算的过程中，提高分数减法的运算能力；提高解决简单实际问题的能力。</w:t>
      </w:r>
    </w:p>
    <w:p w14:paraId="37F07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3.让学生主动参与计算、主动思考运算过程，通过自己思考获得方法，增强学好数学的信心，培养认真计算，仔细检查，细致验算等学习习惯。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0A3B0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1.异分母分数的连加、连减和加减混合计算。</w:t>
      </w:r>
    </w:p>
    <w:p w14:paraId="43A0C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2,通分时确定公分母。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727C8F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/>
          <w:bCs/>
          <w:sz w:val="21"/>
          <w:szCs w:val="21"/>
          <w:lang w:val="en-US" w:eastAsia="zh-CN"/>
        </w:rPr>
        <w:t>1、填空。</w:t>
      </w:r>
    </w:p>
    <w:p w14:paraId="1A7D9F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（1）.整数加减法的运算顺序：有括号的，先算（         ），没有括号的，从（         ）算。</w:t>
      </w:r>
    </w:p>
    <w:p w14:paraId="17B25B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（2）.A+B=B+(     )       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A+B+C=A+（       ）      A-B-C＝A-（      ）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pict>
          <v:shape id="_x0000_s2050" o:spid="_x0000_s2050" o:spt="75" alt="" type="#_x0000_t75" style="position:absolute;left:0pt;margin-left:285.9pt;margin-top:11.65pt;height:109.95pt;width:221.7pt;z-index:251662336;mso-width-relative:page;mso-height-relative:page;" o:ole="t" filled="f" o:preferrelative="t" stroked="f" coordsize="21600,21600">
            <v:path/>
            <v:fill on="f" focussize="0,0"/>
            <v:stroke on="f" weight="3pt"/>
            <v:imagedata r:id="rId13" o:title=""/>
            <o:lock v:ext="edit" aspectratio="f"/>
          </v:shape>
          <o:OLEObject Type="Embed" ProgID="Flash.Movie" ShapeID="_x0000_s2050" DrawAspect="Content" ObjectID="_1468075725" r:id="rId12">
            <o:LockedField>false</o:LockedField>
          </o:OLEObject>
        </w:pict>
      </w: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50FDFE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2.红山小学校园里有一个花园，其中月季花的面积占 </w:t>
      </w:r>
      <w:r>
        <w:rPr>
          <w:rStyle w:val="10"/>
          <w:rFonts w:hint="eastAsia" w:ascii="宋体" w:hAnsi="宋体" w:eastAsia="宋体" w:cs="宋体"/>
          <w:b w:val="0"/>
          <w:bCs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12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5" DrawAspect="Content" ObjectID="_1468075726" r:id="rId14">
            <o:LockedField>false</o:LockedField>
          </o:OLEObject>
        </w:objec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，</w:t>
      </w:r>
    </w:p>
    <w:p w14:paraId="171024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杜鹃花的面积占 </w:t>
      </w:r>
      <w:r>
        <w:rPr>
          <w:rStyle w:val="10"/>
          <w:rFonts w:hint="eastAsia" w:ascii="宋体" w:hAnsi="宋体" w:eastAsia="宋体" w:cs="宋体"/>
          <w:b w:val="0"/>
          <w:bCs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11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6" DrawAspect="Content" ObjectID="_1468075727" r:id="rId16">
            <o:LockedField>false</o:LockedField>
          </o:OLEObject>
        </w:object>
      </w:r>
      <m:oMath>
        <m:r>
          <m:rPr>
            <m:sty m:val="p"/>
          </m:rPr>
          <w:rPr>
            <w:rFonts w:hint="eastAsia" w:ascii="Cambria Math" w:hAnsi="Cambria Math" w:eastAsia="宋体" w:cs="宋体"/>
            <w:kern w:val="2"/>
            <w:sz w:val="21"/>
            <w:szCs w:val="21"/>
            <w:lang w:val="en-US" w:bidi="ar-SA"/>
          </w:rPr>
          <m:t xml:space="preserve"> </m:t>
        </m:r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，其余是草坪。</w:t>
      </w:r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草坪的面积占几分之几？</w:t>
      </w:r>
    </w:p>
    <w:p w14:paraId="68F096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数量关系：</w:t>
      </w:r>
    </w:p>
    <w:p w14:paraId="4A80EA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）面积-（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）的面积-（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）的面积=（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）的面积</w:t>
      </w:r>
    </w:p>
    <w:p w14:paraId="379252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列式：</w:t>
      </w:r>
    </w:p>
    <w:p w14:paraId="19899C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 w14:paraId="147A74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 w14:paraId="5BE9F3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）面积-（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+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）=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）的面积</w:t>
      </w:r>
    </w:p>
    <w:p w14:paraId="4A144B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 w14:paraId="69F558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 w14:paraId="00A5A5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0868A2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3.先说说运算顺序，再计算。</w:t>
      </w:r>
    </w:p>
    <w:p w14:paraId="3A489D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position w:val="-24"/>
          <w:sz w:val="21"/>
          <w:szCs w:val="21"/>
          <w:lang w:val="en-US" w:eastAsia="zh-CN"/>
        </w:rPr>
        <w:object>
          <v:shape id="_x0000_i1031" o:spt="75" type="#_x0000_t75" style="height:31pt;width:49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1" DrawAspect="Content" ObjectID="_1468075728" r:id="rId18">
            <o:LockedField>false</o:LockedField>
          </o:OLEObject>
        </w:objec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                     </w:t>
      </w:r>
      <w:r>
        <w:rPr>
          <w:rStyle w:val="10"/>
          <w:rFonts w:hint="eastAsia" w:ascii="宋体" w:hAnsi="宋体" w:eastAsia="宋体" w:cs="宋体"/>
          <w:b w:val="0"/>
          <w:bCs w:val="0"/>
          <w:position w:val="-24"/>
          <w:sz w:val="21"/>
          <w:szCs w:val="21"/>
          <w:lang w:val="en-US" w:eastAsia="zh-CN"/>
        </w:rPr>
        <w:object>
          <v:shape id="_x0000_i1032" o:spt="75" type="#_x0000_t75" style="height:31pt;width:53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2" DrawAspect="Content" ObjectID="_1468075729" r:id="rId20">
            <o:LockedField>false</o:LockedField>
          </o:OLEObject>
        </w:object>
      </w:r>
    </w:p>
    <w:p w14:paraId="29C0F8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ED6F1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08C84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6F0A8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039075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我发现：分数加减混合运算的运算顺序和（                   ）相同．没有括号的分数加减混合运算顺序是（            ）；有括号（            ）的分数加减混合运算的运算顺序是先算 （           ） ，后算 （             ） 。</w:t>
      </w:r>
    </w:p>
    <w:p w14:paraId="1F3007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4.一堆货物，运走了</w:t>
      </w:r>
      <w:r>
        <w:rPr>
          <w:rStyle w:val="10"/>
          <w:rFonts w:hint="eastAsia" w:ascii="宋体" w:hAnsi="宋体" w:eastAsia="宋体" w:cs="宋体"/>
          <w:b w:val="0"/>
          <w:bCs w:val="0"/>
          <w:position w:val="-24"/>
          <w:sz w:val="21"/>
          <w:szCs w:val="21"/>
          <w:lang w:val="en-US" w:eastAsia="zh-CN"/>
        </w:rPr>
        <w:object>
          <v:shape id="_x0000_i1033" o:spt="75" type="#_x0000_t75" style="height:31pt;width:163pt;" o:ole="t" filled="f" o:preferrelative="t" stroked="f" coordsize="21600,21600"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3" DrawAspect="Content" ObjectID="_1468075730" r:id="rId22">
            <o:LockedField>false</o:LockedField>
          </o:OLEObject>
        </w:objec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这堆货物原有多少吨？</w:t>
      </w:r>
    </w:p>
    <w:p w14:paraId="0742785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</w:p>
    <w:p w14:paraId="32AF62AF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</w:p>
    <w:p w14:paraId="2799F503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黑体" w:cs="黑体"/>
          <w:b/>
          <w:bCs/>
          <w:sz w:val="24"/>
          <w:lang w:val="en-US" w:eastAsia="zh-CN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4523301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210" w:leftChars="0" w:hanging="210" w:hangingChars="100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5.有黑、白、灰三种球。其中白球和黑球的数量占总数量的</w:t>
      </w:r>
      <w:r>
        <w:rPr>
          <w:rStyle w:val="10"/>
          <w:rFonts w:hint="eastAsia" w:ascii="宋体" w:hAnsi="宋体" w:eastAsia="宋体" w:cs="宋体"/>
          <w:b w:val="0"/>
          <w:bCs w:val="0"/>
          <w:position w:val="-24"/>
          <w:sz w:val="21"/>
          <w:szCs w:val="21"/>
          <w:lang w:val="en-US" w:eastAsia="zh-CN"/>
        </w:rPr>
        <w:object>
          <v:shape id="_x0000_i1034" o:spt="75" type="#_x0000_t75" style="height:31pt;width:12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4" DrawAspect="Content" ObjectID="_1468075731" r:id="rId24">
            <o:LockedField>false</o:LockedField>
          </o:OLEObject>
        </w:objec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，黑球和灰球的数量占总数量的</w:t>
      </w:r>
      <w:r>
        <w:rPr>
          <w:rStyle w:val="10"/>
          <w:rFonts w:hint="eastAsia" w:ascii="宋体" w:hAnsi="宋体" w:eastAsia="宋体" w:cs="宋体"/>
          <w:b w:val="0"/>
          <w:bCs w:val="0"/>
          <w:position w:val="-24"/>
          <w:sz w:val="21"/>
          <w:szCs w:val="21"/>
          <w:lang w:val="en-US" w:eastAsia="zh-CN"/>
        </w:rPr>
        <w:object>
          <v:shape id="_x0000_i1035" o:spt="75" type="#_x0000_t75" style="height:31pt;width:12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5" DrawAspect="Content" ObjectID="_1468075732" r:id="rId26">
            <o:LockedField>false</o:LockedField>
          </o:OLEObject>
        </w:objec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，则黑球数量占总数量的几分之几？</w:t>
      </w: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6931DD7D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3343691A">
      <w:pPr>
        <w:spacing w:line="440" w:lineRule="atLeast"/>
        <w:ind w:firstLine="4337" w:firstLineChars="180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1574F8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1.我国约有</w:t>
      </w:r>
      <w:r>
        <w:rPr>
          <w:rFonts w:hint="eastAsia"/>
          <w:position w:val="-24"/>
          <w:lang w:val="en-US" w:eastAsia="zh-CN"/>
        </w:rPr>
        <w:object>
          <v:shape id="_x0000_i1036" o:spt="75" type="#_x0000_t75" style="height:31pt;width:16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6" DrawAspect="Content" ObjectID="_1468075733" r:id="rId2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的人口在农村，其余的在城市。城市人口大约占全国人口的几分之几? </w:t>
      </w:r>
    </w:p>
    <w:p w14:paraId="1EF3038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81328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100FCB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0C5A91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2.小芳做语文作业用了</w:t>
      </w:r>
      <w:r>
        <w:rPr>
          <w:rFonts w:hint="eastAsia"/>
          <w:position w:val="-24"/>
          <w:lang w:val="en-US" w:eastAsia="zh-CN"/>
        </w:rPr>
        <w:object>
          <v:shape id="_x0000_i1037" o:spt="75" type="#_x0000_t75" style="height:31pt;width:16pt;" o:ole="t" filled="f" o:preferrelative="t" stroked="f" coordsize="21600,21600"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7" DrawAspect="Content" ObjectID="_1468075734" r:id="rId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小时，做数学作业用了 </w:t>
      </w:r>
      <w:r>
        <w:rPr>
          <w:rFonts w:hint="eastAsia"/>
          <w:position w:val="-24"/>
          <w:lang w:val="en-US" w:eastAsia="zh-CN"/>
        </w:rPr>
        <w:object>
          <v:shape id="_x0000_i1038" o:spt="75" type="#_x0000_t75" style="height:31pt;width:11pt;" o:ole="t" filled="f" o:preferrelative="t" stroked="f" coordsize="21600,21600"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8" DrawAspect="Content" ObjectID="_1468075735" r:id="rId3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小时，做英语作业用了 </w:t>
      </w:r>
      <w:r>
        <w:rPr>
          <w:rFonts w:hint="eastAsia"/>
          <w:position w:val="-24"/>
          <w:lang w:val="en-US" w:eastAsia="zh-CN"/>
        </w:rPr>
        <w:object>
          <v:shape id="_x0000_i1039" o:spt="75" type="#_x0000_t75" style="height:31pt;width:12pt;" o:ole="t" filled="f" o:preferrelative="t" stroked="f" coordsize="21600,21600"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9" DrawAspect="Content" ObjectID="_1468075736" r:id="rId34">
            <o:LockedField>false</o:LockedField>
          </o:OLEObject>
        </w:object>
      </w:r>
      <w:r>
        <w:rPr>
          <w:rFonts w:hint="eastAsia"/>
          <w:lang w:val="en-US" w:eastAsia="zh-CN"/>
        </w:rPr>
        <w:t>小时，小芳做这三种作业一共用了多少小时?</w:t>
      </w:r>
    </w:p>
    <w:p w14:paraId="7FE73A24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</w:p>
    <w:p w14:paraId="276AB597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</w:p>
    <w:p w14:paraId="56946F3B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  <w:bookmarkStart w:id="0" w:name="_GoBack"/>
      <w:bookmarkEnd w:id="0"/>
    </w:p>
    <w:p w14:paraId="223828A5">
      <w:pPr>
        <w:numPr>
          <w:ilvl w:val="0"/>
          <w:numId w:val="0"/>
        </w:num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3用不同方法计算下面各题，想一想，哪种方法更简便？</w:t>
      </w:r>
    </w:p>
    <w:p w14:paraId="350F9DBA">
      <w:pPr>
        <w:numPr>
          <w:ilvl w:val="0"/>
          <w:numId w:val="0"/>
        </w:numPr>
        <w:ind w:left="210" w:hanging="210" w:hanging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object>
          <v:shape id="_x0000_i1040" o:spt="75" alt="" type="#_x0000_t75" style="height:31.65pt;width:81.8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0" DrawAspect="Content" ObjectID="_1468075737" r:id="rId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         </w:t>
      </w:r>
      <w:r>
        <w:object>
          <v:shape id="_x0000_i1041" o:spt="75" alt="" type="#_x0000_t75" style="height:32.9pt;width:90.9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1" DrawAspect="Content" ObjectID="_1468075738" r:id="rId38">
            <o:LockedField>false</o:LockedField>
          </o:OLEObject>
        </w:object>
      </w:r>
    </w:p>
    <w:p w14:paraId="405F672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238791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0606AD"/>
    <w:rsid w:val="089E25EB"/>
    <w:rsid w:val="0C1A784C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9F73BBA"/>
    <w:rsid w:val="6A3643DF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2EF2539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15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4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3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2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" Type="http://schemas.openxmlformats.org/officeDocument/2006/relationships/footnotes" Target="footnotes.xml"/><Relationship Id="rId29" Type="http://schemas.openxmlformats.org/officeDocument/2006/relationships/image" Target="media/image10.wmf"/><Relationship Id="rId28" Type="http://schemas.openxmlformats.org/officeDocument/2006/relationships/oleObject" Target="embeddings/oleObject9.bin"/><Relationship Id="rId27" Type="http://schemas.openxmlformats.org/officeDocument/2006/relationships/image" Target="media/image9.wmf"/><Relationship Id="rId26" Type="http://schemas.openxmlformats.org/officeDocument/2006/relationships/oleObject" Target="embeddings/oleObject8.bin"/><Relationship Id="rId25" Type="http://schemas.openxmlformats.org/officeDocument/2006/relationships/image" Target="media/image8.wmf"/><Relationship Id="rId24" Type="http://schemas.openxmlformats.org/officeDocument/2006/relationships/oleObject" Target="embeddings/oleObject7.bin"/><Relationship Id="rId23" Type="http://schemas.openxmlformats.org/officeDocument/2006/relationships/image" Target="media/image7.wmf"/><Relationship Id="rId22" Type="http://schemas.openxmlformats.org/officeDocument/2006/relationships/oleObject" Target="embeddings/oleObject6.bin"/><Relationship Id="rId21" Type="http://schemas.openxmlformats.org/officeDocument/2006/relationships/image" Target="media/image6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5.wmf"/><Relationship Id="rId18" Type="http://schemas.openxmlformats.org/officeDocument/2006/relationships/oleObject" Target="embeddings/oleObject4.bin"/><Relationship Id="rId17" Type="http://schemas.openxmlformats.org/officeDocument/2006/relationships/image" Target="media/image4.wmf"/><Relationship Id="rId16" Type="http://schemas.openxmlformats.org/officeDocument/2006/relationships/oleObject" Target="embeddings/oleObject3.bin"/><Relationship Id="rId15" Type="http://schemas.openxmlformats.org/officeDocument/2006/relationships/image" Target="media/image3.wmf"/><Relationship Id="rId14" Type="http://schemas.openxmlformats.org/officeDocument/2006/relationships/oleObject" Target="embeddings/oleObject2.bin"/><Relationship Id="rId13" Type="http://schemas.openxmlformats.org/officeDocument/2006/relationships/image" Target="media/image2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</Words>
  <Characters>81</Characters>
  <Lines>43</Lines>
  <Paragraphs>55</Paragraphs>
  <TotalTime>73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2026-03-01T11:00:23Z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