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41AE" w14:textId="6CC1D023" w:rsidR="00AB3CFD" w:rsidRDefault="007E4992" w:rsidP="00457589">
      <w:pPr>
        <w:pStyle w:val="Title"/>
        <w:spacing w:before="100" w:beforeAutospacing="1"/>
        <w:jc w:val="center"/>
      </w:pPr>
      <w:r>
        <w:t>Ad-hoc</w:t>
      </w:r>
      <w:r w:rsidR="00457589">
        <w:t xml:space="preserve"> </w:t>
      </w:r>
      <w:r>
        <w:t>Journal - Accrual Standard Operating Procedure</w:t>
      </w:r>
      <w:r w:rsidR="00757C01">
        <w:t xml:space="preserve"> </w:t>
      </w:r>
      <w:r>
        <w:t>(SOP)</w:t>
      </w:r>
    </w:p>
    <w:p w14:paraId="40F3A077" w14:textId="2B84B4B1" w:rsidR="00024611" w:rsidRPr="00457589" w:rsidRDefault="00B20758" w:rsidP="00494881">
      <w:pPr>
        <w:pStyle w:val="ListParagraph"/>
        <w:numPr>
          <w:ilvl w:val="0"/>
          <w:numId w:val="12"/>
        </w:numPr>
        <w:spacing w:before="100" w:beforeAutospacing="1" w:line="240" w:lineRule="auto"/>
        <w:jc w:val="both"/>
      </w:pPr>
      <w:r w:rsidRPr="0002461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Introduction</w:t>
      </w:r>
      <w:r w:rsidR="00024611" w:rsidRPr="0002461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112CF389" w14:textId="77777777" w:rsidR="00457589" w:rsidRPr="00024611" w:rsidRDefault="00457589" w:rsidP="00457589">
      <w:pPr>
        <w:pStyle w:val="ListParagraph"/>
        <w:spacing w:before="100" w:beforeAutospacing="1" w:line="240" w:lineRule="auto"/>
        <w:jc w:val="both"/>
      </w:pPr>
    </w:p>
    <w:p w14:paraId="316E7039" w14:textId="56EC43D8" w:rsidR="00B20758" w:rsidRPr="00024611" w:rsidRDefault="00B20758" w:rsidP="00494881">
      <w:pPr>
        <w:pStyle w:val="ListParagraph"/>
        <w:spacing w:before="100" w:beforeAutospacing="1" w:line="240" w:lineRule="auto"/>
        <w:jc w:val="both"/>
      </w:pPr>
      <w:r w:rsidRPr="00024611">
        <w:rPr>
          <w:rFonts w:eastAsia="Times New Roman" w:cs="Times New Roman"/>
          <w:lang w:val="en-IN" w:eastAsia="en-IN"/>
        </w:rPr>
        <w:t xml:space="preserve">An accrual is necessary to allocate costs to the correct GL line </w:t>
      </w:r>
      <w:r w:rsidR="006540A2" w:rsidRPr="00024611">
        <w:rPr>
          <w:rFonts w:eastAsia="Times New Roman" w:cs="Times New Roman"/>
          <w:lang w:val="en-IN" w:eastAsia="en-IN"/>
        </w:rPr>
        <w:t>monthly</w:t>
      </w:r>
      <w:r w:rsidRPr="00024611">
        <w:rPr>
          <w:rFonts w:eastAsia="Times New Roman" w:cs="Times New Roman"/>
          <w:lang w:val="en-IN" w:eastAsia="en-IN"/>
        </w:rPr>
        <w:t>.</w:t>
      </w:r>
      <w:r w:rsidR="00EA4583" w:rsidRPr="00024611">
        <w:rPr>
          <w:rFonts w:eastAsia="Times New Roman" w:cs="Times New Roman"/>
          <w:lang w:val="en-IN" w:eastAsia="en-IN"/>
        </w:rPr>
        <w:t xml:space="preserve"> </w:t>
      </w:r>
      <w:r w:rsidR="00024611" w:rsidRPr="00024611">
        <w:rPr>
          <w:rFonts w:eastAsia="Times New Roman" w:cs="Times New Roman"/>
          <w:lang w:val="en-IN" w:eastAsia="en-IN"/>
        </w:rPr>
        <w:t>L</w:t>
      </w:r>
      <w:r w:rsidRPr="00024611">
        <w:rPr>
          <w:rFonts w:eastAsia="Times New Roman" w:cs="Times New Roman"/>
          <w:lang w:val="en-IN" w:eastAsia="en-IN"/>
        </w:rPr>
        <w:t xml:space="preserve">ogic described in this document governs how journal entry data is identified, validated, and transformed based on predefined business rules. </w:t>
      </w:r>
    </w:p>
    <w:p w14:paraId="4C2EA307" w14:textId="5AA3FF13" w:rsidR="00024611" w:rsidRDefault="00457589" w:rsidP="00494881">
      <w:pPr>
        <w:pStyle w:val="Heading1"/>
        <w:numPr>
          <w:ilvl w:val="0"/>
          <w:numId w:val="11"/>
        </w:numPr>
        <w:spacing w:before="100" w:beforeAutospacing="1" w:line="240" w:lineRule="auto"/>
        <w:jc w:val="both"/>
      </w:pPr>
      <w:r>
        <w:t>Purpose:</w:t>
      </w:r>
    </w:p>
    <w:p w14:paraId="50E6E537" w14:textId="6E80544B" w:rsidR="006540A2" w:rsidRPr="000C1324" w:rsidRDefault="006540A2" w:rsidP="00494881">
      <w:pPr>
        <w:pStyle w:val="Heading1"/>
        <w:spacing w:before="100" w:beforeAutospacing="1" w:line="240" w:lineRule="auto"/>
        <w:ind w:left="720"/>
        <w:jc w:val="both"/>
        <w:rPr>
          <w:b w:val="0"/>
          <w:bCs w:val="0"/>
        </w:rPr>
      </w:pPr>
      <w:r w:rsidRPr="000C1324">
        <w:rPr>
          <w:b w:val="0"/>
          <w:bCs w:val="0"/>
          <w:color w:val="000000" w:themeColor="text1"/>
          <w:sz w:val="22"/>
          <w:szCs w:val="22"/>
        </w:rPr>
        <w:t>To avoid misstating the Underlying Operating Profit, amounts should be accrued and allocated appropriately.</w:t>
      </w:r>
    </w:p>
    <w:p w14:paraId="71CFFDA8" w14:textId="4AB346B0" w:rsidR="00AB3CFD" w:rsidRDefault="005B7001" w:rsidP="00494881">
      <w:pPr>
        <w:pStyle w:val="Heading1"/>
        <w:numPr>
          <w:ilvl w:val="0"/>
          <w:numId w:val="11"/>
        </w:numPr>
        <w:spacing w:before="100" w:beforeAutospacing="1" w:line="240" w:lineRule="auto"/>
        <w:jc w:val="both"/>
      </w:pPr>
      <w:r>
        <w:t>Detailed i</w:t>
      </w:r>
      <w:r w:rsidR="00B20758">
        <w:t>nstructions to process</w:t>
      </w:r>
      <w:r>
        <w:t xml:space="preserve"> </w:t>
      </w:r>
    </w:p>
    <w:p w14:paraId="4EAA99B3" w14:textId="77777777" w:rsidR="00AB3CFD" w:rsidRPr="000C1324" w:rsidRDefault="00000000" w:rsidP="00494881">
      <w:pPr>
        <w:pStyle w:val="ListParagraph"/>
        <w:numPr>
          <w:ilvl w:val="0"/>
          <w:numId w:val="13"/>
        </w:numPr>
        <w:spacing w:before="100" w:beforeAutospacing="1" w:line="240" w:lineRule="auto"/>
        <w:jc w:val="both"/>
      </w:pPr>
      <w:r w:rsidRPr="000C1324">
        <w:t>Only company code 1000 is allowed for Accrual Journals.</w:t>
      </w:r>
    </w:p>
    <w:p w14:paraId="31C8D534" w14:textId="3B4A1FE3" w:rsidR="00AB3CFD" w:rsidRPr="000C1324" w:rsidRDefault="00000000" w:rsidP="00494881">
      <w:pPr>
        <w:pStyle w:val="ListParagraph"/>
        <w:numPr>
          <w:ilvl w:val="1"/>
          <w:numId w:val="13"/>
        </w:numPr>
        <w:spacing w:before="100" w:beforeAutospacing="1" w:line="240" w:lineRule="auto"/>
        <w:jc w:val="both"/>
      </w:pPr>
      <w:r w:rsidRPr="000C1324">
        <w:t>Any journal entry referencing a company code other than 1000 must be treated as invalid for processing.</w:t>
      </w:r>
    </w:p>
    <w:p w14:paraId="0EDF2B05" w14:textId="77777777" w:rsidR="00AE1A53" w:rsidRPr="000C1324" w:rsidRDefault="00AE1A53" w:rsidP="00494881">
      <w:pPr>
        <w:pStyle w:val="ListParagraph"/>
        <w:spacing w:before="100" w:beforeAutospacing="1" w:line="240" w:lineRule="auto"/>
        <w:ind w:left="1800"/>
        <w:jc w:val="both"/>
      </w:pPr>
    </w:p>
    <w:p w14:paraId="00A7F7B9" w14:textId="77777777" w:rsidR="00AB3CFD" w:rsidRPr="000C1324" w:rsidRDefault="00000000" w:rsidP="00494881">
      <w:pPr>
        <w:pStyle w:val="ListParagraph"/>
        <w:numPr>
          <w:ilvl w:val="0"/>
          <w:numId w:val="13"/>
        </w:numPr>
        <w:spacing w:before="100" w:beforeAutospacing="1" w:line="240" w:lineRule="auto"/>
        <w:jc w:val="both"/>
      </w:pPr>
      <w:r w:rsidRPr="000C1324">
        <w:t>All Accrual Journals must use document type SA.</w:t>
      </w:r>
    </w:p>
    <w:p w14:paraId="3A607C60" w14:textId="77777777" w:rsidR="00E61526" w:rsidRPr="000C1324" w:rsidRDefault="00000000" w:rsidP="00494881">
      <w:pPr>
        <w:pStyle w:val="ListParagraph"/>
        <w:numPr>
          <w:ilvl w:val="1"/>
          <w:numId w:val="13"/>
        </w:numPr>
        <w:spacing w:before="100" w:beforeAutospacing="1" w:line="240" w:lineRule="auto"/>
        <w:jc w:val="both"/>
      </w:pPr>
      <w:r w:rsidRPr="000C1324">
        <w:t>Any journal entry with a document type other than SA must be treated as invalid for processing.</w:t>
      </w:r>
    </w:p>
    <w:p w14:paraId="761DF539" w14:textId="77777777" w:rsidR="00AE1A53" w:rsidRPr="000C1324" w:rsidRDefault="00AE1A53" w:rsidP="00494881">
      <w:pPr>
        <w:pStyle w:val="ListParagraph"/>
        <w:spacing w:before="100" w:beforeAutospacing="1" w:line="240" w:lineRule="auto"/>
        <w:ind w:left="1800"/>
        <w:jc w:val="both"/>
      </w:pPr>
    </w:p>
    <w:p w14:paraId="0AE9B395" w14:textId="08A50D54" w:rsidR="00AB3CFD" w:rsidRPr="000C1324" w:rsidRDefault="00000000" w:rsidP="00494881">
      <w:pPr>
        <w:pStyle w:val="ListParagraph"/>
        <w:numPr>
          <w:ilvl w:val="0"/>
          <w:numId w:val="14"/>
        </w:numPr>
        <w:spacing w:before="100" w:beforeAutospacing="1" w:line="240" w:lineRule="auto"/>
        <w:jc w:val="both"/>
      </w:pPr>
      <w:r w:rsidRPr="000C1324">
        <w:t>Monthly Amount Calculate the monthly journal amount by dividing the total annual posting amount by 12.</w:t>
      </w:r>
    </w:p>
    <w:p w14:paraId="429B00E5" w14:textId="77777777" w:rsidR="00AB3CFD" w:rsidRPr="000C1324" w:rsidRDefault="00000000" w:rsidP="00494881">
      <w:pPr>
        <w:pStyle w:val="ListParagraph"/>
        <w:numPr>
          <w:ilvl w:val="0"/>
          <w:numId w:val="15"/>
        </w:numPr>
        <w:spacing w:before="100" w:beforeAutospacing="1" w:line="240" w:lineRule="auto"/>
        <w:jc w:val="both"/>
      </w:pPr>
      <w:r w:rsidRPr="000C1324">
        <w:t>The annual posting amount is used as the source value for calculation.</w:t>
      </w:r>
    </w:p>
    <w:p w14:paraId="4C876861" w14:textId="77777777" w:rsidR="00E61526" w:rsidRPr="000C1324" w:rsidRDefault="00000000" w:rsidP="00494881">
      <w:pPr>
        <w:pStyle w:val="ListParagraph"/>
        <w:numPr>
          <w:ilvl w:val="0"/>
          <w:numId w:val="15"/>
        </w:numPr>
        <w:spacing w:before="100" w:beforeAutospacing="1" w:line="240" w:lineRule="auto"/>
        <w:jc w:val="both"/>
      </w:pPr>
      <w:r w:rsidRPr="000C1324">
        <w:t>Do not manually alter the original posting amount before applying the calculation.</w:t>
      </w:r>
    </w:p>
    <w:p w14:paraId="4719A71A" w14:textId="77777777" w:rsidR="00AE1A53" w:rsidRPr="000C1324" w:rsidRDefault="00AE1A53" w:rsidP="00494881">
      <w:pPr>
        <w:pStyle w:val="ListParagraph"/>
        <w:spacing w:before="100" w:beforeAutospacing="1" w:line="240" w:lineRule="auto"/>
        <w:ind w:left="1800"/>
        <w:jc w:val="both"/>
      </w:pPr>
    </w:p>
    <w:p w14:paraId="129CC674" w14:textId="3EFD06E3" w:rsidR="00E61526" w:rsidRPr="000C1324" w:rsidRDefault="00000000" w:rsidP="00494881">
      <w:pPr>
        <w:pStyle w:val="ListParagraph"/>
        <w:numPr>
          <w:ilvl w:val="0"/>
          <w:numId w:val="14"/>
        </w:numPr>
        <w:spacing w:before="100" w:beforeAutospacing="1" w:line="240" w:lineRule="auto"/>
        <w:jc w:val="both"/>
      </w:pPr>
      <w:r w:rsidRPr="000C1324">
        <w:rPr>
          <w:color w:val="000000" w:themeColor="text1"/>
        </w:rPr>
        <w:t xml:space="preserve">Input &amp; Submission </w:t>
      </w:r>
    </w:p>
    <w:p w14:paraId="67DF882F" w14:textId="77777777" w:rsidR="00E61526" w:rsidRPr="000C1324" w:rsidRDefault="00000000" w:rsidP="00457589">
      <w:pPr>
        <w:pStyle w:val="ListParagraph"/>
        <w:numPr>
          <w:ilvl w:val="1"/>
          <w:numId w:val="18"/>
        </w:numPr>
        <w:spacing w:before="100" w:beforeAutospacing="1" w:line="240" w:lineRule="auto"/>
      </w:pPr>
      <w:r w:rsidRPr="000C1324">
        <w:t>Journal entry data is processed only when it matches the current document context.</w:t>
      </w:r>
    </w:p>
    <w:p w14:paraId="596724BA" w14:textId="5007731A" w:rsidR="00457589" w:rsidRDefault="00EB4581" w:rsidP="00457589">
      <w:pPr>
        <w:pStyle w:val="ListParagraph"/>
        <w:numPr>
          <w:ilvl w:val="1"/>
          <w:numId w:val="18"/>
        </w:numPr>
        <w:spacing w:before="100" w:beforeAutospacing="1" w:line="240" w:lineRule="auto"/>
      </w:pPr>
      <w:r w:rsidRPr="000C1324">
        <w:t>Each record </w:t>
      </w:r>
      <w:r w:rsidR="00AB2A62" w:rsidRPr="000C1324">
        <w:rPr>
          <w:lang w:val="en-IN"/>
        </w:rPr>
        <w:t>Accrual data is derived from journal entries originating from the Journal process</w:t>
      </w:r>
      <w:r w:rsidR="00AE1A53" w:rsidRPr="000C1324">
        <w:rPr>
          <w:lang w:val="en-IN"/>
        </w:rPr>
        <w:t xml:space="preserve"> as</w:t>
      </w:r>
      <w:r w:rsidR="00AB2A62" w:rsidRPr="000C1324">
        <w:rPr>
          <w:lang w:val="en-IN"/>
        </w:rPr>
        <w:t xml:space="preserve"> </w:t>
      </w:r>
      <w:proofErr w:type="spellStart"/>
      <w:r w:rsidR="00AB2A62" w:rsidRPr="000C1324">
        <w:rPr>
          <w:lang w:val="en-IN"/>
        </w:rPr>
        <w:t>document_name</w:t>
      </w:r>
      <w:proofErr w:type="spellEnd"/>
      <w:r w:rsidR="00AB2A62" w:rsidRPr="000C1324">
        <w:rPr>
          <w:lang w:val="en-IN"/>
        </w:rPr>
        <w:t>:</w:t>
      </w:r>
      <w:r w:rsidR="00AE1A53" w:rsidRPr="000C1324">
        <w:rPr>
          <w:lang w:val="en-IN"/>
        </w:rPr>
        <w:t xml:space="preserve"> </w:t>
      </w:r>
      <w:proofErr w:type="spellStart"/>
      <w:r w:rsidR="00AB2A62" w:rsidRPr="000C1324">
        <w:rPr>
          <w:lang w:val="en-IN"/>
        </w:rPr>
        <w:t>Accrual_Details</w:t>
      </w:r>
      <w:proofErr w:type="spellEnd"/>
      <w:r w:rsidR="00AB2A62" w:rsidRPr="000C1324">
        <w:rPr>
          <w:lang w:val="en-IN"/>
        </w:rPr>
        <w:t>, as established in the upstream sourcing</w:t>
      </w:r>
      <w:r w:rsidR="000568A1">
        <w:rPr>
          <w:lang w:val="en-IN"/>
        </w:rPr>
        <w:t xml:space="preserve"> and </w:t>
      </w:r>
      <w:proofErr w:type="spellStart"/>
      <w:r w:rsidR="000568A1">
        <w:t>source_type</w:t>
      </w:r>
      <w:proofErr w:type="spellEnd"/>
      <w:r w:rsidR="000568A1">
        <w:t xml:space="preserve"> = 'Email'</w:t>
      </w:r>
      <w:r w:rsidR="00457589">
        <w:rPr>
          <w:lang w:val="en-IN"/>
        </w:rPr>
        <w:t>.</w:t>
      </w:r>
    </w:p>
    <w:p w14:paraId="146236A5" w14:textId="76820987" w:rsidR="00AB3CFD" w:rsidRPr="000C1324" w:rsidRDefault="00000000" w:rsidP="00457589">
      <w:pPr>
        <w:pStyle w:val="ListParagraph"/>
        <w:numPr>
          <w:ilvl w:val="1"/>
          <w:numId w:val="18"/>
        </w:numPr>
        <w:spacing w:before="100" w:beforeAutospacing="1" w:line="240" w:lineRule="auto"/>
      </w:pPr>
      <w:r w:rsidRPr="000C1324">
        <w:t>Only records satisfying these conditions are considered for further processing steps.</w:t>
      </w:r>
    </w:p>
    <w:p w14:paraId="0323F37A" w14:textId="77777777" w:rsidR="00AE1A53" w:rsidRPr="000C1324" w:rsidRDefault="00AE1A53" w:rsidP="00494881">
      <w:pPr>
        <w:pStyle w:val="ListParagraph"/>
        <w:spacing w:before="100" w:beforeAutospacing="1" w:line="240" w:lineRule="auto"/>
        <w:ind w:left="1800"/>
        <w:jc w:val="both"/>
      </w:pPr>
    </w:p>
    <w:p w14:paraId="16D72725" w14:textId="77777777" w:rsidR="00AB3CFD" w:rsidRPr="000C1324" w:rsidRDefault="00000000" w:rsidP="00494881">
      <w:pPr>
        <w:pStyle w:val="ListParagraph"/>
        <w:numPr>
          <w:ilvl w:val="0"/>
          <w:numId w:val="19"/>
        </w:numPr>
        <w:spacing w:before="100" w:beforeAutospacing="1" w:line="240" w:lineRule="auto"/>
        <w:jc w:val="both"/>
      </w:pPr>
      <w:r w:rsidRPr="000C1324">
        <w:t>Validate that the following conditions are met before processing:</w:t>
      </w:r>
    </w:p>
    <w:p w14:paraId="329F30F7" w14:textId="77777777" w:rsidR="00024611" w:rsidRPr="000C1324" w:rsidRDefault="00000000" w:rsidP="00494881">
      <w:pPr>
        <w:pStyle w:val="ListParagraph"/>
        <w:numPr>
          <w:ilvl w:val="1"/>
          <w:numId w:val="20"/>
        </w:numPr>
        <w:spacing w:before="100" w:beforeAutospacing="1" w:line="240" w:lineRule="auto"/>
        <w:jc w:val="both"/>
      </w:pPr>
      <w:r w:rsidRPr="000C1324">
        <w:t>Company Code must be 1000.</w:t>
      </w:r>
    </w:p>
    <w:p w14:paraId="5E49562C" w14:textId="77777777" w:rsidR="00024611" w:rsidRPr="000C1324" w:rsidRDefault="00000000" w:rsidP="00494881">
      <w:pPr>
        <w:pStyle w:val="ListParagraph"/>
        <w:numPr>
          <w:ilvl w:val="1"/>
          <w:numId w:val="20"/>
        </w:numPr>
        <w:spacing w:before="100" w:beforeAutospacing="1" w:line="240" w:lineRule="auto"/>
        <w:jc w:val="both"/>
      </w:pPr>
      <w:r w:rsidRPr="000C1324">
        <w:t>Document Type must be SA.</w:t>
      </w:r>
    </w:p>
    <w:p w14:paraId="1723E15A" w14:textId="77777777" w:rsidR="00024611" w:rsidRPr="000C1324" w:rsidRDefault="00000000" w:rsidP="00494881">
      <w:pPr>
        <w:pStyle w:val="ListParagraph"/>
        <w:numPr>
          <w:ilvl w:val="1"/>
          <w:numId w:val="20"/>
        </w:numPr>
        <w:spacing w:before="100" w:beforeAutospacing="1" w:line="240" w:lineRule="auto"/>
        <w:jc w:val="both"/>
      </w:pPr>
      <w:r w:rsidRPr="000C1324">
        <w:t>GL Account must not start with 1000 or 3000.</w:t>
      </w:r>
    </w:p>
    <w:p w14:paraId="75199261" w14:textId="77777777" w:rsidR="00024611" w:rsidRPr="000C1324" w:rsidRDefault="00000000" w:rsidP="00494881">
      <w:pPr>
        <w:pStyle w:val="ListParagraph"/>
        <w:numPr>
          <w:ilvl w:val="1"/>
          <w:numId w:val="20"/>
        </w:numPr>
        <w:spacing w:before="100" w:beforeAutospacing="1" w:line="240" w:lineRule="auto"/>
        <w:jc w:val="both"/>
      </w:pPr>
      <w:r w:rsidRPr="000C1324">
        <w:t>Expense lines with GL account in the 6100 series must have a Cost Center.</w:t>
      </w:r>
    </w:p>
    <w:p w14:paraId="76A59428" w14:textId="77777777" w:rsidR="005F032A" w:rsidRDefault="00000000" w:rsidP="00494881">
      <w:pPr>
        <w:pStyle w:val="ListParagraph"/>
        <w:numPr>
          <w:ilvl w:val="1"/>
          <w:numId w:val="20"/>
        </w:numPr>
        <w:spacing w:before="100" w:beforeAutospacing="1" w:line="240" w:lineRule="auto"/>
        <w:jc w:val="both"/>
      </w:pPr>
      <w:r w:rsidRPr="000C1324">
        <w:lastRenderedPageBreak/>
        <w:t>Total debits must equal total credits at batch level.</w:t>
      </w:r>
    </w:p>
    <w:p w14:paraId="1310B153" w14:textId="77777777" w:rsidR="00A9644E" w:rsidRPr="000C1324" w:rsidRDefault="00A9644E" w:rsidP="00A9644E">
      <w:pPr>
        <w:pStyle w:val="ListParagraph"/>
        <w:spacing w:before="100" w:beforeAutospacing="1" w:line="240" w:lineRule="auto"/>
        <w:ind w:left="1800"/>
        <w:jc w:val="both"/>
      </w:pPr>
    </w:p>
    <w:p w14:paraId="11C5231E" w14:textId="338438F9" w:rsidR="005F032A" w:rsidRPr="000C1324" w:rsidRDefault="00000000" w:rsidP="00494881">
      <w:pPr>
        <w:pStyle w:val="ListParagraph"/>
        <w:numPr>
          <w:ilvl w:val="0"/>
          <w:numId w:val="14"/>
        </w:numPr>
        <w:spacing w:before="100" w:beforeAutospacing="1" w:line="240" w:lineRule="auto"/>
        <w:jc w:val="both"/>
      </w:pPr>
      <w:r w:rsidRPr="000C1324">
        <w:rPr>
          <w:color w:val="000000" w:themeColor="text1"/>
        </w:rPr>
        <w:t>GL account series 1000 (Asset accounts) must not appear in Accrual Journals.</w:t>
      </w:r>
    </w:p>
    <w:p w14:paraId="4135B65D" w14:textId="0E4E4693" w:rsidR="00AB3CFD" w:rsidRPr="000C1324" w:rsidRDefault="00000000" w:rsidP="00494881">
      <w:pPr>
        <w:pStyle w:val="Heading1"/>
        <w:numPr>
          <w:ilvl w:val="0"/>
          <w:numId w:val="30"/>
        </w:numPr>
        <w:spacing w:before="100" w:beforeAutospacing="1" w:line="240" w:lineRule="auto"/>
        <w:jc w:val="both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0C1324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GL account series 3000 (Equity accounts) must not appear in Accrual Journals.</w:t>
      </w:r>
    </w:p>
    <w:p w14:paraId="2C041F81" w14:textId="20181E8E" w:rsidR="005F032A" w:rsidRPr="000C1324" w:rsidRDefault="00000000" w:rsidP="00494881">
      <w:pPr>
        <w:pStyle w:val="Heading1"/>
        <w:numPr>
          <w:ilvl w:val="0"/>
          <w:numId w:val="30"/>
        </w:numPr>
        <w:spacing w:before="100" w:beforeAutospacing="1" w:line="240" w:lineRule="auto"/>
        <w:jc w:val="both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0C1324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Cost Center All expense GL accounts (6100 series) must have a valid Cost Center assigned.</w:t>
      </w:r>
    </w:p>
    <w:p w14:paraId="7F9152B0" w14:textId="2A49FE28" w:rsidR="00AE1A53" w:rsidRPr="000C1324" w:rsidRDefault="00000000" w:rsidP="00494881">
      <w:pPr>
        <w:pStyle w:val="Heading1"/>
        <w:numPr>
          <w:ilvl w:val="0"/>
          <w:numId w:val="30"/>
        </w:numPr>
        <w:spacing w:before="100" w:beforeAutospacing="1" w:line="240" w:lineRule="auto"/>
        <w:jc w:val="both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0C1324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If a Cost Center is missing on any 6100 series line, the record is considered </w:t>
      </w:r>
      <w:r w:rsidR="00AE1A53" w:rsidRPr="000C1324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I</w:t>
      </w:r>
      <w:r w:rsidRPr="000C1324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nvalid.</w:t>
      </w:r>
    </w:p>
    <w:p w14:paraId="015D50CA" w14:textId="77777777" w:rsidR="00AB3CFD" w:rsidRPr="000C1324" w:rsidRDefault="00000000" w:rsidP="00494881">
      <w:pPr>
        <w:pStyle w:val="ListParagraph"/>
        <w:numPr>
          <w:ilvl w:val="0"/>
          <w:numId w:val="14"/>
        </w:numPr>
        <w:spacing w:before="100" w:beforeAutospacing="1" w:line="240" w:lineRule="auto"/>
        <w:jc w:val="both"/>
        <w:rPr>
          <w:color w:val="000000" w:themeColor="text1"/>
        </w:rPr>
      </w:pPr>
      <w:r w:rsidRPr="000C1324">
        <w:rPr>
          <w:color w:val="000000" w:themeColor="text1"/>
        </w:rPr>
        <w:t>For the complete set of journal entries, the sum of all Debit amounts must exactly equal the sum of all Credit amounts.</w:t>
      </w:r>
    </w:p>
    <w:p w14:paraId="5D7D5BB6" w14:textId="77777777" w:rsidR="00AE1A53" w:rsidRPr="000C1324" w:rsidRDefault="00AE1A53" w:rsidP="00494881">
      <w:pPr>
        <w:pStyle w:val="ListParagraph"/>
        <w:spacing w:before="100" w:beforeAutospacing="1" w:line="240" w:lineRule="auto"/>
        <w:ind w:left="1069"/>
        <w:jc w:val="both"/>
        <w:rPr>
          <w:color w:val="000000" w:themeColor="text1"/>
        </w:rPr>
      </w:pPr>
    </w:p>
    <w:p w14:paraId="6316B0AD" w14:textId="71D675A8" w:rsidR="00E134A8" w:rsidRDefault="00000000" w:rsidP="00494881">
      <w:pPr>
        <w:pStyle w:val="ListParagraph"/>
        <w:numPr>
          <w:ilvl w:val="0"/>
          <w:numId w:val="31"/>
        </w:numPr>
        <w:spacing w:before="100" w:beforeAutospacing="1" w:line="240" w:lineRule="auto"/>
        <w:jc w:val="both"/>
        <w:rPr>
          <w:color w:val="000000" w:themeColor="text1"/>
        </w:rPr>
      </w:pPr>
      <w:r w:rsidRPr="000C1324">
        <w:rPr>
          <w:color w:val="000000" w:themeColor="text1"/>
        </w:rPr>
        <w:t>Any imbalance, regardless of amount, indicates invalid data and prevents further processing.</w:t>
      </w:r>
    </w:p>
    <w:p w14:paraId="1277A092" w14:textId="77777777" w:rsidR="000568A1" w:rsidRDefault="000568A1" w:rsidP="000568A1">
      <w:pPr>
        <w:pStyle w:val="ListParagraph"/>
        <w:spacing w:before="100" w:beforeAutospacing="1" w:line="240" w:lineRule="auto"/>
        <w:ind w:left="1080"/>
        <w:jc w:val="both"/>
        <w:rPr>
          <w:color w:val="000000" w:themeColor="text1"/>
        </w:rPr>
      </w:pPr>
    </w:p>
    <w:p w14:paraId="0260B99A" w14:textId="6E55FB3E" w:rsidR="000568A1" w:rsidRPr="00665887" w:rsidRDefault="00665887" w:rsidP="00665887">
      <w:pPr>
        <w:pStyle w:val="ListParagraph"/>
        <w:numPr>
          <w:ilvl w:val="0"/>
          <w:numId w:val="3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66588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Each record must explicitly specify the </w:t>
      </w:r>
      <w:proofErr w:type="spellStart"/>
      <w:r>
        <w:t>source_type</w:t>
      </w:r>
      <w:proofErr w:type="spellEnd"/>
      <w:r>
        <w:t xml:space="preserve"> = 'Email'</w:t>
      </w:r>
      <w:r w:rsidRPr="00665887">
        <w:rPr>
          <w:rFonts w:ascii="Segoe UI" w:eastAsia="Times New Roman" w:hAnsi="Segoe UI" w:cs="Segoe UI"/>
          <w:sz w:val="21"/>
          <w:szCs w:val="21"/>
          <w:lang w:val="en-IN" w:eastAsia="en-IN"/>
        </w:rPr>
        <w:t>, ensuring that all entries are uniformly categorized and clearly identified as originating from email sources</w:t>
      </w:r>
      <w:r w:rsidR="000568A1">
        <w:t>.</w:t>
      </w:r>
    </w:p>
    <w:p w14:paraId="20DB62C6" w14:textId="77777777" w:rsidR="00E1663D" w:rsidRPr="00E1663D" w:rsidRDefault="00E1663D" w:rsidP="00494881">
      <w:pPr>
        <w:pStyle w:val="ListParagraph"/>
        <w:spacing w:before="100" w:beforeAutospacing="1" w:line="240" w:lineRule="auto"/>
        <w:ind w:left="1080"/>
        <w:jc w:val="both"/>
        <w:rPr>
          <w:color w:val="000000" w:themeColor="text1"/>
        </w:rPr>
      </w:pPr>
    </w:p>
    <w:p w14:paraId="1B79599E" w14:textId="77777777" w:rsidR="00AB3CFD" w:rsidRPr="000C1324" w:rsidRDefault="00000000" w:rsidP="00494881">
      <w:pPr>
        <w:pStyle w:val="ListParagraph"/>
        <w:numPr>
          <w:ilvl w:val="0"/>
          <w:numId w:val="28"/>
        </w:numPr>
        <w:spacing w:before="100" w:beforeAutospacing="1" w:line="240" w:lineRule="auto"/>
        <w:jc w:val="both"/>
        <w:rPr>
          <w:color w:val="000000" w:themeColor="text1"/>
        </w:rPr>
      </w:pPr>
      <w:r w:rsidRPr="000C1324">
        <w:rPr>
          <w:color w:val="000000" w:themeColor="text1"/>
        </w:rPr>
        <w:t>Each record must remain uniquely identifiable throughout processing to ensure consistency and traceability.</w:t>
      </w:r>
    </w:p>
    <w:sectPr w:rsidR="00AB3CFD" w:rsidRPr="000C1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82CAD"/>
    <w:multiLevelType w:val="hybridMultilevel"/>
    <w:tmpl w:val="B45A7EB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D791E41"/>
    <w:multiLevelType w:val="hybridMultilevel"/>
    <w:tmpl w:val="86F00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442E8"/>
    <w:multiLevelType w:val="hybridMultilevel"/>
    <w:tmpl w:val="BBB492D4"/>
    <w:lvl w:ilvl="0" w:tplc="400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17490321"/>
    <w:multiLevelType w:val="hybridMultilevel"/>
    <w:tmpl w:val="F50EB86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1F2A36"/>
    <w:multiLevelType w:val="hybridMultilevel"/>
    <w:tmpl w:val="6A76D286"/>
    <w:lvl w:ilvl="0" w:tplc="0CDE1A90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27F1EE6"/>
    <w:multiLevelType w:val="hybridMultilevel"/>
    <w:tmpl w:val="5C9A192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5846DAE"/>
    <w:multiLevelType w:val="hybridMultilevel"/>
    <w:tmpl w:val="D9E600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2F4F1B"/>
    <w:multiLevelType w:val="hybridMultilevel"/>
    <w:tmpl w:val="1AAEFFE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3B349A"/>
    <w:multiLevelType w:val="hybridMultilevel"/>
    <w:tmpl w:val="D4F0BDB0"/>
    <w:lvl w:ilvl="0" w:tplc="1408EC2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24CDA"/>
    <w:multiLevelType w:val="hybridMultilevel"/>
    <w:tmpl w:val="F86265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B0576A"/>
    <w:multiLevelType w:val="hybridMultilevel"/>
    <w:tmpl w:val="84ECC058"/>
    <w:lvl w:ilvl="0" w:tplc="1408EC2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0761F"/>
    <w:multiLevelType w:val="hybridMultilevel"/>
    <w:tmpl w:val="E0D6F33E"/>
    <w:lvl w:ilvl="0" w:tplc="1408EC2C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6F21D1D"/>
    <w:multiLevelType w:val="hybridMultilevel"/>
    <w:tmpl w:val="4F304ADE"/>
    <w:lvl w:ilvl="0" w:tplc="1408EC2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 w:themeColor="text1"/>
      </w:rPr>
    </w:lvl>
    <w:lvl w:ilvl="1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3A57E8"/>
    <w:multiLevelType w:val="hybridMultilevel"/>
    <w:tmpl w:val="6AEE8B4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A174A7B"/>
    <w:multiLevelType w:val="hybridMultilevel"/>
    <w:tmpl w:val="9E243A2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B516112"/>
    <w:multiLevelType w:val="hybridMultilevel"/>
    <w:tmpl w:val="8BCC8A34"/>
    <w:lvl w:ilvl="0" w:tplc="1408EC2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A82398"/>
    <w:multiLevelType w:val="hybridMultilevel"/>
    <w:tmpl w:val="4852D690"/>
    <w:lvl w:ilvl="0" w:tplc="1408EC2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D2278"/>
    <w:multiLevelType w:val="hybridMultilevel"/>
    <w:tmpl w:val="1B0053B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6DE4DBF"/>
    <w:multiLevelType w:val="hybridMultilevel"/>
    <w:tmpl w:val="298067C8"/>
    <w:lvl w:ilvl="0" w:tplc="1408EC2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2F21944"/>
    <w:multiLevelType w:val="hybridMultilevel"/>
    <w:tmpl w:val="6E286D86"/>
    <w:lvl w:ilvl="0" w:tplc="FFFFFFFF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color w:val="000000" w:themeColor="text1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9661836"/>
    <w:multiLevelType w:val="hybridMultilevel"/>
    <w:tmpl w:val="95100796"/>
    <w:lvl w:ilvl="0" w:tplc="FFFFFFFF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color w:val="000000" w:themeColor="text1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AAD2412"/>
    <w:multiLevelType w:val="hybridMultilevel"/>
    <w:tmpl w:val="FD846B8A"/>
    <w:lvl w:ilvl="0" w:tplc="40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3526659">
    <w:abstractNumId w:val="8"/>
  </w:num>
  <w:num w:numId="2" w16cid:durableId="1464882432">
    <w:abstractNumId w:val="6"/>
  </w:num>
  <w:num w:numId="3" w16cid:durableId="1953853649">
    <w:abstractNumId w:val="5"/>
  </w:num>
  <w:num w:numId="4" w16cid:durableId="461923732">
    <w:abstractNumId w:val="4"/>
  </w:num>
  <w:num w:numId="5" w16cid:durableId="1329796640">
    <w:abstractNumId w:val="7"/>
  </w:num>
  <w:num w:numId="6" w16cid:durableId="1227841384">
    <w:abstractNumId w:val="3"/>
  </w:num>
  <w:num w:numId="7" w16cid:durableId="2083137802">
    <w:abstractNumId w:val="2"/>
  </w:num>
  <w:num w:numId="8" w16cid:durableId="435711740">
    <w:abstractNumId w:val="1"/>
  </w:num>
  <w:num w:numId="9" w16cid:durableId="219098400">
    <w:abstractNumId w:val="0"/>
  </w:num>
  <w:num w:numId="10" w16cid:durableId="17699300">
    <w:abstractNumId w:val="10"/>
  </w:num>
  <w:num w:numId="11" w16cid:durableId="1906062727">
    <w:abstractNumId w:val="17"/>
  </w:num>
  <w:num w:numId="12" w16cid:durableId="756679641">
    <w:abstractNumId w:val="25"/>
  </w:num>
  <w:num w:numId="13" w16cid:durableId="1068965623">
    <w:abstractNumId w:val="16"/>
  </w:num>
  <w:num w:numId="14" w16cid:durableId="1955869269">
    <w:abstractNumId w:val="20"/>
  </w:num>
  <w:num w:numId="15" w16cid:durableId="1911498994">
    <w:abstractNumId w:val="9"/>
  </w:num>
  <w:num w:numId="16" w16cid:durableId="84495429">
    <w:abstractNumId w:val="18"/>
  </w:num>
  <w:num w:numId="17" w16cid:durableId="1052271925">
    <w:abstractNumId w:val="12"/>
  </w:num>
  <w:num w:numId="18" w16cid:durableId="251016030">
    <w:abstractNumId w:val="29"/>
  </w:num>
  <w:num w:numId="19" w16cid:durableId="1410812770">
    <w:abstractNumId w:val="13"/>
  </w:num>
  <w:num w:numId="20" w16cid:durableId="2069915595">
    <w:abstractNumId w:val="28"/>
  </w:num>
  <w:num w:numId="21" w16cid:durableId="2127237197">
    <w:abstractNumId w:val="30"/>
  </w:num>
  <w:num w:numId="22" w16cid:durableId="766854389">
    <w:abstractNumId w:val="22"/>
  </w:num>
  <w:num w:numId="23" w16cid:durableId="202442649">
    <w:abstractNumId w:val="15"/>
  </w:num>
  <w:num w:numId="24" w16cid:durableId="1010059089">
    <w:abstractNumId w:val="26"/>
  </w:num>
  <w:num w:numId="25" w16cid:durableId="543760420">
    <w:abstractNumId w:val="23"/>
  </w:num>
  <w:num w:numId="26" w16cid:durableId="608970294">
    <w:abstractNumId w:val="21"/>
  </w:num>
  <w:num w:numId="27" w16cid:durableId="546458389">
    <w:abstractNumId w:val="14"/>
  </w:num>
  <w:num w:numId="28" w16cid:durableId="436339946">
    <w:abstractNumId w:val="24"/>
  </w:num>
  <w:num w:numId="29" w16cid:durableId="1883714257">
    <w:abstractNumId w:val="19"/>
  </w:num>
  <w:num w:numId="30" w16cid:durableId="1294024975">
    <w:abstractNumId w:val="11"/>
  </w:num>
  <w:num w:numId="31" w16cid:durableId="166751615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11"/>
    <w:rsid w:val="00034616"/>
    <w:rsid w:val="0004679A"/>
    <w:rsid w:val="000568A1"/>
    <w:rsid w:val="0006063C"/>
    <w:rsid w:val="000C1324"/>
    <w:rsid w:val="0015074B"/>
    <w:rsid w:val="00217D1E"/>
    <w:rsid w:val="0029639D"/>
    <w:rsid w:val="0029687B"/>
    <w:rsid w:val="002F7D9E"/>
    <w:rsid w:val="00326F90"/>
    <w:rsid w:val="00457589"/>
    <w:rsid w:val="00494881"/>
    <w:rsid w:val="004B7656"/>
    <w:rsid w:val="0052605B"/>
    <w:rsid w:val="005770BE"/>
    <w:rsid w:val="005B7001"/>
    <w:rsid w:val="005D2571"/>
    <w:rsid w:val="005F032A"/>
    <w:rsid w:val="006540A2"/>
    <w:rsid w:val="00665887"/>
    <w:rsid w:val="007425D1"/>
    <w:rsid w:val="00757C01"/>
    <w:rsid w:val="00776CC0"/>
    <w:rsid w:val="007E4992"/>
    <w:rsid w:val="007E4E3C"/>
    <w:rsid w:val="0081190E"/>
    <w:rsid w:val="00A9644E"/>
    <w:rsid w:val="00AA1D8D"/>
    <w:rsid w:val="00AB2A62"/>
    <w:rsid w:val="00AB3CFD"/>
    <w:rsid w:val="00AE1A53"/>
    <w:rsid w:val="00B20758"/>
    <w:rsid w:val="00B47730"/>
    <w:rsid w:val="00BD6414"/>
    <w:rsid w:val="00C075E4"/>
    <w:rsid w:val="00C82002"/>
    <w:rsid w:val="00CB0664"/>
    <w:rsid w:val="00E134A8"/>
    <w:rsid w:val="00E1663D"/>
    <w:rsid w:val="00E61526"/>
    <w:rsid w:val="00EA05FA"/>
    <w:rsid w:val="00EA4583"/>
    <w:rsid w:val="00EB4581"/>
    <w:rsid w:val="00EE56D1"/>
    <w:rsid w:val="00F1255E"/>
    <w:rsid w:val="00F23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2D7AF"/>
  <w14:defaultImageDpi w14:val="300"/>
  <w15:docId w15:val="{F428057C-0197-4FF4-9DF4-AD517D90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B2A6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5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Paidi, Gayatri</cp:lastModifiedBy>
  <cp:revision>57</cp:revision>
  <dcterms:created xsi:type="dcterms:W3CDTF">2013-12-23T23:15:00Z</dcterms:created>
  <dcterms:modified xsi:type="dcterms:W3CDTF">2026-06-19T07:31:00Z</dcterms:modified>
  <cp:category/>
</cp:coreProperties>
</file>