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686175" cy="1228725"/>
            <wp:effectExtent b="0" l="0" r="0" t="0"/>
            <wp:docPr descr="Obsah obrázku text&#10;&#10;Popis byl vytvořen automaticky" id="823622109" name="image1.png"/>
            <a:graphic>
              <a:graphicData uri="http://schemas.openxmlformats.org/drawingml/2006/picture">
                <pic:pic>
                  <pic:nvPicPr>
                    <pic:cNvPr descr="Obsah obrázku text&#10;&#10;Popis byl vytvořen automaticky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Systém pro podporu řízení rizik v projektech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USI/FIT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Logická rámcová matice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Vypracovali: Magda Cibulková, Miloslav Kaplan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19.4.2023</w:t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 Logická rámcová matice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Logická rámcová matice slouží k stanovování základních parametrů projektu. Využívá přehledného zobrazení cílů (účelu), konkrétních výstupů z projektu, činností a prostředků umožňujících jejich naplnění, ukazatelů, pomocí kterých je možné výsledky projektu vyjádřit (včetně jejich zdrojů dat) a podmínek a rizik, které realizaci projektu ovlivní, případně ohrozí. [1]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Logická rámcová matice se uplatňuje ve fázi přípravy programu či projektu, implementaci a hodnocení. Tvoří základ pro přípravu jednotlivých aktivit a rozvoj monitorovacího systému. 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3"/>
        </w:numPr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 xml:space="preserve">Zobrazení logické rámcové matice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sloupec – vertikální logika projektu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Vertikální logika projektu je vztahem příčina-důsledek mezi aktivitami a cíli na rozdílných úrovních. Důsledky, které se projeví ve vzdáleném časovém horizontu jsou také nejvíce vzdáleny od počáteční aktivity, a proto se objeví nahoře; naopak přímé důsledky aktivit se v tabulce objeví v její spodní části. [2]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sloupec – objektivně ověřitelné ukazatele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 druhém sloupci logického rámce se uvádějí objektivně ověřitelné ukazatele celkových cílů, účelu projektu a jeho výsledků. Vedle aktivit se uvádí ukazatele vstupů, tj. prostředků nebo zdrojů. Vyjadřují odpovědi na otázky typu - co, kolik, kdy, pro koho, kde? [2]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sloupec – zdroje (informací) k ověření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 třetím sloupci logického rámce by měly být uvedeny možné zdroje informací k ověření průběhu a výsledků realizace projektu (kde jsou tyto informace uloženy, jaké existují metody k jejich získání atp.). Pokud není zřejmé odkud mohou být informace o ukazatelích získány, musí být v rámci projektu učiněna opatření, která povedou k získání těchto informací. [2]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sloupec – rizika/předpoklady, která podmiňují dosažení výsledků a cílů projektu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Čtvrtý sloupec logického rámce je vyhrazen pro stručný popis rizik. Ta lze vždy formulovat jako předpoklady. Předpoklady dávají odpověď na otázku: „Co předpokládáme o externích faktorech, na něž projekt nemá vliv, ale které mohou ovlivnit jeho realizaci a dlouhodobě i jeho udržitelnost“. Odpovědi jsou strukturovány podle jednotlivých úrovní cílů, výsledku a aktivit projektu. Posledním řádkem tohoto sloupce jsou předběžné podmínky, jejichž splnění podmiňuje zahájení celého projektu. [2]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Řádek - celkový cíl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Naznačuje, jak projekt zapadá do kontextu programu. Měl by odpovídat prioritám programu. [2]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Řádek - účel projektu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Odvozuje se od hlavního problému, k jehož vyřešení by měl projekt přispět [2]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Řádek – výsledky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To, za co je osoba či organizace realizující projekt zodpovědná při jeho uskutečnění [2]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Řádek – aktivity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To, co osoba či organizace realizující projekt udělá, jinými slovy z jakých konkrétních aktivit se projekt skládá.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Logický rámec projektu je možné vytvářet dvěma způsoby: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zdola z levého konce spodního řádku a z něho o řádek výš na jeho začátek a dále až k Souhrnným cílům vlevo v nejhornějším řádku. [2]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shora dolů [2]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Logická rámcová matice našeho projektu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160" w:line="259" w:lineRule="auto"/>
        <w:ind w:left="-1134" w:firstLine="0"/>
        <w:rPr/>
      </w:pPr>
      <w:r w:rsidDel="00000000" w:rsidR="00000000" w:rsidRPr="00000000">
        <w:rPr/>
        <w:drawing>
          <wp:inline distB="0" distT="0" distL="0" distR="0">
            <wp:extent cx="7183407" cy="5569673"/>
            <wp:effectExtent b="0" l="0" r="0" t="0"/>
            <wp:docPr id="8236221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407" cy="556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Obrázek  1: Logická rámcová matice projektu [vlastní]</w:t>
      </w:r>
    </w:p>
    <w:p w:rsidR="00000000" w:rsidDel="00000000" w:rsidP="00000000" w:rsidRDefault="00000000" w:rsidRPr="00000000" w14:paraId="0000003D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-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Bibliografie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Layout w:type="fixed"/>
        <w:tblLook w:val="0400"/>
      </w:tblPr>
      <w:tblGrid>
        <w:gridCol w:w="355"/>
        <w:gridCol w:w="8717"/>
        <w:tblGridChange w:id="0">
          <w:tblGrid>
            <w:gridCol w:w="355"/>
            <w:gridCol w:w="87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In: </w:t>
            </w:r>
            <w:r w:rsidDel="00000000" w:rsidR="00000000" w:rsidRPr="00000000">
              <w:rPr>
                <w:i w:val="1"/>
                <w:rtl w:val="0"/>
              </w:rPr>
              <w:t xml:space="preserve">PM Consulting: Logický rámec – základní nástroj pro návrh projektu</w:t>
            </w:r>
            <w:r w:rsidDel="00000000" w:rsidR="00000000" w:rsidRPr="00000000">
              <w:rPr>
                <w:rtl w:val="0"/>
              </w:rPr>
              <w:t xml:space="preserve"> [online]. [cit. 2023-04-28].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KRESLÍKOVÁ, Jitka. </w:t>
            </w:r>
            <w:r w:rsidDel="00000000" w:rsidR="00000000" w:rsidRPr="00000000">
              <w:rPr>
                <w:i w:val="1"/>
                <w:rtl w:val="0"/>
              </w:rPr>
              <w:t xml:space="preserve">Management projektů: Zadávací listina projektu - Logický rámec projektu</w:t>
            </w:r>
            <w:r w:rsidDel="00000000" w:rsidR="00000000" w:rsidRPr="00000000">
              <w:rPr>
                <w:rtl w:val="0"/>
              </w:rPr>
              <w:t xml:space="preserve"> [online]. 2022 [cit. 2023-04-28].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134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4" w:hanging="38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747236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 w:val="1"/>
    <w:rsid w:val="0074723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2E24E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747236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  <w:lang w:val="en-US"/>
    </w:rPr>
  </w:style>
  <w:style w:type="character" w:styleId="Nadpis2Char" w:customStyle="1">
    <w:name w:val="Nadpis 2 Char"/>
    <w:basedOn w:val="Standardnpsmoodstavce"/>
    <w:link w:val="Nadpis2"/>
    <w:uiPriority w:val="9"/>
    <w:rsid w:val="002E24EE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  <w:lang w:val="en-US"/>
    </w:rPr>
  </w:style>
  <w:style w:type="paragraph" w:styleId="Odstavecseseznamem">
    <w:name w:val="List Paragraph"/>
    <w:basedOn w:val="Normln"/>
    <w:uiPriority w:val="34"/>
    <w:qFormat w:val="1"/>
    <w:rsid w:val="002E24EE"/>
    <w:pPr>
      <w:ind w:left="720"/>
      <w:contextualSpacing w:val="1"/>
    </w:pPr>
  </w:style>
  <w:style w:type="paragraph" w:styleId="Titulek">
    <w:name w:val="caption"/>
    <w:basedOn w:val="Normln"/>
    <w:next w:val="Normln"/>
    <w:uiPriority w:val="35"/>
    <w:unhideWhenUsed w:val="1"/>
    <w:qFormat w:val="1"/>
    <w:rsid w:val="00C038F2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b3shsuCyh6HYH+q7RSdyBx3Cdw==">AMUW2mW2NnPZFC07rqWzwdib2bilBA0tiNsNNVr+Eac7i9IimW3qRNY2NGND/bRDOuEWfMdRTVnKNWLhNV4j9nD1Fz8AezybY6Fj8dKt6mC7bxhgwyHZ6HI=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2023-04-26T16:36:00Z</dcterms:created>
  <dc:creator>Magda Cibulková</dc:creator>
</cp:coreProperties>
</file>