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553A"/>
          <w:sz w:val="26"/>
        </w:rPr>
        <w:t>SETAS DE LA PEÑA</w:t>
      </w:r>
    </w:p>
    <w:p>
      <w:pPr>
        <w:spacing w:after="40"/>
      </w:pPr>
      <w:r>
        <w:rPr>
          <w:b/>
          <w:color w:val="4A2C2A"/>
          <w:sz w:val="50"/>
        </w:rPr>
        <w:t>Hoja de ruta de automatización — v2.0</w:t>
      </w:r>
    </w:p>
    <w:p>
      <w:pPr>
        <w:spacing w:after="200"/>
      </w:pPr>
      <w:r>
        <w:rPr>
          <w:color w:val="6B6B6B"/>
          <w:sz w:val="25"/>
        </w:rPr>
        <w:t>Alineada con el Plan de Prototipos Modulares y los materiales disponibles a la fecha</w:t>
      </w:r>
    </w:p>
    <w:p>
      <w:pPr>
        <w:spacing w:after="120"/>
      </w:pPr>
      <w:r>
        <w:rPr>
          <w:b/>
          <w:color w:val="4A2C2A"/>
          <w:sz w:val="20"/>
        </w:rPr>
        <w:t xml:space="preserve">Ubicación:  </w:t>
      </w:r>
      <w:r>
        <w:rPr>
          <w:sz w:val="20"/>
        </w:rPr>
        <w:t>Tenjo, Cundinamarca, Colombia</w:t>
        <w:br/>
      </w:r>
      <w:r>
        <w:rPr>
          <w:b/>
          <w:color w:val="4A2C2A"/>
          <w:sz w:val="20"/>
        </w:rPr>
        <w:t xml:space="preserve">Meta Fase 3:  </w:t>
      </w:r>
      <w:r>
        <w:rPr>
          <w:sz w:val="20"/>
        </w:rPr>
        <w:t>100–300 kg/mes</w:t>
        <w:br/>
      </w:r>
      <w:r>
        <w:rPr>
          <w:b/>
          <w:color w:val="4A2C2A"/>
          <w:sz w:val="20"/>
        </w:rPr>
        <w:t xml:space="preserve">Fecha:  </w:t>
      </w:r>
      <w:r>
        <w:rPr>
          <w:sz w:val="20"/>
        </w:rPr>
        <w:t>18 de junio de 2026</w:t>
        <w:br/>
      </w:r>
      <w:r>
        <w:rPr>
          <w:b/>
          <w:color w:val="4A2C2A"/>
          <w:sz w:val="20"/>
        </w:rPr>
        <w:t xml:space="preserve">Moneda:  </w:t>
      </w:r>
      <w:r>
        <w:rPr>
          <w:sz w:val="20"/>
        </w:rPr>
        <w:t>COP (estimado Colombia) + USD ref.</w:t>
        <w:br/>
      </w:r>
      <w:r>
        <w:rPr>
          <w:b/>
          <w:color w:val="4A2C2A"/>
          <w:sz w:val="20"/>
        </w:rPr>
        <w:t xml:space="preserve">TRM:  </w:t>
      </w:r>
      <w:r>
        <w:rPr>
          <w:sz w:val="20"/>
        </w:rPr>
        <w:t>1 USD ≈ 3.476 COP</w:t>
        <w:br/>
      </w:r>
      <w:r>
        <w:rPr>
          <w:b/>
          <w:color w:val="4A2C2A"/>
          <w:sz w:val="20"/>
        </w:rPr>
        <w:t xml:space="preserve">Coordina con:  </w:t>
      </w:r>
      <w:r>
        <w:rPr>
          <w:sz w:val="20"/>
        </w:rPr>
        <w:t>PRESUPUESTO_UNIFICADO_v2.0, CRUCE_Automatizacion_x_Prototipos, PLAN_MAESTRO_Prototipos, EQUIPAMIENTO_REAL_Bolsas</w:t>
        <w:br/>
      </w:r>
    </w:p>
    <w:p>
      <w:pPr>
        <w:spacing w:before="300" w:after="80"/>
        <w:pBdr>
          <w:bottom w:val="single" w:sz="8" w:space="3" w:color="A8553A"/>
        </w:pBdr>
      </w:pPr>
      <w:r>
        <w:rPr>
          <w:b/>
          <w:color w:val="4A2C2A"/>
          <w:sz w:val="32"/>
        </w:rPr>
        <w:t>1. Qué cambió frente a la v1</w:t>
      </w:r>
    </w:p>
    <w:p>
      <w:pPr>
        <w:spacing w:after="120" w:line="269" w:lineRule="auto"/>
      </w:pPr>
      <w:r>
        <w:rPr>
          <w:sz w:val="21"/>
        </w:rPr>
        <w:t>La v1 era una hoja de ruta genérica de automatización. Esta v2.0 la integra con el plan de prototipos y con el inventario real, corrigiendo cuatro omisiones que detectó el documento de cruce:</w:t>
      </w:r>
    </w:p>
    <w:p>
      <w:pPr>
        <w:pStyle w:val="ListBullet"/>
        <w:spacing w:after="60"/>
      </w:pPr>
      <w:r>
        <w:rPr>
          <w:sz w:val="21"/>
        </w:rPr>
        <w:t>Se añade la Fase 0 (spawn inicial), que la v1 no presupuestaba.</w:t>
      </w:r>
    </w:p>
    <w:p>
      <w:pPr>
        <w:pStyle w:val="ListBullet"/>
        <w:spacing w:after="60"/>
      </w:pPr>
      <w:r>
        <w:rPr>
          <w:sz w:val="21"/>
        </w:rPr>
        <w:t>Se añade la incubadora (Prototipo A) a la Fase 1; sin colonización no hay fructificación.</w:t>
      </w:r>
    </w:p>
    <w:p>
      <w:pPr>
        <w:pStyle w:val="ListBullet"/>
        <w:spacing w:after="60"/>
      </w:pPr>
      <w:r>
        <w:rPr>
          <w:sz w:val="21"/>
        </w:rPr>
        <w:t>Se descuenta lo que ya tienes: Martha tent Terra Fungus, humidificador VIVOSUN 5L, autoclave, SAB, sensores y 50 bolsas. La v1 los presupuestaba como compra nueva.</w:t>
      </w:r>
    </w:p>
    <w:p>
      <w:pPr>
        <w:pStyle w:val="ListBullet"/>
        <w:spacing w:after="60"/>
      </w:pPr>
      <w:r>
        <w:rPr>
          <w:sz w:val="21"/>
        </w:rPr>
        <w:t>La Fase 2 deja de asumir 3 Marthas iguales: ahora se presenta el modelo híbrido (1 Martha calefaccionada + 1 fructificadora de ambiente) como opción recomendada, más barata y eficiente.</w:t>
      </w:r>
    </w:p>
    <w:p>
      <w:pPr>
        <w:spacing w:after="80" w:line="269" w:lineRule="auto"/>
      </w:pPr>
      <w:r>
        <w:rPr>
          <w:sz w:val="21"/>
        </w:rPr>
        <w:t>Corrección puntual: la v1 presupuestaba una estantería Martha (280.000) y un humidificador VIVOSUN H05 9L (612.000) como compras nuevas. Ya tienes la Martha Terra Fungus y un VIVOSUN 5L, así que esos rubros pasan a 'disponible' y el 9L queda como mejora opcional para cuando suba el volumen.</w:t>
      </w:r>
    </w:p>
    <w:p>
      <w:pPr>
        <w:spacing w:before="300" w:after="80"/>
        <w:pBdr>
          <w:bottom w:val="single" w:sz="8" w:space="3" w:color="A8553A"/>
        </w:pBdr>
      </w:pPr>
      <w:r>
        <w:rPr>
          <w:b/>
          <w:color w:val="4A2C2A"/>
          <w:sz w:val="32"/>
        </w:rPr>
        <w:t>2. Materiales disponibles a la fecha</w:t>
      </w:r>
    </w:p>
    <w:p>
      <w:pPr>
        <w:spacing w:after="120" w:line="269" w:lineRule="auto"/>
      </w:pPr>
      <w:r>
        <w:rPr>
          <w:sz w:val="21"/>
        </w:rPr>
        <w:t>Equipo ya en tu poder. No requiere recompra; se contabiliza como crédito que reduce la inversión nueva, sobre todo en Fase 0 y Fase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1474"/>
        <w:gridCol w:w="1701"/>
      </w:tblGrid>
      <w:tr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Equipo / Material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Uso en el plan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Valor ref. (COP)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Autoclave All American 44L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Esterilización de bloques/sustrato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2.500.000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Disponible</w:t>
            </w:r>
          </w:p>
        </w:tc>
      </w:tr>
      <w:tr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Martha tent Terra Fungus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Prototipo B — fructificación djamor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280.000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Disponible</w:t>
            </w:r>
          </w:p>
        </w:tc>
      </w:tr>
      <w:tr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Humidificador VIVOSUN H05 5L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Humedad Martha (Fase 1)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450.000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Disponible</w:t>
            </w:r>
          </w:p>
        </w:tc>
      </w:tr>
      <w:tr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SAB casero (caja 120L)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Inoculación aséptica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200.000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Disponible (con limitaciones)</w:t>
            </w:r>
          </w:p>
        </w:tc>
      </w:tr>
      <w:tr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SHT31 + Pi Zero 2W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Control local T/HR (incubadora + Martha)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150.000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Disponible / verificar setup</w:t>
            </w:r>
          </w:p>
        </w:tc>
      </w:tr>
      <w:tr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Spawn existente (rosa, gris, blanco, melena)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Inoculación / dato de degradación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360.000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Disponible — viejo (backup)</w:t>
            </w:r>
          </w:p>
        </w:tc>
      </w:tr>
      <w:tr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Bolsas: 20 sin filtro (20×50) + 30 con filtro (18×35)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Cultivo e I+D filtro vs sin filtro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300.000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Disponible</w:t>
            </w:r>
          </w:p>
        </w:tc>
      </w:tr>
      <w:tr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Simulador de recetas v4.0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Optimización y feedback de datos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  <w:shd w:val="clear" w:color="auto" w:fill="E7F0E4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Disponible</w:t>
            </w:r>
          </w:p>
        </w:tc>
      </w:tr>
      <w:tr>
        <w:tc>
          <w:tcPr>
            <w:tcW w:type="dxa" w:w="4320"/>
            <w:gridSpan w:val="2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4A2C2A"/>
                <w:sz w:val="20"/>
              </w:rPr>
              <w:t>Valor estimado de lo disponible</w:t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  <w:t>4.240.000</w:t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</w:r>
          </w:p>
        </w:tc>
      </w:tr>
    </w:tbl>
    <w:p>
      <w:pPr>
        <w:spacing w:after="40" w:line="269" w:lineRule="auto"/>
      </w:pPr>
      <w:r>
        <w:rPr>
          <w:sz w:val="21"/>
        </w:rPr>
      </w:r>
    </w:p>
    <w:p>
      <w:r>
        <w:rPr>
          <w:i/>
          <w:color w:val="6B6B6B"/>
          <w:sz w:val="18"/>
        </w:rPr>
        <w:t>El spawn existente está envejecido (riesgo de viabilidad): sirve como respaldo y como dato de degradación para el simulador, pero la Fase 0 contempla spawn fresco para la validación.</w:t>
      </w:r>
    </w:p>
    <w:p>
      <w:r>
        <w:br/>
      </w:r>
    </w:p>
    <w:p>
      <w:pPr>
        <w:spacing w:before="300" w:after="80"/>
        <w:pBdr>
          <w:bottom w:val="single" w:sz="8" w:space="3" w:color="A8553A"/>
        </w:pBdr>
      </w:pPr>
      <w:r>
        <w:rPr>
          <w:b/>
          <w:color w:val="4A2C2A"/>
          <w:sz w:val="32"/>
        </w:rPr>
        <w:t>3. Fase 0 — Spawn inicial (preparación)</w:t>
      </w:r>
    </w:p>
    <w:p>
      <w:pPr>
        <w:spacing w:after="120" w:line="269" w:lineRule="auto"/>
      </w:pPr>
      <w:r>
        <w:rPr>
          <w:sz w:val="21"/>
        </w:rPr>
        <w:t>Adquirir spawn fresco de las especies a validar y verificar viabilidad antes del piloto. No estaba en la v1.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21"/>
        <w:gridCol w:w="2835"/>
        <w:gridCol w:w="1701"/>
        <w:gridCol w:w="1701"/>
      </w:tblGrid>
      <w:tr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Valor (COP)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Inv. nueva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P. djamor (orellana rosada)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10 bolsas spawn PP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450.000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450.000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L. edodes (shiitake)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5 bolsas sawdust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250.000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250.000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H. erinaceus (melena de león)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5 bolsas spawn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275.000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275.000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P. pulmonarius (orellana blanca)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5 bolsas spawn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175.000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175.000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P. sajor-caju (orellana café)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5 bolsas spawn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175.000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175.000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Verificación viabilidad + logística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50.000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50.000</w:t>
            </w:r>
          </w:p>
        </w:tc>
      </w:tr>
      <w:tr>
        <w:tc>
          <w:tcPr>
            <w:tcW w:type="dxa" w:w="4320"/>
            <w:gridSpan w:val="2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4A2C2A"/>
                <w:sz w:val="20"/>
              </w:rPr>
              <w:t>Subtotal Fase 0</w:t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  <w:t>1.375.000</w:t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  <w:t>1.375.000</w:t>
            </w:r>
          </w:p>
        </w:tc>
      </w:tr>
    </w:tbl>
    <w:p>
      <w:pPr>
        <w:pStyle w:val="ListBullet"/>
        <w:spacing w:after="60"/>
      </w:pPr>
      <w:r>
        <w:rPr>
          <w:sz w:val="21"/>
        </w:rPr>
        <w:t>Disparador: cursar órdenes ~3 semanas antes del montaje del piloto para tener spawn fresco al inocular.</w:t>
      </w:r>
    </w:p>
    <w:p>
      <w:pPr>
        <w:spacing w:before="300" w:after="80"/>
        <w:pBdr>
          <w:bottom w:val="single" w:sz="8" w:space="3" w:color="A8553A"/>
        </w:pBdr>
      </w:pPr>
      <w:r>
        <w:rPr>
          <w:b/>
          <w:color w:val="4A2C2A"/>
          <w:sz w:val="32"/>
        </w:rPr>
        <w:t>4. Fase 1 — Piloto: fructificación + incubadora</w:t>
      </w:r>
    </w:p>
    <w:p>
      <w:pPr>
        <w:spacing w:after="120" w:line="269" w:lineRule="auto"/>
      </w:pPr>
      <w:r>
        <w:rPr>
          <w:sz w:val="21"/>
        </w:rPr>
        <w:t>Un módulo de fructificación (tu Martha + VIVOSUN) más la incubadora del Prototipo A. Arquitectura de control local recomendada (Pi Zero + SHT31, que ya tienes) para mantener consistencia con la Fase 2 y no depender de la nube. Columna 'Inv. nueva' = lo que realmente debes comprar tras descontar lo disponible.</w:t>
      </w:r>
    </w:p>
    <w:p>
      <w:pPr>
        <w:spacing w:before="220" w:after="40"/>
      </w:pPr>
      <w:r>
        <w:rPr>
          <w:b/>
          <w:color w:val="A8553A"/>
          <w:sz w:val="25"/>
        </w:rPr>
        <w:t>4.1 Fructificación (módulo Martha / VIVOSUN)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1361"/>
        <w:gridCol w:w="1474"/>
        <w:gridCol w:w="1474"/>
      </w:tblGrid>
      <w:tr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Valor (COP)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Inv. nueva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Martha tent Terra Fungus (estantería + cubierta)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Disponible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280.000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Humidificador VIVOSUN H05 5L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Disponible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450.000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VIVOSUN AeroZesh S4 — inline fan 4" (208 CFM)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Comprar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445.000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445.000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Ducto flexible + filtro de carbón 4"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Comprar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278.000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278.000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Iluminación LED full-spectrum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Comprar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250.000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250.000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Higrómetro/termómetro de respaldo + insumos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Comprar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120.000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120.000</w:t>
            </w:r>
          </w:p>
        </w:tc>
      </w:tr>
      <w:tr>
        <w:tc>
          <w:tcPr>
            <w:tcW w:type="dxa" w:w="4320"/>
            <w:gridSpan w:val="2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4A2C2A"/>
                <w:sz w:val="20"/>
              </w:rPr>
              <w:t>Subtotal fructificación</w:t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  <w:t>1.823.000</w:t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  <w:t>1.093.000</w:t>
            </w:r>
          </w:p>
        </w:tc>
      </w:tr>
    </w:tbl>
    <w:p>
      <w:pPr>
        <w:spacing w:before="220" w:after="40"/>
      </w:pPr>
      <w:r>
        <w:rPr>
          <w:b/>
          <w:color w:val="A8553A"/>
          <w:sz w:val="25"/>
        </w:rPr>
        <w:t>4.2 Incubadora (Prototipo A — baño maría pasivo)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1361"/>
        <w:gridCol w:w="1474"/>
        <w:gridCol w:w="1474"/>
      </w:tblGrid>
      <w:tr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Valor (COP)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Inv. nueva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Caja Ultraforte 120L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Comprar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150.000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150.000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Icopor 5 cm + sellado antihongos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Comprar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100.000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100.000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Calentador de acuario 50W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Comprar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75.000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75.000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SHT31 + Pi Zero 2W (control local)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Disponible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150.000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Relé 4 canales + rejilla + agua + insumos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Comprar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125.000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125.000</w:t>
            </w:r>
          </w:p>
        </w:tc>
      </w:tr>
      <w:tr>
        <w:tc>
          <w:tcPr>
            <w:tcW w:type="dxa" w:w="4320"/>
            <w:gridSpan w:val="2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4A2C2A"/>
                <w:sz w:val="20"/>
              </w:rPr>
              <w:t>Subtotal incubadora</w:t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  <w:t>600.000</w:t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  <w:t>450.000</w:t>
            </w:r>
          </w:p>
        </w:tc>
      </w:tr>
    </w:tbl>
    <w:p>
      <w:pPr>
        <w:spacing w:after="80" w:line="269" w:lineRule="auto"/>
      </w:pPr>
      <w:r>
        <w:rPr>
          <w:sz w:val="21"/>
        </w:rPr>
        <w:t>Fase 1 — valor de reposición (todo nuevo): 2.423.000 COP. Inversión nueva real (descontando lo disponible): 1.543.000 COP. Sumando la Fase 0, el desembolso de arranque (Fase 0+1) es ≈ 2.918.000 COP.</w:t>
      </w:r>
    </w:p>
    <w:p>
      <w:pPr>
        <w:spacing w:before="220" w:after="40"/>
      </w:pPr>
      <w:r>
        <w:rPr>
          <w:b/>
          <w:color w:val="A8553A"/>
          <w:sz w:val="25"/>
        </w:rPr>
        <w:t>Opcionales Fase 1 (no incluidos en el subtotal)</w:t>
      </w:r>
    </w:p>
    <w:p>
      <w:pPr>
        <w:pStyle w:val="ListBullet"/>
        <w:spacing w:after="60"/>
      </w:pPr>
      <w:r>
        <w:rPr>
          <w:sz w:val="21"/>
        </w:rPr>
        <w:t>GrowHub E42A VIVOSUN (384.000): solo si prefieres control en la nube en vez del Pi Zero local. El plan recomienda Pi Zero por consistencia con Fase 2 e independencia de marca.</w:t>
      </w:r>
    </w:p>
    <w:p>
      <w:pPr>
        <w:pStyle w:val="ListBullet"/>
        <w:spacing w:after="60"/>
      </w:pPr>
      <w:r>
        <w:rPr>
          <w:sz w:val="21"/>
        </w:rPr>
        <w:t>Upgrade humidificador VIVOSUN H05 9L (612.000): cuando el volumen lo justifique; por ahora el 5L que ya tienes es suficiente para una Martha.</w:t>
      </w:r>
    </w:p>
    <w:p>
      <w:r>
        <w:br/>
      </w:r>
    </w:p>
    <w:p>
      <w:pPr>
        <w:spacing w:before="300" w:after="80"/>
        <w:pBdr>
          <w:bottom w:val="single" w:sz="8" w:space="3" w:color="A8553A"/>
        </w:pBdr>
      </w:pPr>
      <w:r>
        <w:rPr>
          <w:b/>
          <w:color w:val="4A2C2A"/>
          <w:sz w:val="32"/>
        </w:rPr>
        <w:t>5. Fase 2 — Multi-módulo: dos modelos</w:t>
      </w:r>
    </w:p>
    <w:p>
      <w:pPr>
        <w:spacing w:after="120" w:line="269" w:lineRule="auto"/>
      </w:pPr>
      <w:r>
        <w:rPr>
          <w:sz w:val="21"/>
        </w:rPr>
        <w:t>Aquí está la decisión estratégica que la v1 no documentaba: replicar Marthas iguales (uniforme) o especializar por requerimiento térmico (híbrido). En Tenjo (12–21 °C) las especies templadas no necesitan calefacción, así que el ambiente funciona como 'cuarto frío gratis'. Control local Inkbird (sin nube) en ambos modelos.</w:t>
      </w:r>
    </w:p>
    <w:p>
      <w:pPr>
        <w:spacing w:before="220" w:after="40"/>
      </w:pPr>
      <w:r>
        <w:rPr>
          <w:b/>
          <w:color w:val="A8553A"/>
          <w:sz w:val="25"/>
        </w:rPr>
        <w:t>Opción A — Uniforme (3 Marthas idénticas)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082"/>
        <w:gridCol w:w="907"/>
        <w:gridCol w:w="1417"/>
        <w:gridCol w:w="1701"/>
      </w:tblGrid>
      <w:tr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Cant.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Unitario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Total COP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Estantería Martha + cubierta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280.000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840.000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Inline fan 4" EC + control velocidad E12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300.000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900.000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Humidificador ultrasónico 6L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350.000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1.050.000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Inkbird ITC-308 (temperatura, local)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195.000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585.000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Inkbird IHC-200 (humedad, local)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250.000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750.000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Iluminación LED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250.000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750.000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Ducto + filtro + insumos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250.000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750.000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Medidor CO₂ portátil (compartido)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500.000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500.000</w:t>
            </w:r>
          </w:p>
        </w:tc>
      </w:tr>
      <w:tr>
        <w:tc>
          <w:tcPr>
            <w:tcW w:type="dxa" w:w="4320"/>
            <w:gridSpan w:val="2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4A2C2A"/>
                <w:sz w:val="20"/>
              </w:rPr>
              <w:t>Subtotal Opción A</w:t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  <w:t>6.125.000</w:t>
            </w:r>
          </w:p>
        </w:tc>
      </w:tr>
    </w:tbl>
    <w:p>
      <w:pPr>
        <w:spacing w:after="80" w:line="269" w:lineRule="auto"/>
      </w:pPr>
      <w:r>
        <w:rPr>
          <w:sz w:val="21"/>
        </w:rPr>
        <w:t>Energético alto (calienta 3 módulos cuando 2 no lo necesitan). Costo operativo anual ≈ 14,6M COP.</w:t>
      </w:r>
    </w:p>
    <w:p>
      <w:pPr>
        <w:spacing w:before="220" w:after="40"/>
      </w:pPr>
      <w:r>
        <w:rPr>
          <w:b/>
          <w:color w:val="A8553A"/>
          <w:sz w:val="25"/>
        </w:rPr>
        <w:t>Opción B — Híbrido (1 Martha djamor + 1 fructificadora de ambiente)  · 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082"/>
        <w:gridCol w:w="907"/>
        <w:gridCol w:w="1417"/>
        <w:gridCol w:w="1701"/>
      </w:tblGrid>
      <w:tr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Cant.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Unitario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Total COP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Módulo 1 — Estantería Martha + cubierta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280.000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280.000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Módulo 1 — Icopor + silicona (aislamiento)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100.000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100.000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Módulo 1 — Noctua NF-P12 + accesorios FAE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150.000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150.000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Módulo 1 — SCD30 sensor CO₂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100.000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100.000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Módulo 1 — Humidificador (usa VIVOSUN disponible)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Módulo 1 — Iluminación LED + ducto/filtro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528.000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528.000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Módulo 2 — Fructificadora ambiente (bandejas, ganchos)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250.000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250.000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Módulo 2 — Inkbird IHC-200 + SHT31 + temporizador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330.000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330.000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Módulo 2 — Iluminación LED ×2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125.000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250.000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Medidor CO₂ portátil (compartido)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500.000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500.000</w:t>
            </w:r>
          </w:p>
        </w:tc>
      </w:tr>
      <w:tr>
        <w:tc>
          <w:tcPr>
            <w:tcW w:type="dxa" w:w="4320"/>
            <w:gridSpan w:val="2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4A2C2A"/>
                <w:sz w:val="20"/>
              </w:rPr>
              <w:t>Subtotal Opción B</w:t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  <w:t>2.488.000</w:t>
            </w:r>
          </w:p>
        </w:tc>
      </w:tr>
    </w:tbl>
    <w:p>
      <w:pPr>
        <w:spacing w:after="80" w:line="269" w:lineRule="auto"/>
      </w:pPr>
      <w:r>
        <w:rPr>
          <w:sz w:val="21"/>
        </w:rPr>
        <w:t>Nota: el subtotal B baja respecto al presupuesto unificado (3.100.000) porque el humidificador del Módulo 1 usa el VIVOSUN 5L ya disponible (−612.000). Energético bajo: solo se calienta la Martha del djamor. Costo operativo anual ≈ 5,7M COP (−61% vs Opción A).</w:t>
      </w:r>
    </w:p>
    <w:p>
      <w:pPr>
        <w:spacing w:before="220" w:after="40"/>
      </w:pPr>
      <w:r>
        <w:rPr>
          <w:b/>
          <w:color w:val="A8553A"/>
          <w:sz w:val="25"/>
        </w:rPr>
        <w:t>Comparativa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08"/>
        <w:gridCol w:w="2098"/>
        <w:gridCol w:w="2098"/>
        <w:gridCol w:w="907"/>
      </w:tblGrid>
      <w:tr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Opción A (uniforme)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Opción B (híbrido)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Mejor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Inversión Fase 2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6.125.000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2.488.000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B (−59%)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Costo operativo anual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~14.600.000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~5.700.000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B (−61%)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Facilidad operativa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Alta (1 protocolo)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Media (2 protocolos)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A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Flexibilidad por especie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Baja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Alta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B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Consumo energético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Bajo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B</w:t>
            </w:r>
          </w:p>
        </w:tc>
      </w:tr>
    </w:tbl>
    <w:p>
      <w:pPr>
        <w:pStyle w:val="ListBullet"/>
        <w:spacing w:after="60"/>
      </w:pPr>
      <w:r>
        <w:rPr>
          <w:sz w:val="21"/>
        </w:rPr>
        <w:t>Asignación híbrida: Martha para P. djamor (tropical, necesita calor); ambiente Tenjo para shiitake, melena y orellanas (templadas).</w:t>
      </w:r>
    </w:p>
    <w:p>
      <w:r>
        <w:br/>
      </w:r>
    </w:p>
    <w:p>
      <w:pPr>
        <w:spacing w:before="300" w:after="80"/>
        <w:pBdr>
          <w:bottom w:val="single" w:sz="8" w:space="3" w:color="A8553A"/>
        </w:pBdr>
      </w:pPr>
      <w:r>
        <w:rPr>
          <w:b/>
          <w:color w:val="4A2C2A"/>
          <w:sz w:val="32"/>
        </w:rPr>
        <w:t>6. Fase 3 — Cuarto centralizado (100–300 kg/mes)</w:t>
      </w:r>
    </w:p>
    <w:p>
      <w:pPr>
        <w:spacing w:after="120" w:line="269" w:lineRule="auto"/>
      </w:pPr>
      <w:r>
        <w:rPr>
          <w:sz w:val="21"/>
        </w:rPr>
        <w:t>Sin cambios de fondo respecto a la v1: a este volumen, replicar módulos deja de ser económico y conviene una sala aislada con humidificación industrial, control de CO₂ por sensor y HVAC. Es la verdadera ruta de escalamiento.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2494"/>
        <w:gridCol w:w="1474"/>
        <w:gridCol w:w="1134"/>
      </w:tblGrid>
      <w:tr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Valor (COP)</w:t>
            </w:r>
          </w:p>
        </w:tc>
        <w:tc>
          <w:tcPr>
            <w:tcW w:type="dxa" w:w="216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USD ref.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Adecuación cuarto aislado (panel ~12–20 m², piso lavable, drenaje)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Envolvente térmica/higiénica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18.000.000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~5.180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Estantería comercial modular (racks galvanizado/inox)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Soporte de bandejas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6.000.000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~1.730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Humidificador(es) industrial(es) ×2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Humedad 90–95% HR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3.000.000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~860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Sistema HVAC / mini-split inverter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Control térmico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3.500.000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~1.010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Inkbird ICC-500T + sensor S01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FAE por CO₂ (clave de calidad)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780.000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~140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Extractor inline centrífugo 6–8" + intake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Intercambio de aire de la sala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1.200.000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~345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Iluminación LED comercial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Fotoperiodo en todos los niveles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2.000.000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~575</w:t>
            </w:r>
          </w:p>
        </w:tc>
      </w:tr>
      <w:tr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Automatización y sensores (relés/datalogger)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Control integrado y registro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2.000.000</w:t>
            </w:r>
          </w:p>
        </w:tc>
        <w:tc>
          <w:tcPr>
            <w:tcW w:type="dxa" w:w="216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~575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Tratamiento de agua (RO/filtrado + tanque)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Evitar incrustación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1.500.000</w:t>
            </w:r>
          </w:p>
        </w:tc>
        <w:tc>
          <w:tcPr>
            <w:tcW w:type="dxa" w:w="216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~430</w:t>
            </w:r>
          </w:p>
        </w:tc>
      </w:tr>
      <w:tr>
        <w:tc>
          <w:tcPr>
            <w:tcW w:type="dxa" w:w="4320"/>
            <w:gridSpan w:val="2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4A2C2A"/>
                <w:sz w:val="20"/>
              </w:rPr>
              <w:t>Subtotal Fase 3</w:t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  <w:t>37.980.000</w:t>
            </w:r>
          </w:p>
        </w:tc>
        <w:tc>
          <w:tcPr>
            <w:tcW w:type="dxa" w:w="216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  <w:t>~10.845</w:t>
            </w:r>
          </w:p>
        </w:tc>
      </w:tr>
    </w:tbl>
    <w:p>
      <w:r>
        <w:br/>
      </w:r>
    </w:p>
    <w:p>
      <w:pPr>
        <w:spacing w:before="300" w:after="80"/>
        <w:pBdr>
          <w:bottom w:val="single" w:sz="8" w:space="3" w:color="A8553A"/>
        </w:pBdr>
      </w:pPr>
      <w:r>
        <w:rPr>
          <w:b/>
          <w:color w:val="4A2C2A"/>
          <w:sz w:val="32"/>
        </w:rPr>
        <w:t>7. Resumen financiero — escenarios reconciliados</w:t>
      </w:r>
    </w:p>
    <w:p>
      <w:pPr>
        <w:spacing w:after="120" w:line="269" w:lineRule="auto"/>
      </w:pPr>
      <w:r>
        <w:rPr>
          <w:sz w:val="21"/>
        </w:rPr>
        <w:t>Valores de reposición (si se comprara todo nuevo). El escenario híbrido es el recomendado.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1191"/>
        <w:gridCol w:w="1191"/>
        <w:gridCol w:w="1191"/>
        <w:gridCol w:w="1361"/>
        <w:gridCol w:w="1474"/>
      </w:tblGrid>
      <w:tr>
        <w:tc>
          <w:tcPr>
            <w:tcW w:type="dxa" w:w="144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144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Fase 0</w:t>
            </w:r>
          </w:p>
        </w:tc>
        <w:tc>
          <w:tcPr>
            <w:tcW w:type="dxa" w:w="144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Fase 1</w:t>
            </w:r>
          </w:p>
        </w:tc>
        <w:tc>
          <w:tcPr>
            <w:tcW w:type="dxa" w:w="144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Fase 2</w:t>
            </w:r>
          </w:p>
        </w:tc>
        <w:tc>
          <w:tcPr>
            <w:tcW w:type="dxa" w:w="144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Fase 3</w:t>
            </w:r>
          </w:p>
        </w:tc>
        <w:tc>
          <w:tcPr>
            <w:tcW w:type="dxa" w:w="144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Total COP</w:t>
            </w:r>
          </w:p>
        </w:tc>
      </w:tr>
      <w:tr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2 — Uniforme (A)</w:t>
            </w: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1.375.000</w:t>
            </w: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2.969.000</w:t>
            </w: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6.125.000</w:t>
            </w: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37.980.000</w:t>
            </w:r>
          </w:p>
        </w:tc>
        <w:tc>
          <w:tcPr>
            <w:tcW w:type="dxa" w:w="144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48.449.000</w:t>
            </w:r>
          </w:p>
        </w:tc>
      </w:tr>
      <w:tr>
        <w:tc>
          <w:tcPr>
            <w:tcW w:type="dxa" w:w="144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3 — Híbrido (B) · recomendado</w:t>
            </w:r>
          </w:p>
        </w:tc>
        <w:tc>
          <w:tcPr>
            <w:tcW w:type="dxa" w:w="144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1.375.000</w:t>
            </w:r>
          </w:p>
        </w:tc>
        <w:tc>
          <w:tcPr>
            <w:tcW w:type="dxa" w:w="144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2.969.000</w:t>
            </w:r>
          </w:p>
        </w:tc>
        <w:tc>
          <w:tcPr>
            <w:tcW w:type="dxa" w:w="144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3.100.000</w:t>
            </w:r>
          </w:p>
        </w:tc>
        <w:tc>
          <w:tcPr>
            <w:tcW w:type="dxa" w:w="144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37.980.000</w:t>
            </w:r>
          </w:p>
        </w:tc>
        <w:tc>
          <w:tcPr>
            <w:tcW w:type="dxa" w:w="144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45.424.000</w:t>
            </w:r>
          </w:p>
        </w:tc>
      </w:tr>
    </w:tbl>
    <w:p>
      <w:pPr>
        <w:spacing w:after="40" w:line="269" w:lineRule="auto"/>
      </w:pPr>
      <w:r>
        <w:rPr>
          <w:sz w:val="21"/>
        </w:rPr>
      </w:r>
    </w:p>
    <w:p>
      <w:pPr>
        <w:spacing w:after="120" w:line="269" w:lineRule="auto"/>
      </w:pPr>
      <w:r>
        <w:rPr>
          <w:sz w:val="21"/>
        </w:rPr>
        <w:t>Inversión nueva real: al descontar los materiales disponibles que reemplazan compras del plan (~2,0M COP: Martha, VIVOSUN, sensores), el escenario híbrido baja a ≈ 43,4M COP; además ya cuentas con autoclave, SAB y bolsas (~2,2M) que habilitan el proceso sin costo adicional. El 84% del total es el cuarto centralizado de Fase 3, una decisión de Año 2+. El desembolso inmediato (Fase 0 + Fase 1) es solo ≈ 2,9M COP de inversión nueva.</w:t>
      </w:r>
    </w:p>
    <w:p>
      <w:pPr>
        <w:spacing w:before="220" w:after="40"/>
      </w:pPr>
      <w:r>
        <w:rPr>
          <w:b/>
          <w:color w:val="A8553A"/>
          <w:sz w:val="25"/>
        </w:rPr>
        <w:t>Desembolso por etapa (ruta híbrida recomendada)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268"/>
        <w:gridCol w:w="2268"/>
      </w:tblGrid>
      <w:tr>
        <w:tc>
          <w:tcPr>
            <w:tcW w:type="dxa" w:w="288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288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2880"/>
            <w:shd w:val="clear" w:color="auto" w:fill="4A2C2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Inversión nueva (COP)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Fase 0 — Spawn</w:t>
            </w:r>
          </w:p>
        </w:tc>
        <w:tc>
          <w:tcPr>
            <w:tcW w:type="dxa" w:w="288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Ahora (Jun–Jul 2026)</w:t>
            </w:r>
          </w:p>
        </w:tc>
        <w:tc>
          <w:tcPr>
            <w:tcW w:type="dxa" w:w="288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1.375.000</w:t>
            </w:r>
          </w:p>
        </w:tc>
      </w:tr>
      <w:tr>
        <w:tc>
          <w:tcPr>
            <w:tcW w:type="dxa" w:w="288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Fase 1 — Piloto + incubadora</w:t>
            </w:r>
          </w:p>
        </w:tc>
        <w:tc>
          <w:tcPr>
            <w:tcW w:type="dxa" w:w="288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Jul–Ago 2026</w:t>
            </w:r>
          </w:p>
        </w:tc>
        <w:tc>
          <w:tcPr>
            <w:tcW w:type="dxa" w:w="288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1.543.000</w:t>
            </w:r>
          </w:p>
        </w:tc>
      </w:tr>
      <w:tr>
        <w:tc>
          <w:tcPr>
            <w:tcW w:type="dxa" w:w="288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Fase 2 — Híbrido (tras GO/NO-GO)</w:t>
            </w:r>
          </w:p>
        </w:tc>
        <w:tc>
          <w:tcPr>
            <w:tcW w:type="dxa" w:w="288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Sep 2026+</w:t>
            </w:r>
          </w:p>
        </w:tc>
        <w:tc>
          <w:tcPr>
            <w:tcW w:type="dxa" w:w="2880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2.488.000</w:t>
            </w:r>
          </w:p>
        </w:tc>
      </w:tr>
      <w:tr>
        <w:tc>
          <w:tcPr>
            <w:tcW w:type="dxa" w:w="288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Fase 3 — Cuarto centralizado</w:t>
            </w:r>
          </w:p>
        </w:tc>
        <w:tc>
          <w:tcPr>
            <w:tcW w:type="dxa" w:w="288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sz w:val="19"/>
              </w:rPr>
              <w:t>Año 2+</w:t>
            </w:r>
          </w:p>
        </w:tc>
        <w:tc>
          <w:tcPr>
            <w:tcW w:type="dxa" w:w="2880"/>
            <w:shd w:val="clear" w:color="auto" w:fill="F4EEE7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sz w:val="19"/>
              </w:rPr>
              <w:t>37.980.000</w:t>
            </w:r>
          </w:p>
        </w:tc>
      </w:tr>
      <w:tr>
        <w:tc>
          <w:tcPr>
            <w:tcW w:type="dxa" w:w="288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4A2C2A"/>
                <w:sz w:val="20"/>
              </w:rPr>
              <w:t>Total inversión nueva</w:t>
            </w:r>
          </w:p>
        </w:tc>
        <w:tc>
          <w:tcPr>
            <w:tcW w:type="dxa" w:w="288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2880"/>
            <w:shd w:val="clear" w:color="auto" w:fill="EDE3DA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jc w:val="right"/>
            </w:pPr>
            <w:r/>
            <w:r>
              <w:rPr>
                <w:b/>
                <w:sz w:val="20"/>
              </w:rPr>
              <w:t>43.386.000</w:t>
            </w:r>
          </w:p>
        </w:tc>
      </w:tr>
    </w:tbl>
    <w:p>
      <w:pPr>
        <w:spacing w:before="300" w:after="80"/>
        <w:pBdr>
          <w:bottom w:val="single" w:sz="8" w:space="3" w:color="A8553A"/>
        </w:pBdr>
      </w:pPr>
      <w:r>
        <w:rPr>
          <w:b/>
          <w:color w:val="4A2C2A"/>
          <w:sz w:val="32"/>
        </w:rPr>
        <w:t>8. Decisiones técnicas que coordinan ambos planes</w:t>
      </w:r>
    </w:p>
    <w:p>
      <w:pPr>
        <w:spacing w:before="220" w:after="40"/>
      </w:pPr>
      <w:r>
        <w:rPr>
          <w:b/>
          <w:color w:val="A8553A"/>
          <w:sz w:val="25"/>
        </w:rPr>
        <w:t>Control: local (Pi Zero) por defecto</w:t>
      </w:r>
    </w:p>
    <w:p>
      <w:pPr>
        <w:pStyle w:val="ListBullet"/>
        <w:spacing w:after="60"/>
      </w:pPr>
      <w:r>
        <w:rPr>
          <w:sz w:val="21"/>
        </w:rPr>
        <w:t>Fase 1: usa el Pi Zero + SHT31 que ya tienes en la incubadora y la Martha, en vez del GrowHub. Es local, sin nube, y escala natural a Inkbird en Fase 2. El GrowHub queda como opcional.</w:t>
      </w:r>
    </w:p>
    <w:p>
      <w:pPr>
        <w:pStyle w:val="ListBullet"/>
        <w:spacing w:after="60"/>
      </w:pPr>
      <w:r>
        <w:rPr>
          <w:sz w:val="21"/>
        </w:rPr>
        <w:t>Fase 2: Inkbird ITC-308 / IHC-200 por módulo (local). Sin dependencia de app: si se cae internet, la producción no se detiene.</w:t>
      </w:r>
    </w:p>
    <w:p>
      <w:pPr>
        <w:spacing w:before="220" w:after="40"/>
      </w:pPr>
      <w:r>
        <w:rPr>
          <w:b/>
          <w:color w:val="A8553A"/>
          <w:sz w:val="25"/>
        </w:rPr>
        <w:t>CO₂ por especie (FAE inteligente)</w:t>
      </w:r>
    </w:p>
    <w:p>
      <w:pPr>
        <w:pStyle w:val="ListBullet"/>
        <w:spacing w:after="60"/>
      </w:pPr>
      <w:r>
        <w:rPr>
          <w:sz w:val="21"/>
        </w:rPr>
        <w:t>El FAE debe dispararse por CO₂, no solo por tiempo. Umbrales distintos por especie: melena ~800 ppm, djamor ~900 ppm, shiitake ~1.200 ppm. Por eso el modelo híbrido incluye SCD30 en la Martha.</w:t>
      </w:r>
    </w:p>
    <w:p>
      <w:pPr>
        <w:spacing w:before="220" w:after="40"/>
      </w:pPr>
      <w:r>
        <w:rPr>
          <w:b/>
          <w:color w:val="A8553A"/>
          <w:sz w:val="25"/>
        </w:rPr>
        <w:t>Bolsas con filtro (material disponible)</w:t>
      </w:r>
    </w:p>
    <w:p>
      <w:pPr>
        <w:pStyle w:val="ListBullet"/>
        <w:spacing w:after="60"/>
      </w:pPr>
      <w:r>
        <w:rPr>
          <w:sz w:val="21"/>
        </w:rPr>
        <w:t>Tienes 30 bolsas con filtro 0,06 mm: dan FAE pasivo y reducen contaminación con SAB casero. Úsalas en entrenamientos e incubación; generan dato comparativo (con vs sin filtro) para el simulador.</w:t>
      </w:r>
    </w:p>
    <w:p>
      <w:pPr>
        <w:spacing w:before="220" w:after="40"/>
      </w:pPr>
      <w:r>
        <w:rPr>
          <w:b/>
          <w:color w:val="A8553A"/>
          <w:sz w:val="25"/>
        </w:rPr>
        <w:t>Agua de Tenjo</w:t>
      </w:r>
    </w:p>
    <w:p>
      <w:pPr>
        <w:pStyle w:val="ListBullet"/>
        <w:spacing w:after="60"/>
      </w:pPr>
      <w:r>
        <w:rPr>
          <w:sz w:val="21"/>
        </w:rPr>
        <w:t>Agua dura: incrusta transductores ultrasónicos. Prever filtrado desde Fase 2; en Fase 3 ya está el sistema RO presupuestado.</w:t>
      </w:r>
    </w:p>
    <w:p>
      <w:pPr>
        <w:spacing w:before="300" w:after="80"/>
        <w:pBdr>
          <w:bottom w:val="single" w:sz="8" w:space="3" w:color="A8553A"/>
        </w:pBdr>
      </w:pPr>
      <w:r>
        <w:rPr>
          <w:b/>
          <w:color w:val="4A2C2A"/>
          <w:sz w:val="32"/>
        </w:rPr>
        <w:t>9. Checklist previo a compra</w:t>
      </w:r>
    </w:p>
    <w:p>
      <w:pPr>
        <w:pStyle w:val="ListBullet"/>
        <w:spacing w:after="60"/>
      </w:pPr>
      <w:r>
        <w:rPr>
          <w:sz w:val="21"/>
        </w:rPr>
        <w:t>Aprobar Escenario 3 (híbrido) o elegir 2 vs 3.</w:t>
      </w:r>
    </w:p>
    <w:p>
      <w:pPr>
        <w:pStyle w:val="ListBullet"/>
        <w:spacing w:after="60"/>
      </w:pPr>
      <w:r>
        <w:rPr>
          <w:sz w:val="21"/>
        </w:rPr>
        <w:t>Confirmar arquitectura de control Fase 1: Pi Zero local (recomendado) vs GrowHub.</w:t>
      </w:r>
    </w:p>
    <w:p>
      <w:pPr>
        <w:pStyle w:val="ListBullet"/>
        <w:spacing w:after="60"/>
      </w:pPr>
      <w:r>
        <w:rPr>
          <w:sz w:val="21"/>
        </w:rPr>
        <w:t>Verificar que el Pi Zero + SHT31 estén operativos (o sumar ~150k si requieren compra).</w:t>
      </w:r>
    </w:p>
    <w:p>
      <w:pPr>
        <w:pStyle w:val="ListBullet"/>
        <w:spacing w:after="60"/>
      </w:pPr>
      <w:r>
        <w:rPr>
          <w:sz w:val="21"/>
        </w:rPr>
        <w:t>Contactar proveedor de spawn y confirmar cotización (Fase 0).</w:t>
      </w:r>
    </w:p>
    <w:p>
      <w:pPr>
        <w:pStyle w:val="ListBullet"/>
        <w:spacing w:after="60"/>
      </w:pPr>
      <w:r>
        <w:rPr>
          <w:sz w:val="21"/>
        </w:rPr>
        <w:t>Definir espacio físico para Martha + fructificadora + incubadora.</w:t>
      </w:r>
    </w:p>
    <w:p>
      <w:pPr>
        <w:pStyle w:val="ListBullet"/>
        <w:spacing w:after="60"/>
      </w:pPr>
      <w:r>
        <w:rPr>
          <w:sz w:val="21"/>
        </w:rPr>
        <w:t>Confirmar estado del SAB y del autoclave antes de inocular.</w:t>
      </w:r>
    </w:p>
    <w:p>
      <w:pPr>
        <w:pStyle w:val="ListBullet"/>
        <w:spacing w:after="60"/>
      </w:pPr>
      <w:r>
        <w:rPr>
          <w:sz w:val="21"/>
        </w:rPr>
        <w:t>Decidir si se compra el upgrade de humidificador 9L ahora o más adelante.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6B6B"/>
        <w:sz w:val="16"/>
      </w:rPr>
      <w:t>Setas de la Peña — Hoja de ruta de automatización v2.0. Cifras estimadas, sujetas a cotización. Junio 2026.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