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339"/>
          <w:sz w:val="40"/>
          <w:szCs w:val="40"/>
        </w:rPr>
        <w:t xml:space="preserve">CENTRO DE CULTIVO "SETAS DE LA PEÑA"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Propuesta de adaptación de instalaciones — Tenjo, Colombia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4 de julio de 2026</w:t>
      </w:r>
    </w:p>
    <w:p>
      <w:pPr>
        <w:pStyle w:val="Heading1"/>
      </w:pPr>
      <w:r>
        <w:t xml:space="preserve">1. Resumen ejecutivo</w:t>
      </w:r>
    </w:p>
    <w:p>
      <w:pPr>
        <w:spacing w:after="160"/>
      </w:pPr>
      <w:r>
        <w:t xml:space="preserve">Las cuatro naves existentes (antigua perrera/marranera) se adaptan a un centro de cultivo de setas manteniendo su estructura, cerramiento perimetral y accesos actuales. La propuesta no requiere demolición: reutiliza la compartimentación ya construida — en particular los 6 establos de la marranera — como ventaja estructural directa para un sistema modular y escalable.</w:t>
      </w:r>
    </w:p>
    <w:p>
      <w:pPr>
        <w:spacing w:after="160"/>
      </w:pPr>
      <w:r>
        <w:t xml:space="preserve">El criterio de diseño central es un flujo de proceso unidireccional de zona sucia a zona limpia, aprovechando que el predio ya cuenta con dos accesos vehiculares independientes (norte y sur) y el tanque de agua junto a la nave sur. Este flujo minimiza el cruce entre materia prima cruda, producto en proceso y producto terminado — el principio de bioseguridad más importante en una operación de cultivo comercial.</w:t>
      </w:r>
    </w:p>
    <w:p>
      <w:pPr>
        <w:pStyle w:val="Heading1"/>
      </w:pPr>
      <w:r>
        <w:t xml:space="preserve">2. Principio de diseño: flujo sucio → limpio</w:t>
      </w:r>
    </w:p>
    <w:p>
      <w:pPr>
        <w:spacing w:after="160"/>
      </w:pPr>
      <w:r>
        <w:t xml:space="preserve">Las cuatro naves se leen de sur a norte como una línea de producción: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Perrera Sur Independiente (sur, junto al tanque de agua, acceso vehicular propio) → Preparación de sustrato — recepción de materia prima.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Perrera Sur → Incubación / colonización — zona de transición, ambiente estable y oscuro.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Marranera (6 establos) → Fructificación — el producto nunca vuelve hacia el sur una vez pasa a esta etapa.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Perrera Norte (acceso vehicular propio, norte) → Zona limpia — laboratorio, secado, empaque y despacho.</w:t>
      </w:r>
    </w:p>
    <w:p>
      <w:pPr>
        <w:spacing w:after="160"/>
      </w:pPr>
      <w:r>
        <w:t xml:space="preserve">El pasillo de 2 m ya identificado entre Perrera Sur y Perrera Sur Independiente se destina a filtro sanitario: cambio de calzado/overol, lavamanos y tapete desinfectante, marcando el límite físico entre zona sucia y zona limpia. Se recomienda un segundo punto de control de menor exigencia entre la Marranera y la Perrera Norte.</w:t>
      </w:r>
    </w:p>
    <w:p>
      <w:pPr>
        <w:pStyle w:val="Heading1"/>
      </w:pPr>
      <w:r>
        <w:t xml:space="preserve">3. Cuadro de zonificación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Edificio original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Nueva función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Perrera Sur Independiente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× 22 m (264 m²)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 sucia — Preparación de sustrato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Perrera Sur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× 22 m (264 m²)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Incubación / colonización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Marranera (6 establos)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× 22 m (264 m²)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Fructificación — 6 salas modulares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Perrera Norte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× 22 m (176 m²)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 limpia — laboratorio, secado/empaque, control, oficina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Zonificación detallada por edificio</w:t>
      </w:r>
    </w:p>
    <w:p>
      <w:pPr>
        <w:pStyle w:val="Heading2"/>
      </w:pPr>
      <w:r>
        <w:t xml:space="preserve">4.1 Perrera Sur Independiente — Preparación de sustrato (zona sucia)</w:t>
      </w:r>
    </w:p>
    <w:p>
      <w:pPr>
        <w:spacing w:after="160"/>
      </w:pPr>
      <w:r>
        <w:t xml:space="preserve">Techo independiente y placa propia: esto es una ventaja real, no solo estructural. Aísla el vapor, calor y humedad de la pasteurización del resto de la operación y permite ventilar esta nave de forma independiente. La proximidad al tanque de agua resuelve directamente la necesidad de agua para hidratación y pasteurización del sustrato.</w:t>
      </w:r>
    </w:p>
    <w:p>
      <w:pPr>
        <w:spacing w:after="120"/>
      </w:pPr>
      <w:r>
        <w:rPr>
          <w:b/>
          <w:bCs/>
        </w:rPr>
        <w:t xml:space="preserve">Funciones: </w:t>
      </w:r>
      <w:r>
        <w:t xml:space="preserve">recepción de materia prima (paja, aserrín, olote), picado e hidratación, pasteurización (tinas de agua caliente o cámara de vapor), escurrido y enfriado antes de inoculación.</w:t>
      </w:r>
    </w:p>
    <w:p>
      <w:pPr>
        <w:spacing w:after="120"/>
      </w:pPr>
      <w:r>
        <w:rPr>
          <w:b/>
          <w:bCs/>
        </w:rPr>
        <w:t xml:space="preserve">Acceso: </w:t>
      </w:r>
      <w:r>
        <w:t xml:space="preserve">vehicular sur — dedicado exclusivamente a materia prima cruda, sin cruzar zonas limpias.</w:t>
      </w:r>
    </w:p>
    <w:p>
      <w:pPr>
        <w:spacing w:after="120"/>
      </w:pPr>
      <w:r>
        <w:rPr>
          <w:b/>
          <w:bCs/>
        </w:rPr>
        <w:t xml:space="preserve">Nota crítica: </w:t>
      </w:r>
      <w:r>
        <w:t xml:space="preserve">temperatura de incubación posterior no debe superar 28 °C — riesgo de contaminación por encima de 25 °C — por lo que el sustrato debe enfriarse por completo aquí antes de pasar a incubación.</w:t>
      </w:r>
    </w:p>
    <w:p>
      <w:pPr>
        <w:pStyle w:val="Heading2"/>
      </w:pPr>
      <w:r>
        <w:t xml:space="preserve">4.2 Perrera Sur — Incubación / colonización</w:t>
      </w:r>
    </w:p>
    <w:p>
      <w:pPr>
        <w:spacing w:after="160"/>
      </w:pPr>
      <w:r>
        <w:t xml:space="preserve">Nave amplia sin necesidad de compartimentación fina: la colonización requiere un ambiente estable, oscuro y uniforme (20–24 °C, ~70% HR), no el control fino de humedad y CO₂ que sí exige la fructificación. Se equipa con estantería para bolsas inoculadas y monitoreo de temperatura para detectar focos de calor (competencia entre micelio y contaminantes).</w:t>
      </w:r>
    </w:p>
    <w:p>
      <w:pPr>
        <w:spacing w:after="120"/>
      </w:pPr>
      <w:r>
        <w:rPr>
          <w:b/>
          <w:bCs/>
        </w:rPr>
        <w:t xml:space="preserve">Uso adicional propuesto: </w:t>
      </w:r>
      <w:r>
        <w:t xml:space="preserve">una esquina de esta nave, junto al filtro sanitario, aloja el laboratorio de inoculación (cámara de flujo laminar, mesa de trabajo para preparación de grano/spawn) — es el punto natural de transición entre sustrato pasteurizado y bolsa inoculada.</w:t>
      </w:r>
    </w:p>
    <w:p>
      <w:pPr>
        <w:spacing w:after="120"/>
      </w:pPr>
      <w:r>
        <w:rPr>
          <w:b/>
          <w:bCs/>
        </w:rPr>
        <w:t xml:space="preserve">Acceso: </w:t>
      </w:r>
      <w:r>
        <w:t xml:space="preserve">interno, sin acceso vehicular directo — solo circulación de personal desde el filtro sanitario.</w:t>
      </w:r>
    </w:p>
    <w:p>
      <w:pPr>
        <w:pStyle w:val="Heading2"/>
      </w:pPr>
      <w:r>
        <w:t xml:space="preserve">4.3 Marranera (6 establos) — Fructificación modular</w:t>
      </w:r>
    </w:p>
    <w:p>
      <w:pPr>
        <w:spacing w:after="160"/>
      </w:pPr>
      <w:r>
        <w:t xml:space="preserve">Esta es la pieza central de la propuesta: los 6 establos ya construidos y separados físicamente se convierten en 6 salas de fructificación independientes, replicando a escala de sala el mismo principio modular ya validado en las Martha Tents de prototipado. Cada módulo opera de forma autónoma con su propio microcontrolador (ESP32 + ESPHome), sensores y actuadores — si un módulo falla, no compromete a los demás.</w:t>
      </w:r>
    </w:p>
    <w:p>
      <w:pPr>
        <w:spacing w:after="120"/>
      </w:pPr>
      <w:r>
        <w:rPr>
          <w:b/>
          <w:bCs/>
        </w:rPr>
        <w:t xml:space="preserve">Asignación por especie: </w:t>
      </w:r>
      <w:r>
        <w:t xml:space="preserve">módulos 1–3 para Pleurotus djamor (orellana rosada) y módulos 4–6 para Hericium erinaceus (melena de león). La separación física es necesaria porque sus ventanas de temperatura son opuestas — P. djamor tropical (20–30 °C) y H. erinaceus templado (16–24 °C, ventana estrecha) — y no deben compartir el mismo volumen de 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Humedad / CO₂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Iluminación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Incubación (ambas especies)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20–24 °C (máx. 28 °C)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~70% RH — sin control estricto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Oscuridad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Fructificación M1–M3 (P. djamor)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°C (tropical)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85–90% RH · CO₂ 500–1.500 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750–1.500 lux, 3–5 h/día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Fructificación M4–M6 (H. erinaceus)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16–24 °C (templado, ventana estrecha)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85–90% RH · CO₂ &lt;1.000 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~750 lux, 3–5 h/día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Ventilación (FAE): </w:t>
      </w:r>
      <w:r>
        <w:t xml:space="preserve">P. djamor requiere 5–8 cambios de aire/hora — ciclo recomendado de 5 min encendido / 20 min apagado por extractor (no un timer mecánico fijo, ver sección 5). El extractor se ubica en la parte alta de cada módulo, ya que el CO₂ se acumula entre los sustratos y asciende hacia el techo; el balance de extracción se fija en ~90% del caudal de inyección para mantener una leve presión positiva que reduzca el ingreso de esporas y polvo.</w:t>
      </w:r>
    </w:p>
    <w:p>
      <w:pPr>
        <w:spacing w:after="120"/>
      </w:pPr>
      <w:r>
        <w:rPr>
          <w:b/>
          <w:bCs/>
        </w:rPr>
        <w:t xml:space="preserve">Dew point: </w:t>
      </w:r>
      <w:r>
        <w:t xml:space="preserve">el sensor de HR% no confirma por sí solo la condensación en los cuerpos fructíferos — el indicador visual de gotas diminutas que se evaporan antes de escurrir (85–90% RH) es la referencia práctica en campo, complementada por HR% + temperatura ambiente + temperatura de superficie del sustrato.</w:t>
      </w:r>
    </w:p>
    <w:p>
      <w:pPr>
        <w:spacing w:after="120"/>
      </w:pPr>
      <w:r>
        <w:rPr>
          <w:b/>
          <w:bCs/>
        </w:rPr>
        <w:t xml:space="preserve">Cosecha: </w:t>
      </w:r>
      <w:r>
        <w:t xml:space="preserve">ciclo de P. djamor ~7–10 días — mayor rotación y flujo de caja más rápido; ciclo de H. erinaceus ~14–21 días, con monitoreo más estricto.</w:t>
      </w:r>
    </w:p>
    <w:p>
      <w:pPr>
        <w:pStyle w:val="Heading2"/>
      </w:pPr>
      <w:r>
        <w:t xml:space="preserve">4.4 Perrera Norte — Zona limpia y administrativa</w:t>
      </w:r>
    </w:p>
    <w:p>
      <w:pPr>
        <w:spacing w:after="160"/>
      </w:pPr>
      <w:r>
        <w:t xml:space="preserve">La más alejada de la preparación de sustrato y con acceso vehicular propio hacia el norte — ideal para separar la logística limpia (despacho de producto terminado, recepción de insumos empacados) de la logística sucia (materia prima) que entra por el sur.</w:t>
      </w:r>
    </w:p>
    <w:p>
      <w:pPr>
        <w:spacing w:after="120"/>
      </w:pPr>
      <w:r>
        <w:rPr>
          <w:b/>
          <w:bCs/>
        </w:rPr>
        <w:t xml:space="preserve">Funciones: </w:t>
      </w:r>
      <w:r>
        <w:t xml:space="preserve">bodega de insumos limpios (bolsas, spawn, filtros, empaques), cuarto de secado y empaque de producto terminado, sala de control (Raspberry Pi 4 con Home Assistant, tablero eléctrico general), y oficina. Dado el uso del repositorio de conocimiento del proyecto para materiales de socios, empleados y clientes, esta nave es también el punto natural para recibir visitas sin necesidad de cruzar la zona sucia.</w:t>
      </w:r>
    </w:p>
    <w:p>
      <w:pPr>
        <w:pStyle w:val="Heading1"/>
      </w:pPr>
      <w:r>
        <w:t xml:space="preserve">5. Automatización y control — filosofía modular</w:t>
      </w:r>
    </w:p>
    <w:p>
      <w:pPr>
        <w:spacing w:after="160"/>
      </w:pPr>
      <w:r>
        <w:t xml:space="preserve">El sistema de control ya validado para las Martha Tents se replica a escala de sala en cada uno de los 6 módulos de fructificación, sin cambios de arquitectura: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local por ESP32-WROOM-32 + ESPHome por módulo; supervisión centralizada en Home Assistant sobre Raspberry Pi 4 — cada sala opera de forma autónoma aunque falle la red o el servidor central.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 de temperatura/humedad tipo Sensirion SHT3x, ubicado a la altura de los cuerpos fructíferos, lejos del difusor del humidificador y del extractor.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 de CO₂ Sensirion SCD30 con compensación de altitud para Tenjo (~2.600 m s.n.m.).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Extractor AC Infinity Cloudline H4 y humidificador CloudForge T7 — el T7 se adquiere como kit por módulo a medida que cada sala entra en operación, no como inventario anticipado.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la electrónica (ESP32, relés, fuente) en caja estanca IP65+ fuera de la sala; dentro solo sensores y actuadores.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Redundancia: sensor Inkbird IBS-TH2 Plus por módulo como auditoría cruzada — nunca controla actuadores, solo alerta si diverge del sensor principal.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 de fuga de agua y sensor de nivel en cada depósito de humidificador — la operación es semiautónoma con visita diaria, por lo que un depósito vacío sin alerta colapsa la humedad hasta la siguiente visita.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timer mecánico como respaldo del extractor FAE: interfiere con el control por CO₂ real del SCD30. El respaldo correcto es un watchdog por software con reinicio automático.</w:t>
      </w:r>
    </w:p>
    <w:p>
      <w:pPr>
        <w:spacing w:after="160"/>
      </w:pPr>
      <w:r>
        <w:t xml:space="preserve">Escalar el sistema significa replicar el mismo módulo de hardware en el siguiente establo — no rediseñar la arquitectura.</w:t>
      </w:r>
    </w:p>
    <w:p>
      <w:pPr>
        <w:pStyle w:val="Heading1"/>
      </w:pPr>
      <w:r>
        <w:t xml:space="preserve">6. Bioseguridad y flujo de personal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Entrada de personal única, por el filtro sanitario entre zona sucia (sur) y zona limpia (incubación/fructificación): cambio de calzado, overol y lavado de manos antes de cruzar hacia incubación o fructificación.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Ningún flujo de retorno de fructificación hacia preparación de sustrato — el personal que sale de cosecha hacia zona limpia no debe reingresar a la zona sucia con el mismo EPP.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Cortinas plásticas o anteroom entre módulos adyacentes de la marranera para evitar contaminación cruzada de esporas entre P. djamor y H. erinaceus.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diario de temperatura de incubación — el riesgo de contaminación aumenta marcadamente por encima de 25 °C.</w:t>
      </w:r>
    </w:p>
    <w:p>
      <w:pPr>
        <w:pStyle w:val="Heading1"/>
      </w:pPr>
      <w:r>
        <w:t xml:space="preserve">7. Fases de implementación</w:t>
      </w:r>
    </w:p>
    <w:p>
      <w:pPr>
        <w:spacing w:after="120"/>
      </w:pPr>
      <w:r>
        <w:rPr>
          <w:b/>
          <w:bCs/>
        </w:rPr>
        <w:t xml:space="preserve">Fase 1 — Piloto (1–2 módulos): </w:t>
      </w:r>
      <w:r>
        <w:t xml:space="preserve">validar un solo establo de la marranera con la cámara principal (AC Infinity CLOUDLAB 844, llegada estimada 6 jul 2026) y el banco de pruebas de sensores/control antes de replicar. No se traslada el módulo a producción hasta completar el banco de pruebas: escaneo I²C, integración ESPHome/Home Assistant y varios días de operación continua.</w:t>
      </w:r>
    </w:p>
    <w:p>
      <w:pPr>
        <w:spacing w:after="120"/>
      </w:pPr>
      <w:r>
        <w:rPr>
          <w:b/>
          <w:bCs/>
        </w:rPr>
        <w:t xml:space="preserve">Fase 2 — Escalamiento dentro de la marranera: </w:t>
      </w:r>
      <w:r>
        <w:t xml:space="preserve">replicar módulo por módulo hasta los 6 establos, alternando P. djamor y H. erinaceus según demanda comercial validada en la Fase 1.</w:t>
      </w:r>
    </w:p>
    <w:p>
      <w:pPr>
        <w:spacing w:after="120"/>
      </w:pPr>
      <w:r>
        <w:rPr>
          <w:b/>
          <w:bCs/>
        </w:rPr>
        <w:t xml:space="preserve">Fase 3 — Habilitación de incubación y preparación de sustrato: </w:t>
      </w:r>
      <w:r>
        <w:t xml:space="preserve">adecuar Perrera Sur y Perrera Sur Independiente (estantería, tinas de pasteurización, conexión al tanque de agua) a medida que el throughput de la fructificación lo exija.</w:t>
      </w:r>
    </w:p>
    <w:p>
      <w:pPr>
        <w:spacing w:after="120"/>
      </w:pPr>
      <w:r>
        <w:rPr>
          <w:b/>
          <w:bCs/>
        </w:rPr>
        <w:t xml:space="preserve">Fase 4 — Zona limpia definitiva: </w:t>
      </w:r>
      <w:r>
        <w:t xml:space="preserve">acondicionar Perrera Norte como laboratorio, secado/empaque, control y oficina una vez estabilizado el flujo productivo.</w:t>
      </w:r>
    </w:p>
    <w:p>
      <w:pPr>
        <w:pStyle w:val="Heading1"/>
      </w:pPr>
      <w:r>
        <w:t xml:space="preserve">8. Consideraciones de infraestructura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sanitario del pasillo (2 m): piso lavable, lavamanos con agua corriente, punto de luz — inversión menor pero define el límite sanitario de toda la operación.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Ventilación cruzada en preparación de sustrato para evacuar el vapor de la pasteurización sin afectar la incubación adyacente.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Tablero eléctrico general y punto de red (para Home Assistant) ubicados en Perrera Norte, con acometidas independientes hacia cada módulo de la marranera.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Repuestos de bajo costo en bodega por cada módulo activo: ESP32, relé de 4 canales, fuente 5V 3A — la alternativa es perder un ciclo de cultivo completo esperando un envío.</w:t>
      </w:r>
    </w:p>
    <w:p>
      <w:pPr>
        <w:pStyle w:val="Heading1"/>
      </w:pPr>
      <w:r>
        <w:t xml:space="preserve">9. Anexo — Diagrama de zonificación</w:t>
      </w:r>
    </w:p>
    <w:p>
      <w:pPr>
        <w:spacing w:before="200"/>
        <w:jc w:val="center"/>
      </w:pPr>
      <w:r>
        <w:drawing>
          <wp:inline distT="0" distB="0" distL="0" distR="0">
            <wp:extent cx="4572000" cy="6743700"/>
            <wp:effectExtent t="0" r="0" b="0" l="0"/>
            <wp:docPr id="1" name="zonificacion" descr="Diagrama de zonificación propuesta para el centro de cultivo" title="Diagrama de zon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Setas de la Peña — Propuesta de adaptación de instalaciones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533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3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e448fdbe463c9bcc2aa4466e048e6c337a04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2026-07-04T08:40:43.360Z</dcterms:created>
  <dcterms:modified xsi:type="dcterms:W3CDTF">2026-07-04T08:40:43.360Z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