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tatement-of-condition-movein-checklist"/>
    <w:p>
      <w:pPr>
        <w:pStyle w:val="Heading1"/>
      </w:pPr>
      <w:r>
        <w:t xml:space="preserve">STATEMENT OF CONDITION / MOVE‑IN CHECKLIST</w:t>
      </w:r>
    </w:p>
    <w:p>
      <w:pPr>
        <w:pStyle w:val="FirstParagraph"/>
      </w:pPr>
      <w:r>
        <w:t xml:space="preserve">44724 Big Meadows Rd, Proctor, Montana 59929</w:t>
      </w:r>
    </w:p>
    <w:p>
      <w:pPr>
        <w:pStyle w:val="BodyText"/>
      </w:pPr>
      <w:r>
        <w:t xml:space="preserve">This Statement of Condition is provided pursuant to MCA § 70‑25‑206 and is made part of the Residential Lease Agreement dated ____________, 2026, between:</w:t>
      </w:r>
    </w:p>
    <w:p>
      <w:pPr>
        <w:numPr>
          <w:ilvl w:val="0"/>
          <w:numId w:val="1001"/>
        </w:numPr>
        <w:pStyle w:val="Compact"/>
      </w:pPr>
      <w:r>
        <w:t xml:space="preserve">Landlord:</w:t>
      </w:r>
      <w:r>
        <w:t xml:space="preserve"> </w:t>
      </w:r>
      <w:r>
        <w:rPr>
          <w:bCs/>
          <w:b/>
        </w:rPr>
        <w:t xml:space="preserve">Michael Kyle Chandler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Tenants:</w:t>
      </w:r>
      <w:r>
        <w:t xml:space="preserve"> </w:t>
      </w:r>
      <w:r>
        <w:rPr>
          <w:bCs/>
          <w:b/>
        </w:rPr>
        <w:t xml:space="preserve">Malcom Smith and Angie Smith</w:t>
      </w:r>
    </w:p>
    <w:p>
      <w:pPr>
        <w:pStyle w:val="FirstParagraph"/>
      </w:pPr>
      <w:r>
        <w:t xml:space="preserve">Move‑In Date: ______________________</w:t>
      </w:r>
    </w:p>
    <w:p>
      <w:pPr>
        <w:pStyle w:val="BodyText"/>
      </w:pPr>
      <w:r>
        <w:t xml:space="preserve">Tenants must review this form, note any discrepancies or defects, and return a signed copy to Landlord within</w:t>
      </w:r>
      <w:r>
        <w:t xml:space="preserve"> </w:t>
      </w:r>
      <w:r>
        <w:rPr>
          <w:bCs/>
          <w:b/>
        </w:rPr>
        <w:t xml:space="preserve">5 days</w:t>
      </w:r>
      <w:r>
        <w:t xml:space="preserve"> </w:t>
      </w:r>
      <w:r>
        <w:t xml:space="preserve">of receiving possession, unless otherwise agreed in writing.</w:t>
      </w:r>
    </w:p>
    <w:p>
      <w:r>
        <w:pict>
          <v:rect style="width:0;height:1.5pt" o:hralign="center" o:hrstd="t" o:hr="t"/>
        </w:pict>
      </w:r>
    </w:p>
    <w:bookmarkStart w:id="20" w:name="instructions"/>
    <w:p>
      <w:pPr>
        <w:pStyle w:val="Heading2"/>
      </w:pPr>
      <w:r>
        <w:t xml:space="preserve">Instructions</w:t>
      </w:r>
    </w:p>
    <w:p>
      <w:pPr>
        <w:numPr>
          <w:ilvl w:val="0"/>
          <w:numId w:val="1002"/>
        </w:numPr>
        <w:pStyle w:val="Compact"/>
      </w:pPr>
      <w:r>
        <w:t xml:space="preserve">Use the checkboxes and comment lines to note the condition at move‑in.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= clean, undamaged, in working order;</w:t>
      </w:r>
      <w:r>
        <w:t xml:space="preserve"> </w:t>
      </w:r>
      <w:r>
        <w:t xml:space="preserve">“</w:t>
      </w:r>
      <w:r>
        <w:t xml:space="preserve">Fair</w:t>
      </w:r>
      <w:r>
        <w:t xml:space="preserve">”</w:t>
      </w:r>
      <w:r>
        <w:t xml:space="preserve"> </w:t>
      </w:r>
      <w:r>
        <w:t xml:space="preserve">= wear/aging but usable;</w:t>
      </w:r>
      <w:r>
        <w:t xml:space="preserve"> </w:t>
      </w:r>
      <w:r>
        <w:t xml:space="preserve">“</w:t>
      </w:r>
      <w:r>
        <w:t xml:space="preserve">Poor</w:t>
      </w:r>
      <w:r>
        <w:t xml:space="preserve">”</w:t>
      </w:r>
      <w:r>
        <w:t xml:space="preserve"> </w:t>
      </w:r>
      <w:r>
        <w:t xml:space="preserve">= damaged or not functioning.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Add photos (with dates) to your records; reference photo IDs in the comments if helpful.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This form will be used, along with photos and invoices, to determine any deductions from the security deposit under MCA Title 70, Chapter 25.</w:t>
      </w:r>
    </w:p>
    <w:p>
      <w:r>
        <w:pict>
          <v:rect style="width:0;height:1.5pt" o:hralign="center" o:hrstd="t" o:hr="t"/>
        </w:pict>
      </w:r>
    </w:p>
    <w:bookmarkEnd w:id="20"/>
    <w:bookmarkStart w:id="21" w:name="general-interior"/>
    <w:p>
      <w:pPr>
        <w:pStyle w:val="Heading2"/>
      </w:pPr>
      <w:r>
        <w:t xml:space="preserve">1. GENERAL INTERIOR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08"/>
        <w:gridCol w:w="601"/>
        <w:gridCol w:w="601"/>
        <w:gridCol w:w="601"/>
        <w:gridCol w:w="29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 / 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 / Existing 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Walls (all rooms)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Floors (carpet/hard surface)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Baseboards / Trim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Interior doors / hardware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/ locks / latches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screens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Blinds / window coverings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fixtures / switches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Electrical outlets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detectors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monoxide detectors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ntry-living-room"/>
    <w:p>
      <w:pPr>
        <w:pStyle w:val="Heading2"/>
      </w:pPr>
      <w:r>
        <w:t xml:space="preserve">2. ENTRY / LIVING ROOM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/ 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door / locks / deadbolt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Walls / paint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 / fixtures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Fireplace / stove (if any)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kitchen"/>
    <w:p>
      <w:pPr>
        <w:pStyle w:val="Heading2"/>
      </w:pPr>
      <w:r>
        <w:t xml:space="preserve">3. KITCHEN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/ Appliance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Sink / faucet / drains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Countertops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Cabinets / drawers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 / oven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 hood / fan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Refrigerator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Dishwasher (if present)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Garbage disposal (if present)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GFCI outlets (if present)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bedrooms-3"/>
    <w:p>
      <w:pPr>
        <w:pStyle w:val="Heading2"/>
      </w:pPr>
      <w:r>
        <w:t xml:space="preserve">4. BEDROOMS (3)</w:t>
      </w:r>
    </w:p>
    <w:bookmarkStart w:id="24" w:name="bedroom-1"/>
    <w:p>
      <w:pPr>
        <w:pStyle w:val="Heading3"/>
      </w:pPr>
      <w:r>
        <w:t xml:space="preserve">Bedroom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 / 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Closet doors / shelving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Walls / paint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 / light fixture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/ screens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bedroom-2"/>
    <w:p>
      <w:pPr>
        <w:pStyle w:val="Heading3"/>
      </w:pPr>
      <w:r>
        <w:t xml:space="preserve">Bedroom 2</w:t>
      </w:r>
    </w:p>
    <w:p>
      <w:pPr>
        <w:pStyle w:val="FirstParagraph"/>
      </w:pPr>
      <w:r>
        <w:t xml:space="preserve">(Same items as Bedroom 1)</w:t>
      </w:r>
    </w:p>
    <w:bookmarkEnd w:id="25"/>
    <w:bookmarkStart w:id="26" w:name="bedroom-3"/>
    <w:p>
      <w:pPr>
        <w:pStyle w:val="Heading3"/>
      </w:pPr>
      <w:r>
        <w:t xml:space="preserve">Bedroom 3</w:t>
      </w:r>
    </w:p>
    <w:p>
      <w:pPr>
        <w:pStyle w:val="FirstParagraph"/>
      </w:pPr>
      <w:r>
        <w:t xml:space="preserve">(Same items as Bedroom 1)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bathrooms-2"/>
    <w:p>
      <w:pPr>
        <w:pStyle w:val="Heading2"/>
      </w:pPr>
      <w:r>
        <w:t xml:space="preserve">5. BATHROOMS (2)</w:t>
      </w:r>
    </w:p>
    <w:bookmarkStart w:id="28" w:name="bathroom-1"/>
    <w:p>
      <w:pPr>
        <w:pStyle w:val="Heading3"/>
      </w:pPr>
      <w:r>
        <w:t xml:space="preserve">Bathroom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Toilet / flushing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Sink / faucet / drain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Tub / shower / caulk / grout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Exhaust fan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GFCI outlet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bathroom-2"/>
    <w:p>
      <w:pPr>
        <w:pStyle w:val="Heading3"/>
      </w:pPr>
      <w:r>
        <w:t xml:space="preserve">Bathroom 2</w:t>
      </w:r>
    </w:p>
    <w:p>
      <w:pPr>
        <w:pStyle w:val="FirstParagraph"/>
      </w:pPr>
      <w:r>
        <w:t xml:space="preserve">(Same items as Bathroom 1)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aundry-utility-areas"/>
    <w:p>
      <w:pPr>
        <w:pStyle w:val="Heading2"/>
      </w:pPr>
      <w:r>
        <w:t xml:space="preserve">6. LAUNDRY / UTILITY AREAS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Washer hookups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Dryer hookups / 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heater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Furnace / heating equipment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Electrical panel (visible)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xterior-site"/>
    <w:p>
      <w:pPr>
        <w:pStyle w:val="Heading2"/>
      </w:pPr>
      <w:r>
        <w:t xml:space="preserve">7. EXTERIOR / SITE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Exterior siding / paint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Roof (visible areas)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Gutters / downspouts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Porch / steps / railings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Driveway / parking 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Yard / lawn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Fences / gates (if any)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Exterior doors / locks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Outbuildings (barn, shop, sheds) are excluded from the leased Premises and are not part of this condition statement.</w:t>
      </w:r>
    </w:p>
    <w:p>
      <w:r>
        <w:pict>
          <v:rect style="width:0;height:1.5pt" o:hralign="center" o:hrstd="t" o:hr="t"/>
        </w:pict>
      </w:r>
    </w:p>
    <w:bookmarkEnd w:id="32"/>
    <w:bookmarkStart w:id="33" w:name="systems-safety"/>
    <w:p>
      <w:pPr>
        <w:pStyle w:val="Heading2"/>
      </w:pPr>
      <w:r>
        <w:t xml:space="preserve">8. SYSTEMS / SAFETY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 system operation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Thermostat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pressure / hot 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 pump operation (if visible issues)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Septic (no visible issues at move‑in)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extinguishers (if provided)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ropane-fuel-level-at-movein"/>
    <w:p>
      <w:pPr>
        <w:pStyle w:val="Heading2"/>
      </w:pPr>
      <w:r>
        <w:t xml:space="preserve">9. PROPANE / FUEL LEVEL AT MOVE‑IN</w:t>
      </w:r>
    </w:p>
    <w:p>
      <w:pPr>
        <w:numPr>
          <w:ilvl w:val="0"/>
          <w:numId w:val="1003"/>
        </w:numPr>
        <w:pStyle w:val="Compact"/>
      </w:pPr>
      <w:r>
        <w:t xml:space="preserve">Propane tank level at move‑in: _______% (as shown on gauge)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Tenants agree they are responsible for arranging fuel deliveries during the tenancy and for returning the tank to at least this level at move‑out, as stated in the Lease.</w:t>
      </w:r>
    </w:p>
    <w:p>
      <w:r>
        <w:pict>
          <v:rect style="width:0;height:1.5pt" o:hralign="center" o:hrstd="t" o:hr="t"/>
        </w:pict>
      </w:r>
    </w:p>
    <w:bookmarkEnd w:id="34"/>
    <w:bookmarkStart w:id="35" w:name="existing-damage-special-notes"/>
    <w:p>
      <w:pPr>
        <w:pStyle w:val="Heading2"/>
      </w:pPr>
      <w:r>
        <w:t xml:space="preserve">10. EXISTING DAMAGE / SPECIAL NOTES</w:t>
      </w:r>
    </w:p>
    <w:p>
      <w:pPr>
        <w:pStyle w:val="FirstParagraph"/>
      </w:pPr>
      <w:r>
        <w:t xml:space="preserve">List any existing damage, stains, missing items, or issues not covered above (attach extra sheets if needed):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Photos taken by:</w:t>
      </w:r>
      <w:r>
        <w:br/>
      </w:r>
      <w:r>
        <w:t xml:space="preserve">- [ ] Landlord</w:t>
      </w:r>
      <w:r>
        <w:br/>
      </w:r>
      <w:r>
        <w:t xml:space="preserve">- [ ] Tenant</w:t>
      </w:r>
      <w:r>
        <w:br/>
      </w:r>
      <w:r>
        <w:t xml:space="preserve">Date of photos: _______________</w:t>
      </w:r>
      <w:r>
        <w:br/>
      </w:r>
      <w:r>
        <w:t xml:space="preserve">Stored at: _____________________ (folder / drive reference)</w:t>
      </w:r>
    </w:p>
    <w:p>
      <w:r>
        <w:pict>
          <v:rect style="width:0;height:1.5pt" o:hralign="center" o:hrstd="t" o:hr="t"/>
        </w:pict>
      </w:r>
    </w:p>
    <w:bookmarkEnd w:id="35"/>
    <w:bookmarkStart w:id="38" w:name="acknowledgments"/>
    <w:p>
      <w:pPr>
        <w:pStyle w:val="Heading2"/>
      </w:pPr>
      <w:r>
        <w:t xml:space="preserve">11. Acknowledgments</w:t>
      </w:r>
    </w:p>
    <w:p>
      <w:pPr>
        <w:pStyle w:val="FirstParagraph"/>
      </w:pPr>
      <w:r>
        <w:rPr>
          <w:bCs/>
          <w:b/>
        </w:rPr>
        <w:t xml:space="preserve">Tenant Acknowledgment:</w:t>
      </w:r>
      <w:r>
        <w:br/>
      </w:r>
      <w:r>
        <w:t xml:space="preserve">By signing below, Tenants acknowledge that they have inspected, or had the opportunity to inspect, the Premises; that this Statement of Condition fairly describes the condition as of move‑in (subject to any comments noted); and that this document will be used, together with applicable Montana law (including</w:t>
      </w:r>
      <w:r>
        <w:t xml:space="preserve"> </w:t>
      </w:r>
      <w:hyperlink r:id="rId36">
        <w:r>
          <w:rPr>
            <w:rStyle w:val="Hyperlink"/>
          </w:rPr>
          <w:t xml:space="preserve">MCA Title 70, Chapter 25</w:t>
        </w:r>
      </w:hyperlink>
      <w:r>
        <w:t xml:space="preserve">), to determine any deductions from the security deposit at move‑out.[web:64][web:93]</w:t>
      </w:r>
    </w:p>
    <w:p>
      <w:pPr>
        <w:pStyle w:val="BodyText"/>
      </w:pPr>
      <w:r>
        <w:rPr>
          <w:bCs/>
          <w:b/>
        </w:rPr>
        <w:t xml:space="preserve">Landlord Acknowledgment:</w:t>
      </w:r>
      <w:r>
        <w:br/>
      </w:r>
      <w:r>
        <w:t xml:space="preserve">By signing below, Landlord acknowledges delivery of this Statement of Condition to Tenants at or before the start of the tenancy, as required by</w:t>
      </w:r>
      <w:r>
        <w:t xml:space="preserve"> </w:t>
      </w:r>
      <w:hyperlink r:id="rId37">
        <w:r>
          <w:rPr>
            <w:rStyle w:val="Hyperlink"/>
          </w:rPr>
          <w:t xml:space="preserve">MCA § 70‑25‑206</w:t>
        </w:r>
      </w:hyperlink>
      <w:r>
        <w:t xml:space="preserve">.[web:61]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LANDLORD:</w:t>
      </w:r>
      <w:r>
        <w:br/>
      </w:r>
      <w:r>
        <w:t xml:space="preserve">________________________________________ Date: ________________</w:t>
      </w:r>
      <w:r>
        <w:br/>
      </w:r>
      <w:r>
        <w:t xml:space="preserve">Michael Kyle Chandler</w:t>
      </w:r>
    </w:p>
    <w:p>
      <w:pPr>
        <w:pStyle w:val="BodyText"/>
      </w:pPr>
      <w:r>
        <w:rPr>
          <w:bCs/>
          <w:b/>
        </w:rPr>
        <w:t xml:space="preserve">TENANTS:</w:t>
      </w:r>
      <w:r>
        <w:br/>
      </w:r>
      <w:r>
        <w:t xml:space="preserve">________________________________________ Date: ________________</w:t>
      </w:r>
      <w:r>
        <w:br/>
      </w:r>
      <w:r>
        <w:t xml:space="preserve">Malcom Smith</w:t>
      </w:r>
    </w:p>
    <w:p>
      <w:pPr>
        <w:pStyle w:val="BodyText"/>
      </w:pPr>
      <w:r>
        <w:t xml:space="preserve">________________________________________ Date: ________________</w:t>
      </w:r>
      <w:r>
        <w:br/>
      </w:r>
      <w:r>
        <w:t xml:space="preserve">Angie Smith</w:t>
      </w:r>
    </w:p>
    <w:p>
      <w:pPr>
        <w:pStyle w:val="BodyText"/>
      </w:pPr>
      <w:r>
        <w:t xml:space="preserve">Tenant Initials (each page): ________ ________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archive.legmt.gov/bills/mca/title_0700/chapter_0250/part_0020/section_0060/0700-0250-0020-0060.html" TargetMode="External" /><Relationship Type="http://schemas.openxmlformats.org/officeDocument/2006/relationships/hyperlink" Id="rId36" Target="https://archive.legmt.gov/bills/mca/title_0700/chapter_0250/parts_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archive.legmt.gov/bills/mca/title_0700/chapter_0250/part_0020/section_0060/0700-0250-0020-0060.html" TargetMode="External" /><Relationship Type="http://schemas.openxmlformats.org/officeDocument/2006/relationships/hyperlink" Id="rId36" Target="https://archive.legmt.gov/bills/mca/title_0700/chapter_0250/parts_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2025-12-30T06:18:10Z</dcterms:created>
  <dcterms:modified xsi:type="dcterms:W3CDTF">2025-12-30T06:18:10Z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