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06E48" w14:textId="77777777" w:rsidR="00A6726E" w:rsidRDefault="00000000">
      <w:pPr>
        <w:jc w:val="center"/>
        <w:rPr>
          <w:rFonts w:ascii="Garamond" w:hAnsi="Garamond"/>
          <w:sz w:val="44"/>
          <w:szCs w:val="44"/>
        </w:rPr>
      </w:pPr>
      <w:r>
        <w:rPr>
          <w:rFonts w:ascii="Garamond" w:eastAsia="Calibri" w:hAnsi="Garamond" w:cs="Calibri"/>
          <w:sz w:val="44"/>
          <w:szCs w:val="44"/>
        </w:rPr>
        <w:t>Mesaidi Salim</w:t>
      </w:r>
    </w:p>
    <w:p w14:paraId="3FD39427" w14:textId="77777777" w:rsidR="00A6726E" w:rsidRDefault="00000000">
      <w:pPr>
        <w:spacing w:after="120"/>
        <w:jc w:val="center"/>
        <w:rPr>
          <w:rFonts w:ascii="Garamond" w:hAnsi="Garamond"/>
          <w:sz w:val="44"/>
          <w:szCs w:val="44"/>
        </w:rPr>
      </w:pPr>
      <w:r>
        <w:rPr>
          <w:rFonts w:ascii="Garamond" w:hAnsi="Garamond"/>
          <w:b/>
          <w:bCs/>
          <w:i/>
          <w:iCs/>
          <w:color w:val="1F5C99"/>
          <w:sz w:val="44"/>
          <w:szCs w:val="44"/>
        </w:rPr>
        <w:t>HR GENERALIST</w:t>
      </w:r>
    </w:p>
    <w:p w14:paraId="32E76766" w14:textId="77777777" w:rsidR="00A6726E" w:rsidRDefault="00000000">
      <w:pPr>
        <w:pBdr>
          <w:bottom w:val="single" w:sz="12" w:space="8" w:color="1F5C99"/>
        </w:pBdr>
        <w:jc w:val="center"/>
        <w:rPr>
          <w:rFonts w:ascii="Garamond" w:hAnsi="Garamond"/>
          <w:sz w:val="24"/>
          <w:szCs w:val="24"/>
        </w:rPr>
      </w:pPr>
      <w:r>
        <w:rPr>
          <w:rFonts w:ascii="Garamond" w:hAnsi="Garamond"/>
          <w:color w:val="222222"/>
          <w:sz w:val="24"/>
          <w:szCs w:val="24"/>
        </w:rPr>
        <w:t>+254 717 295 122      http://linkedin.com/in/nidzuga-mesaidi-6063992b6      ninzuga1998@gmail.com</w:t>
      </w:r>
    </w:p>
    <w:p w14:paraId="7276759D" w14:textId="77777777" w:rsidR="00A6726E" w:rsidRDefault="00000000">
      <w:pPr>
        <w:spacing w:before="240" w:after="60"/>
        <w:rPr>
          <w:rFonts w:ascii="Garamond" w:hAnsi="Garamond"/>
          <w:sz w:val="24"/>
          <w:szCs w:val="24"/>
        </w:rPr>
      </w:pPr>
      <w:r>
        <w:rPr>
          <w:rFonts w:ascii="Garamond" w:hAnsi="Garamond"/>
          <w:b/>
          <w:bCs/>
          <w:color w:val="1F5C99"/>
          <w:sz w:val="24"/>
          <w:szCs w:val="24"/>
        </w:rPr>
        <w:t>PROFESSIONAL SUMMARY</w:t>
      </w:r>
    </w:p>
    <w:p w14:paraId="458B05C4" w14:textId="77777777" w:rsidR="00A6726E" w:rsidRDefault="00A6726E">
      <w:pPr>
        <w:pBdr>
          <w:bottom w:val="single" w:sz="12" w:space="1" w:color="1F5C99"/>
        </w:pBdr>
        <w:rPr>
          <w:rFonts w:ascii="Garamond" w:hAnsi="Garamond"/>
          <w:sz w:val="24"/>
          <w:szCs w:val="24"/>
        </w:rPr>
      </w:pPr>
    </w:p>
    <w:p w14:paraId="01690241" w14:textId="77777777" w:rsidR="00A6726E" w:rsidRDefault="00000000">
      <w:pPr>
        <w:spacing w:after="120"/>
        <w:rPr>
          <w:rFonts w:ascii="Garamond" w:hAnsi="Garamond"/>
          <w:sz w:val="24"/>
          <w:szCs w:val="24"/>
        </w:rPr>
      </w:pPr>
      <w:r>
        <w:rPr>
          <w:rFonts w:ascii="Garamond" w:hAnsi="Garamond"/>
          <w:color w:val="222222"/>
          <w:sz w:val="24"/>
          <w:szCs w:val="24"/>
        </w:rPr>
        <w:t>Dynamic and people-focused Human Resource Management graduate with hands-on experience in recruitment, onboarding, payroll administration, and employee engagement. Equipped with a strong foundation in talent development and workplace relations, I excel in fostering inclusive, efficient, and goal-driven work environments. Recognized for balancing organizational objectives with employee welfare, I am passionate about supporting strategic HR initiatives that drive productivity and enhance employee satisfaction. Guided by integrity, professionalism, and a commitment to continuous improvement, I aim to contribute meaningfully to an organization's growth and success.</w:t>
      </w:r>
    </w:p>
    <w:p w14:paraId="3488271E" w14:textId="77777777" w:rsidR="00A6726E" w:rsidRDefault="00000000">
      <w:pPr>
        <w:spacing w:before="240" w:after="60"/>
        <w:rPr>
          <w:rFonts w:ascii="Garamond" w:hAnsi="Garamond"/>
          <w:sz w:val="24"/>
          <w:szCs w:val="24"/>
        </w:rPr>
      </w:pPr>
      <w:r>
        <w:rPr>
          <w:rFonts w:ascii="Garamond" w:hAnsi="Garamond"/>
          <w:b/>
          <w:bCs/>
          <w:color w:val="1F5C99"/>
          <w:sz w:val="24"/>
          <w:szCs w:val="24"/>
        </w:rPr>
        <w:t>PROFESSIONAL &amp; TECHNICAL COMPETENCIES</w:t>
      </w:r>
    </w:p>
    <w:p w14:paraId="665189E1" w14:textId="77777777" w:rsidR="00A6726E" w:rsidRDefault="00A6726E">
      <w:pPr>
        <w:pBdr>
          <w:bottom w:val="single" w:sz="12" w:space="1" w:color="1F5C99"/>
        </w:pBdr>
        <w:rPr>
          <w:rFonts w:ascii="Garamond" w:hAnsi="Garamond"/>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53"/>
        <w:gridCol w:w="5053"/>
      </w:tblGrid>
      <w:tr w:rsidR="00A6726E" w14:paraId="23203534" w14:textId="77777777">
        <w:tc>
          <w:tcPr>
            <w:tcW w:w="5053" w:type="dxa"/>
            <w:tcBorders>
              <w:top w:val="nil"/>
              <w:left w:val="nil"/>
              <w:bottom w:val="nil"/>
              <w:right w:val="nil"/>
            </w:tcBorders>
          </w:tcPr>
          <w:p w14:paraId="61237C3A" w14:textId="77777777" w:rsidR="00A6726E" w:rsidRDefault="00000000">
            <w:pPr>
              <w:pStyle w:val="ListParagraph1"/>
              <w:numPr>
                <w:ilvl w:val="0"/>
                <w:numId w:val="1"/>
              </w:numPr>
              <w:rPr>
                <w:rFonts w:ascii="Garamond" w:hAnsi="Garamond"/>
                <w:sz w:val="24"/>
                <w:szCs w:val="24"/>
              </w:rPr>
            </w:pPr>
            <w:r>
              <w:rPr>
                <w:rFonts w:ascii="Garamond" w:hAnsi="Garamond"/>
                <w:color w:val="222222"/>
                <w:sz w:val="24"/>
                <w:szCs w:val="24"/>
              </w:rPr>
              <w:t>Recruitment &amp; Selection</w:t>
            </w:r>
          </w:p>
        </w:tc>
        <w:tc>
          <w:tcPr>
            <w:tcW w:w="5053" w:type="dxa"/>
            <w:tcBorders>
              <w:top w:val="nil"/>
              <w:left w:val="nil"/>
              <w:bottom w:val="nil"/>
              <w:right w:val="nil"/>
            </w:tcBorders>
          </w:tcPr>
          <w:p w14:paraId="2961AC6A" w14:textId="77777777" w:rsidR="00A6726E" w:rsidRDefault="00000000">
            <w:pPr>
              <w:pStyle w:val="ListParagraph1"/>
              <w:numPr>
                <w:ilvl w:val="0"/>
                <w:numId w:val="1"/>
              </w:numPr>
              <w:rPr>
                <w:rFonts w:ascii="Garamond" w:hAnsi="Garamond"/>
                <w:sz w:val="24"/>
                <w:szCs w:val="24"/>
              </w:rPr>
            </w:pPr>
            <w:r>
              <w:rPr>
                <w:rFonts w:ascii="Garamond" w:hAnsi="Garamond"/>
                <w:color w:val="222222"/>
                <w:sz w:val="24"/>
                <w:szCs w:val="24"/>
              </w:rPr>
              <w:t>Employee Relations &amp; Case Management</w:t>
            </w:r>
          </w:p>
        </w:tc>
      </w:tr>
      <w:tr w:rsidR="00A6726E" w14:paraId="44A9B4D3" w14:textId="77777777">
        <w:tc>
          <w:tcPr>
            <w:tcW w:w="5053" w:type="dxa"/>
            <w:tcBorders>
              <w:top w:val="nil"/>
              <w:left w:val="nil"/>
              <w:bottom w:val="nil"/>
              <w:right w:val="nil"/>
            </w:tcBorders>
          </w:tcPr>
          <w:p w14:paraId="25A5C570" w14:textId="77777777" w:rsidR="00A6726E" w:rsidRDefault="00000000">
            <w:pPr>
              <w:pStyle w:val="ListParagraph1"/>
              <w:numPr>
                <w:ilvl w:val="0"/>
                <w:numId w:val="1"/>
              </w:numPr>
              <w:rPr>
                <w:rFonts w:ascii="Garamond" w:hAnsi="Garamond"/>
                <w:sz w:val="24"/>
                <w:szCs w:val="24"/>
              </w:rPr>
            </w:pPr>
            <w:r>
              <w:rPr>
                <w:rFonts w:ascii="Garamond" w:hAnsi="Garamond"/>
                <w:color w:val="222222"/>
                <w:sz w:val="24"/>
                <w:szCs w:val="24"/>
              </w:rPr>
              <w:t>Employee Relations</w:t>
            </w:r>
          </w:p>
        </w:tc>
        <w:tc>
          <w:tcPr>
            <w:tcW w:w="5053" w:type="dxa"/>
            <w:tcBorders>
              <w:top w:val="nil"/>
              <w:left w:val="nil"/>
              <w:bottom w:val="nil"/>
              <w:right w:val="nil"/>
            </w:tcBorders>
          </w:tcPr>
          <w:p w14:paraId="63942058" w14:textId="77777777" w:rsidR="00A6726E" w:rsidRDefault="00000000">
            <w:pPr>
              <w:pStyle w:val="ListParagraph1"/>
              <w:numPr>
                <w:ilvl w:val="0"/>
                <w:numId w:val="1"/>
              </w:numPr>
              <w:rPr>
                <w:rFonts w:ascii="Garamond" w:hAnsi="Garamond"/>
                <w:sz w:val="24"/>
                <w:szCs w:val="24"/>
              </w:rPr>
            </w:pPr>
            <w:r>
              <w:rPr>
                <w:rFonts w:ascii="Garamond" w:hAnsi="Garamond"/>
                <w:color w:val="222222"/>
                <w:sz w:val="24"/>
                <w:szCs w:val="24"/>
              </w:rPr>
              <w:t>Communication &amp; Presentation</w:t>
            </w:r>
          </w:p>
        </w:tc>
      </w:tr>
      <w:tr w:rsidR="00A6726E" w14:paraId="48965273" w14:textId="77777777">
        <w:tc>
          <w:tcPr>
            <w:tcW w:w="5053" w:type="dxa"/>
            <w:tcBorders>
              <w:top w:val="nil"/>
              <w:left w:val="nil"/>
              <w:bottom w:val="nil"/>
              <w:right w:val="nil"/>
            </w:tcBorders>
          </w:tcPr>
          <w:p w14:paraId="3D8AC8DC" w14:textId="77777777" w:rsidR="00A6726E" w:rsidRDefault="00000000">
            <w:pPr>
              <w:pStyle w:val="ListParagraph1"/>
              <w:numPr>
                <w:ilvl w:val="0"/>
                <w:numId w:val="1"/>
              </w:numPr>
              <w:rPr>
                <w:rFonts w:ascii="Garamond" w:hAnsi="Garamond"/>
                <w:sz w:val="24"/>
                <w:szCs w:val="24"/>
              </w:rPr>
            </w:pPr>
            <w:r>
              <w:rPr>
                <w:rFonts w:ascii="Garamond" w:hAnsi="Garamond"/>
                <w:color w:val="222222"/>
                <w:sz w:val="24"/>
                <w:szCs w:val="24"/>
              </w:rPr>
              <w:t>Training &amp; Development</w:t>
            </w:r>
          </w:p>
        </w:tc>
        <w:tc>
          <w:tcPr>
            <w:tcW w:w="5053" w:type="dxa"/>
            <w:tcBorders>
              <w:top w:val="nil"/>
              <w:left w:val="nil"/>
              <w:bottom w:val="nil"/>
              <w:right w:val="nil"/>
            </w:tcBorders>
          </w:tcPr>
          <w:p w14:paraId="10488155" w14:textId="77777777" w:rsidR="00A6726E" w:rsidRDefault="00000000">
            <w:pPr>
              <w:pStyle w:val="ListParagraph1"/>
              <w:numPr>
                <w:ilvl w:val="0"/>
                <w:numId w:val="1"/>
              </w:numPr>
              <w:rPr>
                <w:rFonts w:ascii="Garamond" w:hAnsi="Garamond"/>
                <w:sz w:val="24"/>
                <w:szCs w:val="24"/>
              </w:rPr>
            </w:pPr>
            <w:r>
              <w:rPr>
                <w:rFonts w:ascii="Garamond" w:hAnsi="Garamond"/>
                <w:color w:val="222222"/>
                <w:sz w:val="24"/>
                <w:szCs w:val="24"/>
              </w:rPr>
              <w:t>HRIS Systems (Workday &amp; Bamboo)</w:t>
            </w:r>
          </w:p>
        </w:tc>
      </w:tr>
      <w:tr w:rsidR="00A6726E" w14:paraId="13D2242B" w14:textId="77777777">
        <w:tc>
          <w:tcPr>
            <w:tcW w:w="5053" w:type="dxa"/>
            <w:tcBorders>
              <w:top w:val="nil"/>
              <w:left w:val="nil"/>
              <w:bottom w:val="nil"/>
              <w:right w:val="nil"/>
            </w:tcBorders>
          </w:tcPr>
          <w:p w14:paraId="49E5E4F0" w14:textId="77777777" w:rsidR="00A6726E" w:rsidRDefault="00000000">
            <w:pPr>
              <w:pStyle w:val="ListParagraph1"/>
              <w:numPr>
                <w:ilvl w:val="0"/>
                <w:numId w:val="1"/>
              </w:numPr>
              <w:rPr>
                <w:rFonts w:ascii="Garamond" w:hAnsi="Garamond"/>
                <w:sz w:val="24"/>
                <w:szCs w:val="24"/>
              </w:rPr>
            </w:pPr>
            <w:r>
              <w:rPr>
                <w:rFonts w:ascii="Garamond" w:hAnsi="Garamond"/>
                <w:color w:val="222222"/>
                <w:sz w:val="24"/>
                <w:szCs w:val="24"/>
              </w:rPr>
              <w:t>Performance Management</w:t>
            </w:r>
          </w:p>
        </w:tc>
        <w:tc>
          <w:tcPr>
            <w:tcW w:w="5053" w:type="dxa"/>
            <w:tcBorders>
              <w:top w:val="nil"/>
              <w:left w:val="nil"/>
              <w:bottom w:val="nil"/>
              <w:right w:val="nil"/>
            </w:tcBorders>
          </w:tcPr>
          <w:p w14:paraId="138C98E4" w14:textId="77777777" w:rsidR="00A6726E" w:rsidRDefault="00000000">
            <w:pPr>
              <w:pStyle w:val="ListParagraph1"/>
              <w:numPr>
                <w:ilvl w:val="0"/>
                <w:numId w:val="1"/>
              </w:numPr>
              <w:rPr>
                <w:rFonts w:ascii="Garamond" w:hAnsi="Garamond"/>
                <w:sz w:val="24"/>
                <w:szCs w:val="24"/>
              </w:rPr>
            </w:pPr>
            <w:r>
              <w:rPr>
                <w:rFonts w:ascii="Garamond" w:hAnsi="Garamond"/>
                <w:color w:val="222222"/>
                <w:sz w:val="24"/>
                <w:szCs w:val="24"/>
              </w:rPr>
              <w:t>Google Workspace</w:t>
            </w:r>
          </w:p>
        </w:tc>
      </w:tr>
      <w:tr w:rsidR="00A6726E" w14:paraId="472490C9" w14:textId="77777777">
        <w:tc>
          <w:tcPr>
            <w:tcW w:w="5053" w:type="dxa"/>
            <w:tcBorders>
              <w:top w:val="nil"/>
              <w:left w:val="nil"/>
              <w:bottom w:val="nil"/>
              <w:right w:val="nil"/>
            </w:tcBorders>
          </w:tcPr>
          <w:p w14:paraId="7FC24814" w14:textId="77777777" w:rsidR="00A6726E" w:rsidRDefault="00000000">
            <w:pPr>
              <w:pStyle w:val="ListParagraph1"/>
              <w:numPr>
                <w:ilvl w:val="0"/>
                <w:numId w:val="1"/>
              </w:numPr>
              <w:rPr>
                <w:rFonts w:ascii="Garamond" w:hAnsi="Garamond"/>
                <w:sz w:val="24"/>
                <w:szCs w:val="24"/>
              </w:rPr>
            </w:pPr>
            <w:r>
              <w:rPr>
                <w:rFonts w:ascii="Garamond" w:hAnsi="Garamond"/>
                <w:color w:val="222222"/>
                <w:sz w:val="24"/>
                <w:szCs w:val="24"/>
              </w:rPr>
              <w:t>Report Writing</w:t>
            </w:r>
          </w:p>
        </w:tc>
        <w:tc>
          <w:tcPr>
            <w:tcW w:w="5053" w:type="dxa"/>
            <w:tcBorders>
              <w:top w:val="nil"/>
              <w:left w:val="nil"/>
              <w:bottom w:val="nil"/>
              <w:right w:val="nil"/>
            </w:tcBorders>
          </w:tcPr>
          <w:p w14:paraId="5B542BE3" w14:textId="77777777" w:rsidR="00A6726E" w:rsidRDefault="00000000">
            <w:pPr>
              <w:pStyle w:val="ListParagraph1"/>
              <w:numPr>
                <w:ilvl w:val="0"/>
                <w:numId w:val="1"/>
              </w:numPr>
              <w:rPr>
                <w:rFonts w:ascii="Garamond" w:hAnsi="Garamond"/>
                <w:sz w:val="24"/>
                <w:szCs w:val="24"/>
              </w:rPr>
            </w:pPr>
            <w:r>
              <w:rPr>
                <w:rFonts w:ascii="Garamond" w:hAnsi="Garamond"/>
                <w:color w:val="222222"/>
                <w:sz w:val="24"/>
                <w:szCs w:val="24"/>
              </w:rPr>
              <w:t>Payroll Software (Sage)</w:t>
            </w:r>
          </w:p>
        </w:tc>
      </w:tr>
      <w:tr w:rsidR="00A6726E" w14:paraId="049412D9" w14:textId="77777777">
        <w:tc>
          <w:tcPr>
            <w:tcW w:w="5053" w:type="dxa"/>
            <w:tcBorders>
              <w:top w:val="nil"/>
              <w:left w:val="nil"/>
              <w:bottom w:val="nil"/>
              <w:right w:val="nil"/>
            </w:tcBorders>
          </w:tcPr>
          <w:p w14:paraId="60D34962" w14:textId="77777777" w:rsidR="00A6726E" w:rsidRDefault="00000000">
            <w:pPr>
              <w:pStyle w:val="ListParagraph1"/>
              <w:numPr>
                <w:ilvl w:val="0"/>
                <w:numId w:val="1"/>
              </w:numPr>
              <w:rPr>
                <w:rFonts w:ascii="Garamond" w:hAnsi="Garamond"/>
                <w:sz w:val="24"/>
                <w:szCs w:val="24"/>
              </w:rPr>
            </w:pPr>
            <w:r>
              <w:rPr>
                <w:rFonts w:ascii="Garamond" w:hAnsi="Garamond"/>
                <w:color w:val="222222"/>
                <w:sz w:val="24"/>
                <w:szCs w:val="24"/>
              </w:rPr>
              <w:t>Employment Act (2007) and other Kenyan labour regulations</w:t>
            </w:r>
          </w:p>
        </w:tc>
        <w:tc>
          <w:tcPr>
            <w:tcW w:w="5053" w:type="dxa"/>
            <w:tcBorders>
              <w:top w:val="nil"/>
              <w:left w:val="nil"/>
              <w:bottom w:val="nil"/>
              <w:right w:val="nil"/>
            </w:tcBorders>
          </w:tcPr>
          <w:p w14:paraId="24B310B1" w14:textId="77777777" w:rsidR="00A6726E" w:rsidRDefault="00000000">
            <w:pPr>
              <w:pStyle w:val="ListParagraph1"/>
              <w:numPr>
                <w:ilvl w:val="0"/>
                <w:numId w:val="1"/>
              </w:numPr>
              <w:rPr>
                <w:rFonts w:ascii="Garamond" w:hAnsi="Garamond"/>
                <w:sz w:val="24"/>
                <w:szCs w:val="24"/>
              </w:rPr>
            </w:pPr>
            <w:r>
              <w:rPr>
                <w:rFonts w:ascii="Garamond" w:hAnsi="Garamond"/>
                <w:color w:val="222222"/>
                <w:sz w:val="24"/>
                <w:szCs w:val="24"/>
              </w:rPr>
              <w:t>Awareness of statutory compliance (NSSF, SHA, PAYE, NITA)</w:t>
            </w:r>
          </w:p>
        </w:tc>
      </w:tr>
    </w:tbl>
    <w:p w14:paraId="3FA3B951" w14:textId="77777777" w:rsidR="00A6726E" w:rsidRDefault="00A6726E">
      <w:pPr>
        <w:spacing w:after="100"/>
        <w:rPr>
          <w:rFonts w:ascii="Garamond" w:hAnsi="Garamond"/>
          <w:sz w:val="24"/>
          <w:szCs w:val="24"/>
        </w:rPr>
      </w:pPr>
    </w:p>
    <w:p w14:paraId="070931E5" w14:textId="77777777" w:rsidR="00A6726E" w:rsidRDefault="00000000">
      <w:pPr>
        <w:spacing w:before="240" w:after="60"/>
        <w:rPr>
          <w:rFonts w:ascii="Garamond" w:hAnsi="Garamond"/>
          <w:sz w:val="24"/>
          <w:szCs w:val="24"/>
        </w:rPr>
      </w:pPr>
      <w:r>
        <w:rPr>
          <w:rFonts w:ascii="Garamond" w:hAnsi="Garamond"/>
          <w:b/>
          <w:bCs/>
          <w:color w:val="1F5C99"/>
          <w:sz w:val="24"/>
          <w:szCs w:val="24"/>
        </w:rPr>
        <w:t>PROFESSIONAL EXPERIENCE</w:t>
      </w:r>
    </w:p>
    <w:p w14:paraId="06CBCD07" w14:textId="77777777" w:rsidR="00A6726E" w:rsidRDefault="00A6726E">
      <w:pPr>
        <w:pBdr>
          <w:bottom w:val="single" w:sz="12" w:space="1" w:color="1F5C99"/>
        </w:pBdr>
        <w:rPr>
          <w:rFonts w:ascii="Garamond" w:hAnsi="Garamond"/>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74"/>
        <w:gridCol w:w="3032"/>
      </w:tblGrid>
      <w:tr w:rsidR="00A6726E" w14:paraId="3B6B7F5E" w14:textId="77777777">
        <w:tc>
          <w:tcPr>
            <w:tcW w:w="7074" w:type="dxa"/>
            <w:tcBorders>
              <w:top w:val="nil"/>
              <w:left w:val="nil"/>
              <w:bottom w:val="nil"/>
              <w:right w:val="nil"/>
            </w:tcBorders>
          </w:tcPr>
          <w:p w14:paraId="538526CF" w14:textId="77777777" w:rsidR="00A6726E" w:rsidRDefault="00000000">
            <w:pPr>
              <w:rPr>
                <w:rFonts w:ascii="Garamond" w:hAnsi="Garamond"/>
                <w:sz w:val="24"/>
                <w:szCs w:val="24"/>
              </w:rPr>
            </w:pPr>
            <w:r>
              <w:rPr>
                <w:rFonts w:ascii="Garamond" w:hAnsi="Garamond"/>
                <w:b/>
                <w:bCs/>
                <w:color w:val="222222"/>
                <w:sz w:val="24"/>
                <w:szCs w:val="24"/>
              </w:rPr>
              <w:t>Kituo Cha Sheria</w:t>
            </w:r>
          </w:p>
        </w:tc>
        <w:tc>
          <w:tcPr>
            <w:tcW w:w="3032" w:type="dxa"/>
            <w:tcBorders>
              <w:top w:val="nil"/>
              <w:left w:val="nil"/>
              <w:bottom w:val="nil"/>
              <w:right w:val="nil"/>
            </w:tcBorders>
          </w:tcPr>
          <w:p w14:paraId="362EC5EA" w14:textId="77777777" w:rsidR="00A6726E" w:rsidRDefault="00000000">
            <w:pPr>
              <w:jc w:val="right"/>
              <w:rPr>
                <w:rFonts w:ascii="Garamond" w:hAnsi="Garamond"/>
                <w:sz w:val="24"/>
                <w:szCs w:val="24"/>
              </w:rPr>
            </w:pPr>
            <w:r>
              <w:rPr>
                <w:rFonts w:ascii="Garamond" w:hAnsi="Garamond"/>
                <w:b/>
                <w:bCs/>
                <w:color w:val="222222"/>
                <w:sz w:val="24"/>
                <w:szCs w:val="24"/>
              </w:rPr>
              <w:t>23rd June 2026 - To Date</w:t>
            </w:r>
          </w:p>
        </w:tc>
      </w:tr>
    </w:tbl>
    <w:p w14:paraId="26021F6D" w14:textId="77777777" w:rsidR="00A6726E" w:rsidRDefault="00000000">
      <w:pPr>
        <w:spacing w:after="60"/>
        <w:rPr>
          <w:rFonts w:ascii="Garamond" w:hAnsi="Garamond"/>
          <w:sz w:val="24"/>
          <w:szCs w:val="24"/>
        </w:rPr>
      </w:pPr>
      <w:r>
        <w:rPr>
          <w:rFonts w:ascii="Garamond" w:hAnsi="Garamond"/>
          <w:b/>
          <w:bCs/>
          <w:i/>
          <w:iCs/>
          <w:color w:val="1F5C99"/>
          <w:sz w:val="24"/>
          <w:szCs w:val="24"/>
        </w:rPr>
        <w:t>HR Intern</w:t>
      </w:r>
    </w:p>
    <w:p w14:paraId="3A7C701D"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Support the end-to-end recruitment cycle, including job postings, shortlisting, scheduling interviews, and preparing interview documentation for volunteer and staff positions.</w:t>
      </w:r>
    </w:p>
    <w:p w14:paraId="52E5E85E"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Draft and process HR correspondence, including appointment, extension, and separation letters, ensuring accuracy, consistency, and compliance with organisational policy.</w:t>
      </w:r>
    </w:p>
    <w:p w14:paraId="59104433"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Coordinate onboarding and induction for new staff and volunteers, preparing staff files, contracts, and orientation materials to ensure a smooth entry experience.</w:t>
      </w:r>
    </w:p>
    <w:p w14:paraId="60154180"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Maintain and update employee and volunteer records within the HR registry, ensuring proper filing, confidentiality, and compliance with data protection standards.</w:t>
      </w:r>
    </w:p>
    <w:p w14:paraId="2A7EB7B3"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lastRenderedPageBreak/>
        <w:t>Assist in administering the volunteer and internship programme, tracking placement periods, contract extensions, and separations in line with organisational timelines.</w:t>
      </w:r>
    </w:p>
    <w:p w14:paraId="5A5A0C97"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Support payroll and stipend processing by verifying statutory deductions (PAYE, NSSF, SHA) and preparing capture sheets for timely and accurate disbursement.</w:t>
      </w:r>
    </w:p>
    <w:p w14:paraId="4BA1F065"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Monitor leave and attendance records, ensuring accurate tracking of leave balances and timely updates for staff and volunteers.</w:t>
      </w:r>
    </w:p>
    <w:p w14:paraId="1E902FFB"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Assist in coordinating performance management activities, including distributing appraisal forms and updating performance tracking records.</w:t>
      </w:r>
    </w:p>
    <w:p w14:paraId="1C8D6922"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Provide administrative support during employee relations matters, including preparing documentation for disciplinary and grievance proceedings.</w:t>
      </w:r>
    </w:p>
    <w:p w14:paraId="7806F29F"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Contribute to the preparation of HR reports, including headcount summaries, staff and volunteer movement updates, and clearance tracking.</w:t>
      </w:r>
    </w:p>
    <w:p w14:paraId="3D96C396"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Uphold strict confidentiality in handling sensitive employee, volunteer, and organisational information at all times.</w:t>
      </w:r>
    </w:p>
    <w:p w14:paraId="5BDA14DA" w14:textId="77777777" w:rsidR="00A6726E" w:rsidRDefault="00A6726E">
      <w:pPr>
        <w:spacing w:after="100"/>
        <w:rPr>
          <w:rFonts w:ascii="Garamond" w:hAnsi="Garamond"/>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74"/>
        <w:gridCol w:w="3032"/>
      </w:tblGrid>
      <w:tr w:rsidR="00A6726E" w14:paraId="68EB7F6E" w14:textId="77777777">
        <w:tc>
          <w:tcPr>
            <w:tcW w:w="7074" w:type="dxa"/>
            <w:tcBorders>
              <w:top w:val="nil"/>
              <w:left w:val="nil"/>
              <w:bottom w:val="nil"/>
              <w:right w:val="nil"/>
            </w:tcBorders>
          </w:tcPr>
          <w:p w14:paraId="3E238ACE" w14:textId="77777777" w:rsidR="00A6726E" w:rsidRDefault="00A6726E">
            <w:pPr>
              <w:rPr>
                <w:rFonts w:ascii="Garamond" w:hAnsi="Garamond"/>
                <w:b/>
                <w:bCs/>
                <w:color w:val="222222"/>
                <w:sz w:val="24"/>
                <w:szCs w:val="24"/>
              </w:rPr>
            </w:pPr>
          </w:p>
          <w:p w14:paraId="585ED459" w14:textId="77777777" w:rsidR="00A6726E" w:rsidRDefault="00000000">
            <w:pPr>
              <w:rPr>
                <w:rFonts w:ascii="Garamond" w:hAnsi="Garamond"/>
                <w:sz w:val="24"/>
                <w:szCs w:val="24"/>
              </w:rPr>
            </w:pPr>
            <w:r>
              <w:rPr>
                <w:rFonts w:ascii="Garamond" w:hAnsi="Garamond"/>
                <w:b/>
                <w:bCs/>
                <w:color w:val="222222"/>
                <w:sz w:val="24"/>
                <w:szCs w:val="24"/>
              </w:rPr>
              <w:t>Kenya Medical Training College.</w:t>
            </w:r>
          </w:p>
        </w:tc>
        <w:tc>
          <w:tcPr>
            <w:tcW w:w="3032" w:type="dxa"/>
            <w:tcBorders>
              <w:top w:val="nil"/>
              <w:left w:val="nil"/>
              <w:bottom w:val="nil"/>
              <w:right w:val="nil"/>
            </w:tcBorders>
          </w:tcPr>
          <w:p w14:paraId="712552EB" w14:textId="77777777" w:rsidR="00A6726E" w:rsidRDefault="00A6726E">
            <w:pPr>
              <w:jc w:val="right"/>
              <w:rPr>
                <w:rFonts w:ascii="Garamond" w:hAnsi="Garamond"/>
                <w:b/>
                <w:bCs/>
                <w:color w:val="222222"/>
                <w:sz w:val="24"/>
                <w:szCs w:val="24"/>
              </w:rPr>
            </w:pPr>
          </w:p>
          <w:p w14:paraId="49053C6A" w14:textId="77777777" w:rsidR="00A6726E" w:rsidRDefault="00000000">
            <w:pPr>
              <w:jc w:val="right"/>
              <w:rPr>
                <w:rFonts w:ascii="Garamond" w:hAnsi="Garamond"/>
                <w:sz w:val="24"/>
                <w:szCs w:val="24"/>
              </w:rPr>
            </w:pPr>
            <w:r>
              <w:rPr>
                <w:rFonts w:ascii="Garamond" w:hAnsi="Garamond"/>
                <w:b/>
                <w:bCs/>
                <w:color w:val="222222"/>
                <w:sz w:val="24"/>
                <w:szCs w:val="24"/>
              </w:rPr>
              <w:t>September 2025 - February 2026</w:t>
            </w:r>
          </w:p>
        </w:tc>
      </w:tr>
    </w:tbl>
    <w:p w14:paraId="2D847F65" w14:textId="77777777" w:rsidR="00A6726E" w:rsidRDefault="00000000">
      <w:pPr>
        <w:spacing w:after="60"/>
        <w:rPr>
          <w:rFonts w:ascii="Garamond" w:hAnsi="Garamond"/>
          <w:sz w:val="24"/>
          <w:szCs w:val="24"/>
        </w:rPr>
      </w:pPr>
      <w:r>
        <w:rPr>
          <w:rFonts w:ascii="Garamond" w:hAnsi="Garamond"/>
          <w:b/>
          <w:bCs/>
          <w:i/>
          <w:iCs/>
          <w:color w:val="1F5C99"/>
          <w:sz w:val="24"/>
          <w:szCs w:val="24"/>
        </w:rPr>
        <w:t>HR Intern</w:t>
      </w:r>
    </w:p>
    <w:p w14:paraId="4F1816C3"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Assisted in payroll processing, including preparation of capture sheets, verification of statutory deductions (PAYE, NSSF, NHIF), and salary processing for newly appointed staff, strengthening my understanding of payroll systems and compliance requirements.</w:t>
      </w:r>
    </w:p>
    <w:p w14:paraId="6A2E2535"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Supported onboarding processes by preparing appointment letters, staff files, and induction documentation for new employees.</w:t>
      </w:r>
    </w:p>
    <w:p w14:paraId="07565174"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Drafted HR correspondence and official documents for internal and external stakeholders, enhancing professional communication and documentation accuracy.</w:t>
      </w:r>
    </w:p>
    <w:p w14:paraId="157F7189"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Maintained and updated employee records within the registry, ensuring proper filing, confidentiality, and compliance with institutional policies.</w:t>
      </w:r>
    </w:p>
    <w:p w14:paraId="5533568E"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Assisted in leave management processes, including tracking leave balances and updating leave records.</w:t>
      </w:r>
    </w:p>
    <w:p w14:paraId="2D8C71DC"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Provided administrative support during recruitment processes, including shortlisting support, scheduling interviews, and preparing interview documentation.</w:t>
      </w:r>
    </w:p>
    <w:p w14:paraId="7FF8CA74"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Participated in performance management processes by organizing appraisal forms and updating performance tracking records.</w:t>
      </w:r>
    </w:p>
    <w:p w14:paraId="067BB390"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Supported employee relations activities by preparing documentation for disciplinary hearings and recording minutes where required.</w:t>
      </w:r>
    </w:p>
    <w:p w14:paraId="52A452AF"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Assisted in compiling HR reports, including headcount summaries and staff movement updates, improving analytical and reporting skills.</w:t>
      </w:r>
    </w:p>
    <w:p w14:paraId="0504E655"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Maintained strict confidentiality when handling sensitive employee information and payroll data.</w:t>
      </w:r>
    </w:p>
    <w:p w14:paraId="28050DCB" w14:textId="77777777" w:rsidR="00A6726E" w:rsidRDefault="00A6726E">
      <w:pPr>
        <w:spacing w:after="100"/>
        <w:rPr>
          <w:rFonts w:ascii="Garamond" w:hAnsi="Garamond"/>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74"/>
        <w:gridCol w:w="3032"/>
      </w:tblGrid>
      <w:tr w:rsidR="00A6726E" w14:paraId="1566D526" w14:textId="77777777">
        <w:tc>
          <w:tcPr>
            <w:tcW w:w="7074" w:type="dxa"/>
            <w:tcBorders>
              <w:top w:val="nil"/>
              <w:left w:val="nil"/>
              <w:bottom w:val="nil"/>
              <w:right w:val="nil"/>
            </w:tcBorders>
          </w:tcPr>
          <w:p w14:paraId="64EEE016" w14:textId="77777777" w:rsidR="00A6726E" w:rsidRDefault="00000000">
            <w:pPr>
              <w:rPr>
                <w:rFonts w:ascii="Garamond" w:hAnsi="Garamond"/>
                <w:sz w:val="24"/>
                <w:szCs w:val="24"/>
              </w:rPr>
            </w:pPr>
            <w:r>
              <w:rPr>
                <w:rFonts w:ascii="Garamond" w:hAnsi="Garamond"/>
                <w:b/>
                <w:bCs/>
                <w:color w:val="222222"/>
                <w:sz w:val="24"/>
                <w:szCs w:val="24"/>
              </w:rPr>
              <w:t>Faulu Bank Limited</w:t>
            </w:r>
          </w:p>
        </w:tc>
        <w:tc>
          <w:tcPr>
            <w:tcW w:w="3032" w:type="dxa"/>
            <w:tcBorders>
              <w:top w:val="nil"/>
              <w:left w:val="nil"/>
              <w:bottom w:val="nil"/>
              <w:right w:val="nil"/>
            </w:tcBorders>
          </w:tcPr>
          <w:p w14:paraId="3B17A6CD" w14:textId="77777777" w:rsidR="00A6726E" w:rsidRDefault="00000000">
            <w:pPr>
              <w:jc w:val="right"/>
              <w:rPr>
                <w:rFonts w:ascii="Garamond" w:hAnsi="Garamond"/>
                <w:sz w:val="24"/>
                <w:szCs w:val="24"/>
              </w:rPr>
            </w:pPr>
            <w:r>
              <w:rPr>
                <w:rFonts w:ascii="Garamond" w:hAnsi="Garamond"/>
                <w:b/>
                <w:bCs/>
                <w:color w:val="222222"/>
                <w:sz w:val="24"/>
                <w:szCs w:val="24"/>
              </w:rPr>
              <w:t>January 2021 - September 2021</w:t>
            </w:r>
          </w:p>
        </w:tc>
      </w:tr>
    </w:tbl>
    <w:p w14:paraId="250BE202" w14:textId="77777777" w:rsidR="00A6726E" w:rsidRDefault="00000000">
      <w:pPr>
        <w:spacing w:after="60"/>
        <w:rPr>
          <w:rFonts w:ascii="Garamond" w:hAnsi="Garamond"/>
          <w:sz w:val="24"/>
          <w:szCs w:val="24"/>
        </w:rPr>
      </w:pPr>
      <w:r>
        <w:rPr>
          <w:rFonts w:ascii="Garamond" w:hAnsi="Garamond"/>
          <w:b/>
          <w:bCs/>
          <w:i/>
          <w:iCs/>
          <w:color w:val="1F5C99"/>
          <w:sz w:val="24"/>
          <w:szCs w:val="24"/>
        </w:rPr>
        <w:t>Sales Consultant</w:t>
      </w:r>
    </w:p>
    <w:p w14:paraId="53EA19FA"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lastRenderedPageBreak/>
        <w:t>Marketed financial products and services to prospective and existing clients, strengthening persuasive communication, negotiation, and relationship management skills while driving client acquisition.</w:t>
      </w:r>
    </w:p>
    <w:p w14:paraId="56F36EF3"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Managed client intake, registration, training, and portfolio onboarding processes, enhancing customer engagement and ensuring a smooth client experience from entry to activation.</w:t>
      </w:r>
    </w:p>
    <w:p w14:paraId="53F44607"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Conducted comprehensive business appraisals and loan assessments, analysing financial capacity, risk exposure, and repayment ability to support sound credit decision-making.</w:t>
      </w:r>
    </w:p>
    <w:p w14:paraId="5D2F6E02"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Maintained a high-quality loan portfolio through consistent monitoring, evaluation, and timely follow-ups, ensuring portfolio performance, financial discipline, and customer satisfaction.</w:t>
      </w:r>
    </w:p>
    <w:p w14:paraId="7F9C190A"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Prepared accurate daily, weekly, and monthly performance reports, improving data tracking, accountability, and organizational efficiency.</w:t>
      </w:r>
    </w:p>
    <w:p w14:paraId="22799E6E"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Collaborated with cross-functional teams to resolve client concerns and support timely loan processing, strengthening teamwork and service delivery.</w:t>
      </w:r>
    </w:p>
    <w:p w14:paraId="2EBF96F0" w14:textId="77777777" w:rsidR="00A6726E" w:rsidRDefault="00000000">
      <w:pPr>
        <w:pStyle w:val="ListParagraph1"/>
        <w:numPr>
          <w:ilvl w:val="0"/>
          <w:numId w:val="1"/>
        </w:numPr>
        <w:spacing w:after="40"/>
        <w:rPr>
          <w:rFonts w:ascii="Garamond" w:hAnsi="Garamond"/>
          <w:sz w:val="24"/>
          <w:szCs w:val="24"/>
        </w:rPr>
      </w:pPr>
      <w:r>
        <w:rPr>
          <w:rFonts w:ascii="Garamond" w:hAnsi="Garamond"/>
          <w:color w:val="222222"/>
          <w:sz w:val="24"/>
          <w:szCs w:val="24"/>
        </w:rPr>
        <w:t>Ensured compliance with internal credit policies and regulatory requirements, reinforcing attention to detail and ethical practice.</w:t>
      </w:r>
    </w:p>
    <w:p w14:paraId="070E38C7" w14:textId="77777777" w:rsidR="00A6726E" w:rsidRDefault="00000000">
      <w:pPr>
        <w:spacing w:before="240" w:after="60"/>
        <w:rPr>
          <w:rFonts w:ascii="Garamond" w:hAnsi="Garamond"/>
          <w:sz w:val="24"/>
          <w:szCs w:val="24"/>
        </w:rPr>
      </w:pPr>
      <w:r>
        <w:rPr>
          <w:rFonts w:ascii="Garamond" w:hAnsi="Garamond"/>
          <w:b/>
          <w:bCs/>
          <w:color w:val="1F5C99"/>
          <w:sz w:val="24"/>
          <w:szCs w:val="24"/>
        </w:rPr>
        <w:t>EDUCATION</w:t>
      </w:r>
      <w:r>
        <w:rPr>
          <w:rFonts w:ascii="Garamond" w:hAnsi="Garamond"/>
          <w:b/>
          <w:bCs/>
          <w:color w:val="1F5C99"/>
          <w:sz w:val="24"/>
          <w:szCs w:val="24"/>
          <w:lang w:val="en-US"/>
        </w:rPr>
        <w:t>m</w:t>
      </w:r>
    </w:p>
    <w:p w14:paraId="47A4D7A0" w14:textId="77777777" w:rsidR="00A6726E" w:rsidRDefault="00A6726E">
      <w:pPr>
        <w:pBdr>
          <w:bottom w:val="single" w:sz="12" w:space="1" w:color="1F5C99"/>
        </w:pBdr>
        <w:rPr>
          <w:rFonts w:ascii="Garamond" w:hAnsi="Garamond"/>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74"/>
        <w:gridCol w:w="3032"/>
      </w:tblGrid>
      <w:tr w:rsidR="00A6726E" w14:paraId="0094C7D3" w14:textId="77777777">
        <w:tc>
          <w:tcPr>
            <w:tcW w:w="7074" w:type="dxa"/>
            <w:tcBorders>
              <w:top w:val="nil"/>
              <w:left w:val="nil"/>
              <w:bottom w:val="nil"/>
              <w:right w:val="nil"/>
            </w:tcBorders>
          </w:tcPr>
          <w:p w14:paraId="19F0EAD8" w14:textId="77777777" w:rsidR="00A6726E" w:rsidRDefault="00000000">
            <w:pPr>
              <w:rPr>
                <w:rFonts w:ascii="Garamond" w:hAnsi="Garamond"/>
                <w:sz w:val="24"/>
                <w:szCs w:val="24"/>
              </w:rPr>
            </w:pPr>
            <w:r>
              <w:rPr>
                <w:rFonts w:ascii="Garamond" w:hAnsi="Garamond"/>
                <w:b/>
                <w:bCs/>
                <w:color w:val="222222"/>
                <w:sz w:val="24"/>
                <w:szCs w:val="24"/>
              </w:rPr>
              <w:t>The Catholic University of Eastern Africa.</w:t>
            </w:r>
          </w:p>
        </w:tc>
        <w:tc>
          <w:tcPr>
            <w:tcW w:w="3032" w:type="dxa"/>
            <w:tcBorders>
              <w:top w:val="nil"/>
              <w:left w:val="nil"/>
              <w:bottom w:val="nil"/>
              <w:right w:val="nil"/>
            </w:tcBorders>
          </w:tcPr>
          <w:p w14:paraId="4A6E3284" w14:textId="77777777" w:rsidR="00A6726E" w:rsidRDefault="00000000">
            <w:pPr>
              <w:jc w:val="right"/>
              <w:rPr>
                <w:rFonts w:ascii="Garamond" w:hAnsi="Garamond"/>
                <w:sz w:val="24"/>
                <w:szCs w:val="24"/>
              </w:rPr>
            </w:pPr>
            <w:r>
              <w:rPr>
                <w:rFonts w:ascii="Garamond" w:hAnsi="Garamond"/>
                <w:b/>
                <w:bCs/>
                <w:color w:val="222222"/>
                <w:sz w:val="24"/>
                <w:szCs w:val="24"/>
              </w:rPr>
              <w:t>2022-2025.</w:t>
            </w:r>
          </w:p>
        </w:tc>
      </w:tr>
    </w:tbl>
    <w:p w14:paraId="66C2A345" w14:textId="77777777" w:rsidR="00A6726E" w:rsidRDefault="00000000">
      <w:pPr>
        <w:spacing w:after="100"/>
        <w:rPr>
          <w:rFonts w:ascii="Garamond" w:hAnsi="Garamond"/>
          <w:sz w:val="24"/>
          <w:szCs w:val="24"/>
        </w:rPr>
      </w:pPr>
      <w:r>
        <w:rPr>
          <w:rFonts w:ascii="Garamond" w:hAnsi="Garamond"/>
          <w:color w:val="222222"/>
          <w:sz w:val="24"/>
          <w:szCs w:val="24"/>
        </w:rPr>
        <w:t>Bachelor of Commerce in Human Resources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74"/>
        <w:gridCol w:w="3032"/>
      </w:tblGrid>
      <w:tr w:rsidR="00A6726E" w14:paraId="01189217" w14:textId="77777777">
        <w:tc>
          <w:tcPr>
            <w:tcW w:w="7074" w:type="dxa"/>
            <w:tcBorders>
              <w:top w:val="nil"/>
              <w:left w:val="nil"/>
              <w:bottom w:val="nil"/>
              <w:right w:val="nil"/>
            </w:tcBorders>
          </w:tcPr>
          <w:p w14:paraId="53FE820E" w14:textId="77777777" w:rsidR="00A6726E" w:rsidRDefault="00000000">
            <w:pPr>
              <w:rPr>
                <w:rFonts w:ascii="Garamond" w:hAnsi="Garamond"/>
                <w:sz w:val="24"/>
                <w:szCs w:val="24"/>
              </w:rPr>
            </w:pPr>
            <w:r>
              <w:rPr>
                <w:rFonts w:ascii="Garamond" w:hAnsi="Garamond"/>
                <w:b/>
                <w:bCs/>
                <w:color w:val="222222"/>
                <w:sz w:val="24"/>
                <w:szCs w:val="24"/>
              </w:rPr>
              <w:t>Kenya Institute of Management</w:t>
            </w:r>
          </w:p>
        </w:tc>
        <w:tc>
          <w:tcPr>
            <w:tcW w:w="3032" w:type="dxa"/>
            <w:tcBorders>
              <w:top w:val="nil"/>
              <w:left w:val="nil"/>
              <w:bottom w:val="nil"/>
              <w:right w:val="nil"/>
            </w:tcBorders>
          </w:tcPr>
          <w:p w14:paraId="65D03F48" w14:textId="77777777" w:rsidR="00A6726E" w:rsidRDefault="00000000">
            <w:pPr>
              <w:jc w:val="right"/>
              <w:rPr>
                <w:rFonts w:ascii="Garamond" w:hAnsi="Garamond"/>
                <w:sz w:val="24"/>
                <w:szCs w:val="24"/>
              </w:rPr>
            </w:pPr>
            <w:r>
              <w:rPr>
                <w:rFonts w:ascii="Garamond" w:hAnsi="Garamond"/>
                <w:b/>
                <w:bCs/>
                <w:color w:val="222222"/>
                <w:sz w:val="24"/>
                <w:szCs w:val="24"/>
              </w:rPr>
              <w:t>2019-2020.</w:t>
            </w:r>
          </w:p>
        </w:tc>
      </w:tr>
    </w:tbl>
    <w:p w14:paraId="26A9232C" w14:textId="77777777" w:rsidR="00A6726E" w:rsidRDefault="00000000">
      <w:pPr>
        <w:spacing w:after="100"/>
        <w:rPr>
          <w:rFonts w:ascii="Garamond" w:hAnsi="Garamond"/>
          <w:sz w:val="24"/>
          <w:szCs w:val="24"/>
        </w:rPr>
      </w:pPr>
      <w:r>
        <w:rPr>
          <w:rFonts w:ascii="Garamond" w:hAnsi="Garamond"/>
          <w:color w:val="222222"/>
          <w:sz w:val="24"/>
          <w:szCs w:val="24"/>
        </w:rPr>
        <w:t>Diploma in Human Resource Management</w:t>
      </w:r>
    </w:p>
    <w:p w14:paraId="41B705E8" w14:textId="77777777" w:rsidR="00A6726E" w:rsidRDefault="00000000">
      <w:pPr>
        <w:spacing w:before="240" w:after="60"/>
        <w:rPr>
          <w:rFonts w:ascii="Garamond" w:hAnsi="Garamond"/>
          <w:sz w:val="24"/>
          <w:szCs w:val="24"/>
        </w:rPr>
      </w:pPr>
      <w:r>
        <w:rPr>
          <w:rFonts w:ascii="Garamond" w:hAnsi="Garamond"/>
          <w:b/>
          <w:bCs/>
          <w:color w:val="1F5C99"/>
          <w:sz w:val="24"/>
          <w:szCs w:val="24"/>
        </w:rPr>
        <w:t>CERTIFICATIONS</w:t>
      </w:r>
    </w:p>
    <w:p w14:paraId="41B705F0" w14:textId="77777777" w:rsidR="00A6726E" w:rsidRDefault="00A6726E">
      <w:pPr>
        <w:pBdr>
          <w:bottom w:val="single" w:sz="12" w:space="1" w:color="1F5C99"/>
        </w:pBdr>
        <w:rPr>
          <w:rFonts w:ascii="Garamond" w:hAnsi="Garamond"/>
          <w:sz w:val="24"/>
          <w:szCs w:val="24"/>
        </w:rPr>
      </w:pPr>
    </w:p>
    <w:p w14:paraId="41B705F1" w14:textId="77777777" w:rsidR="00A6726E" w:rsidRDefault="00000000">
      <w:pPr>
        <w:spacing w:after="100"/>
        <w:rPr>
          <w:rFonts w:ascii="Garamond" w:hAnsi="Garamond"/>
          <w:sz w:val="24"/>
          <w:szCs w:val="24"/>
        </w:rPr>
      </w:pPr>
      <w:r>
        <w:rPr>
          <w:rFonts w:ascii="Garamond" w:hAnsi="Garamond"/>
          <w:color w:val="222222"/>
          <w:sz w:val="24"/>
          <w:szCs w:val="24"/>
        </w:rPr>
        <w:t>Certified Human Resource Professional (CHRP) – Section I (Ongoing)</w:t>
      </w:r>
    </w:p>
    <w:p w14:paraId="41B705F2" w14:textId="77777777" w:rsidR="00A6726E" w:rsidRDefault="00000000">
      <w:pPr>
        <w:spacing w:after="100"/>
        <w:rPr>
          <w:rFonts w:ascii="Garamond" w:hAnsi="Garamond"/>
          <w:sz w:val="24"/>
          <w:szCs w:val="24"/>
        </w:rPr>
      </w:pPr>
      <w:r>
        <w:rPr>
          <w:rFonts w:ascii="Garamond" w:hAnsi="Garamond"/>
          <w:color w:val="222222"/>
          <w:sz w:val="24"/>
          <w:szCs w:val="24"/>
        </w:rPr>
        <w:t>Certificate of Fraud Awareness (Implementing Partners Edition) – UNICEF</w:t>
      </w:r>
    </w:p>
    <w:p w14:paraId="41B705F3" w14:textId="77777777" w:rsidR="00A6726E" w:rsidRDefault="00000000">
      <w:pPr>
        <w:spacing w:after="100"/>
        <w:rPr>
          <w:rFonts w:ascii="Garamond" w:hAnsi="Garamond"/>
          <w:sz w:val="24"/>
          <w:szCs w:val="24"/>
        </w:rPr>
      </w:pPr>
      <w:r>
        <w:rPr>
          <w:rFonts w:ascii="Garamond" w:hAnsi="Garamond"/>
          <w:color w:val="222222"/>
          <w:sz w:val="24"/>
          <w:szCs w:val="24"/>
        </w:rPr>
        <w:t>Certificate of Child Safeguarding Training – UNICEF</w:t>
      </w:r>
    </w:p>
    <w:p w14:paraId="41B705F4" w14:textId="77777777" w:rsidR="00A6726E" w:rsidRDefault="00000000">
      <w:pPr>
        <w:spacing w:after="100"/>
        <w:rPr>
          <w:rFonts w:ascii="Garamond" w:hAnsi="Garamond"/>
          <w:sz w:val="24"/>
          <w:szCs w:val="24"/>
        </w:rPr>
      </w:pPr>
      <w:r>
        <w:rPr>
          <w:rFonts w:ascii="Garamond" w:hAnsi="Garamond"/>
          <w:color w:val="222222"/>
          <w:sz w:val="24"/>
          <w:szCs w:val="24"/>
        </w:rPr>
        <w:t>Certificate in Introduction to Protection, Gender and Inclusion – IFRC</w:t>
      </w:r>
    </w:p>
    <w:p w14:paraId="41B705F5" w14:textId="77777777" w:rsidR="00A6726E" w:rsidRDefault="00000000">
      <w:pPr>
        <w:spacing w:after="100"/>
        <w:rPr>
          <w:rFonts w:ascii="Garamond" w:hAnsi="Garamond"/>
          <w:sz w:val="24"/>
          <w:szCs w:val="24"/>
        </w:rPr>
      </w:pPr>
      <w:r>
        <w:rPr>
          <w:rFonts w:ascii="Garamond" w:hAnsi="Garamond"/>
          <w:color w:val="222222"/>
          <w:sz w:val="24"/>
          <w:szCs w:val="24"/>
        </w:rPr>
        <w:t>Certificate in Psychological First Aid for All: An Introduction – IFRC</w:t>
      </w:r>
    </w:p>
    <w:p w14:paraId="41B705F6" w14:textId="77777777" w:rsidR="00A6726E" w:rsidRDefault="00000000">
      <w:pPr>
        <w:spacing w:after="100"/>
        <w:rPr>
          <w:rFonts w:ascii="Garamond" w:hAnsi="Garamond"/>
          <w:sz w:val="24"/>
          <w:szCs w:val="24"/>
        </w:rPr>
      </w:pPr>
      <w:r>
        <w:rPr>
          <w:rFonts w:ascii="Garamond" w:hAnsi="Garamond"/>
          <w:color w:val="222222"/>
          <w:sz w:val="24"/>
          <w:szCs w:val="24"/>
        </w:rPr>
        <w:t>Certificate in Child Safeguarding Policy: From Policy to Practice – IFRC</w:t>
      </w:r>
    </w:p>
    <w:p w14:paraId="41B705F7" w14:textId="77777777" w:rsidR="00A6726E" w:rsidRDefault="00000000">
      <w:pPr>
        <w:spacing w:after="100"/>
        <w:rPr>
          <w:rFonts w:ascii="Garamond" w:hAnsi="Garamond"/>
          <w:sz w:val="24"/>
          <w:szCs w:val="24"/>
        </w:rPr>
      </w:pPr>
      <w:r>
        <w:rPr>
          <w:rFonts w:ascii="Garamond" w:hAnsi="Garamond"/>
          <w:color w:val="222222"/>
          <w:sz w:val="24"/>
          <w:szCs w:val="24"/>
        </w:rPr>
        <w:t>Certificate in Saying No to Sexual Misconduct – IFRC</w:t>
      </w:r>
    </w:p>
    <w:p w14:paraId="41B705E9" w14:textId="77777777" w:rsidR="00A6726E" w:rsidRDefault="00000000">
      <w:pPr>
        <w:spacing w:before="240" w:after="60"/>
        <w:rPr>
          <w:rFonts w:ascii="Garamond" w:hAnsi="Garamond"/>
          <w:sz w:val="24"/>
          <w:szCs w:val="24"/>
        </w:rPr>
      </w:pPr>
      <w:r>
        <w:rPr>
          <w:rFonts w:ascii="Garamond" w:hAnsi="Garamond"/>
          <w:b/>
          <w:bCs/>
          <w:color w:val="1F5C99"/>
          <w:sz w:val="24"/>
          <w:szCs w:val="24"/>
        </w:rPr>
        <w:t>VOLUNTEERSHIP</w:t>
      </w:r>
    </w:p>
    <w:p w14:paraId="256A8018" w14:textId="77777777" w:rsidR="00A6726E" w:rsidRDefault="00A6726E">
      <w:pPr>
        <w:pBdr>
          <w:bottom w:val="single" w:sz="12" w:space="1" w:color="1F5C99"/>
        </w:pBdr>
        <w:rPr>
          <w:rFonts w:ascii="Garamond" w:hAnsi="Garamond"/>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74"/>
        <w:gridCol w:w="3032"/>
      </w:tblGrid>
      <w:tr w:rsidR="00A6726E" w14:paraId="36806031" w14:textId="77777777">
        <w:tc>
          <w:tcPr>
            <w:tcW w:w="7074" w:type="dxa"/>
            <w:tcBorders>
              <w:top w:val="nil"/>
              <w:left w:val="nil"/>
              <w:bottom w:val="nil"/>
              <w:right w:val="nil"/>
            </w:tcBorders>
          </w:tcPr>
          <w:p w14:paraId="01C0DC9C" w14:textId="77777777" w:rsidR="00A6726E" w:rsidRDefault="00000000">
            <w:pPr>
              <w:rPr>
                <w:rFonts w:ascii="Garamond" w:hAnsi="Garamond"/>
                <w:sz w:val="24"/>
                <w:szCs w:val="24"/>
              </w:rPr>
            </w:pPr>
            <w:r>
              <w:rPr>
                <w:rFonts w:ascii="Garamond" w:hAnsi="Garamond"/>
                <w:b/>
                <w:bCs/>
                <w:color w:val="222222"/>
                <w:sz w:val="24"/>
                <w:szCs w:val="24"/>
              </w:rPr>
              <w:t>Kenya Red Cross</w:t>
            </w:r>
          </w:p>
        </w:tc>
        <w:tc>
          <w:tcPr>
            <w:tcW w:w="3032" w:type="dxa"/>
            <w:tcBorders>
              <w:top w:val="nil"/>
              <w:left w:val="nil"/>
              <w:bottom w:val="nil"/>
              <w:right w:val="nil"/>
            </w:tcBorders>
          </w:tcPr>
          <w:p w14:paraId="5EDBEF83" w14:textId="77777777" w:rsidR="00A6726E" w:rsidRDefault="00000000">
            <w:pPr>
              <w:jc w:val="right"/>
              <w:rPr>
                <w:rFonts w:ascii="Garamond" w:hAnsi="Garamond"/>
                <w:sz w:val="24"/>
                <w:szCs w:val="24"/>
              </w:rPr>
            </w:pPr>
            <w:r>
              <w:rPr>
                <w:rFonts w:ascii="Garamond" w:hAnsi="Garamond"/>
                <w:b/>
                <w:bCs/>
                <w:color w:val="222222"/>
                <w:sz w:val="24"/>
                <w:szCs w:val="24"/>
              </w:rPr>
              <w:t>June 2023 - To Date</w:t>
            </w:r>
          </w:p>
        </w:tc>
      </w:tr>
    </w:tbl>
    <w:p w14:paraId="75F6FBFC" w14:textId="77777777" w:rsidR="00A6726E" w:rsidRDefault="00000000">
      <w:pPr>
        <w:spacing w:after="100"/>
        <w:rPr>
          <w:rFonts w:ascii="Garamond" w:hAnsi="Garamond"/>
          <w:sz w:val="24"/>
          <w:szCs w:val="24"/>
        </w:rPr>
      </w:pPr>
      <w:r>
        <w:rPr>
          <w:rFonts w:ascii="Garamond" w:hAnsi="Garamond"/>
          <w:color w:val="222222"/>
          <w:sz w:val="24"/>
          <w:szCs w:val="24"/>
        </w:rPr>
        <w:t>Youth Member and Volunteer</w:t>
      </w:r>
    </w:p>
    <w:p w14:paraId="1F2DD7A1" w14:textId="77777777" w:rsidR="00A6726E" w:rsidRDefault="00000000">
      <w:pPr>
        <w:spacing w:before="240" w:after="60"/>
        <w:rPr>
          <w:rFonts w:ascii="Garamond" w:hAnsi="Garamond"/>
          <w:sz w:val="24"/>
          <w:szCs w:val="24"/>
        </w:rPr>
      </w:pPr>
      <w:r>
        <w:rPr>
          <w:rFonts w:ascii="Garamond" w:hAnsi="Garamond"/>
          <w:b/>
          <w:bCs/>
          <w:color w:val="1F5C99"/>
          <w:sz w:val="24"/>
          <w:szCs w:val="24"/>
        </w:rPr>
        <w:t>REFERENCES</w:t>
      </w:r>
    </w:p>
    <w:p w14:paraId="3CB5F050" w14:textId="77777777" w:rsidR="00A6726E" w:rsidRDefault="00A6726E">
      <w:pPr>
        <w:pBdr>
          <w:bottom w:val="single" w:sz="12" w:space="1" w:color="1F5C99"/>
        </w:pBdr>
        <w:rPr>
          <w:rFonts w:ascii="Garamond" w:hAnsi="Garamond"/>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53"/>
        <w:gridCol w:w="5053"/>
      </w:tblGrid>
      <w:tr w:rsidR="00A6726E" w14:paraId="61C8E335" w14:textId="77777777">
        <w:tc>
          <w:tcPr>
            <w:tcW w:w="5053" w:type="dxa"/>
            <w:tcBorders>
              <w:top w:val="nil"/>
              <w:left w:val="nil"/>
              <w:bottom w:val="nil"/>
              <w:right w:val="nil"/>
            </w:tcBorders>
          </w:tcPr>
          <w:p w14:paraId="5DB0EBFE" w14:textId="77777777" w:rsidR="00A6726E" w:rsidRDefault="00A6726E">
            <w:pPr>
              <w:spacing w:before="60"/>
              <w:rPr>
                <w:rFonts w:ascii="Garamond" w:hAnsi="Garamond"/>
                <w:sz w:val="24"/>
                <w:szCs w:val="24"/>
              </w:rPr>
            </w:pPr>
          </w:p>
        </w:tc>
        <w:tc>
          <w:tcPr>
            <w:tcW w:w="5053" w:type="dxa"/>
            <w:tcBorders>
              <w:top w:val="nil"/>
              <w:left w:val="nil"/>
              <w:bottom w:val="nil"/>
              <w:right w:val="nil"/>
            </w:tcBorders>
          </w:tcPr>
          <w:p w14:paraId="54C9EE54" w14:textId="77777777" w:rsidR="00A6726E" w:rsidRDefault="00A6726E">
            <w:pPr>
              <w:spacing w:before="60"/>
              <w:jc w:val="right"/>
              <w:rPr>
                <w:rFonts w:ascii="Garamond" w:hAnsi="Garamond"/>
                <w:sz w:val="24"/>
                <w:szCs w:val="24"/>
              </w:rPr>
            </w:pPr>
          </w:p>
        </w:tc>
      </w:tr>
    </w:tbl>
    <w:p w14:paraId="72C14829" w14:textId="77777777" w:rsidR="00A6726E" w:rsidRDefault="00000000">
      <w:pPr>
        <w:pBdr>
          <w:top w:val="single" w:sz="12" w:space="8" w:color="1F5C99"/>
        </w:pBdr>
        <w:spacing w:before="200"/>
        <w:jc w:val="center"/>
        <w:rPr>
          <w:rFonts w:ascii="Garamond" w:hAnsi="Garamond"/>
          <w:sz w:val="24"/>
          <w:szCs w:val="24"/>
        </w:rPr>
      </w:pPr>
      <w:r>
        <w:rPr>
          <w:rFonts w:ascii="Garamond" w:hAnsi="Garamond"/>
          <w:i/>
          <w:iCs/>
          <w:color w:val="222222"/>
          <w:sz w:val="24"/>
          <w:szCs w:val="24"/>
        </w:rPr>
        <w:t>Contacts available on request</w:t>
      </w:r>
    </w:p>
    <w:sectPr w:rsidR="00A6726E">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638D2"/>
    <w:multiLevelType w:val="multilevel"/>
    <w:tmpl w:val="6AC638D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459418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26E"/>
    <w:rsid w:val="00020850"/>
    <w:rsid w:val="00362A70"/>
    <w:rsid w:val="00A6726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F62070-2D67-4F6F-ADA6-83DA3BCD2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KE" w:eastAsia="en-K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zh-CN" w:eastAsia="zh-CN"/>
    </w:rPr>
  </w:style>
  <w:style w:type="paragraph" w:styleId="Heading1">
    <w:name w:val="heading 1"/>
    <w:next w:val="Normal"/>
    <w:uiPriority w:val="9"/>
    <w:qFormat/>
    <w:pPr>
      <w:outlineLvl w:val="0"/>
    </w:pPr>
    <w:rPr>
      <w:color w:val="2E74B5"/>
      <w:sz w:val="32"/>
      <w:szCs w:val="32"/>
      <w:lang w:val="zh-CN" w:eastAsia="zh-CN"/>
    </w:rPr>
  </w:style>
  <w:style w:type="paragraph" w:styleId="Heading2">
    <w:name w:val="heading 2"/>
    <w:next w:val="Normal"/>
    <w:uiPriority w:val="9"/>
    <w:unhideWhenUsed/>
    <w:qFormat/>
    <w:pPr>
      <w:outlineLvl w:val="1"/>
    </w:pPr>
    <w:rPr>
      <w:color w:val="2E74B5"/>
      <w:sz w:val="26"/>
      <w:szCs w:val="26"/>
      <w:lang w:val="zh-CN" w:eastAsia="zh-CN"/>
    </w:rPr>
  </w:style>
  <w:style w:type="paragraph" w:styleId="Heading3">
    <w:name w:val="heading 3"/>
    <w:next w:val="Normal"/>
    <w:uiPriority w:val="9"/>
    <w:unhideWhenUsed/>
    <w:qFormat/>
    <w:pPr>
      <w:outlineLvl w:val="2"/>
    </w:pPr>
    <w:rPr>
      <w:color w:val="1F4D78"/>
      <w:sz w:val="24"/>
      <w:szCs w:val="24"/>
      <w:lang w:val="zh-CN" w:eastAsia="zh-CN"/>
    </w:rPr>
  </w:style>
  <w:style w:type="paragraph" w:styleId="Heading4">
    <w:name w:val="heading 4"/>
    <w:next w:val="Normal"/>
    <w:uiPriority w:val="9"/>
    <w:unhideWhenUsed/>
    <w:qFormat/>
    <w:pPr>
      <w:outlineLvl w:val="3"/>
    </w:pPr>
    <w:rPr>
      <w:i/>
      <w:iCs/>
      <w:color w:val="2E74B5"/>
      <w:lang w:val="zh-CN" w:eastAsia="zh-CN"/>
    </w:rPr>
  </w:style>
  <w:style w:type="paragraph" w:styleId="Heading5">
    <w:name w:val="heading 5"/>
    <w:next w:val="Normal"/>
    <w:uiPriority w:val="9"/>
    <w:unhideWhenUsed/>
    <w:qFormat/>
    <w:pPr>
      <w:outlineLvl w:val="4"/>
    </w:pPr>
    <w:rPr>
      <w:color w:val="2E74B5"/>
      <w:lang w:val="zh-CN" w:eastAsia="zh-CN"/>
    </w:rPr>
  </w:style>
  <w:style w:type="paragraph" w:styleId="Heading6">
    <w:name w:val="heading 6"/>
    <w:next w:val="Normal"/>
    <w:uiPriority w:val="9"/>
    <w:unhideWhenUsed/>
    <w:qFormat/>
    <w:pPr>
      <w:outlineLvl w:val="5"/>
    </w:pPr>
    <w:rPr>
      <w:color w:val="1F4D78"/>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link w:val="EndnoteTextChar"/>
    <w:uiPriority w:val="99"/>
    <w:unhideWhenUsed/>
    <w:rPr>
      <w:lang w:val="zh-CN" w:eastAsia="zh-CN"/>
    </w:rPr>
  </w:style>
  <w:style w:type="paragraph" w:styleId="FootnoteText">
    <w:name w:val="footnote text"/>
    <w:link w:val="FootnoteTextChar"/>
    <w:uiPriority w:val="99"/>
    <w:unhideWhenUsed/>
    <w:rPr>
      <w:lang w:val="zh-CN" w:eastAsia="zh-CN"/>
    </w:rPr>
  </w:style>
  <w:style w:type="paragraph" w:styleId="Title">
    <w:name w:val="Title"/>
    <w:uiPriority w:val="10"/>
    <w:qFormat/>
    <w:rPr>
      <w:sz w:val="56"/>
      <w:szCs w:val="56"/>
      <w:lang w:val="zh-CN" w:eastAsia="zh-CN"/>
    </w:rPr>
  </w:style>
  <w:style w:type="character" w:styleId="EndnoteReference">
    <w:name w:val="endnote reference"/>
    <w:uiPriority w:val="99"/>
    <w:unhideWhenUsed/>
    <w:rPr>
      <w:vertAlign w:val="superscript"/>
    </w:rPr>
  </w:style>
  <w:style w:type="character" w:styleId="FootnoteReference">
    <w:name w:val="footnote reference"/>
    <w:uiPriority w:val="99"/>
    <w:unhideWhenUsed/>
    <w:rPr>
      <w:vertAlign w:val="superscript"/>
    </w:rPr>
  </w:style>
  <w:style w:type="character" w:styleId="Hyperlink">
    <w:name w:val="Hyperlink"/>
    <w:uiPriority w:val="99"/>
    <w:unhideWhenUsed/>
    <w:rPr>
      <w:color w:val="0563C1"/>
      <w:u w:val="single"/>
    </w:rPr>
  </w:style>
  <w:style w:type="paragraph" w:customStyle="1" w:styleId="Strong1">
    <w:name w:val="Strong1"/>
    <w:qFormat/>
    <w:rPr>
      <w:b/>
      <w:bCs/>
      <w:lang w:val="zh-CN" w:eastAsia="zh-CN"/>
    </w:rPr>
  </w:style>
  <w:style w:type="paragraph" w:customStyle="1" w:styleId="ListParagraph1">
    <w:name w:val="List Paragraph1"/>
    <w:qFormat/>
    <w:rPr>
      <w:lang w:val="zh-CN" w:eastAsia="zh-CN"/>
    </w:rPr>
  </w:style>
  <w:style w:type="character" w:customStyle="1" w:styleId="FootnoteTextChar">
    <w:name w:val="Footnote Text Char"/>
    <w:link w:val="FootnoteText"/>
    <w:uiPriority w:val="99"/>
    <w:unhideWhenUsed/>
    <w:rPr>
      <w:sz w:val="20"/>
      <w:szCs w:val="20"/>
    </w:rPr>
  </w:style>
  <w:style w:type="character" w:customStyle="1" w:styleId="EndnoteTextChar">
    <w:name w:val="Endnote Text Char"/>
    <w:link w:val="EndnoteText"/>
    <w:uiPriority w:val="99"/>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969</Words>
  <Characters>5526</Characters>
  <Application>Microsoft Office Word</Application>
  <DocSecurity>0</DocSecurity>
  <Lines>46</Lines>
  <Paragraphs>12</Paragraphs>
  <ScaleCrop>false</ScaleCrop>
  <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Mesaidi Nidzuga</cp:lastModifiedBy>
  <cp:revision>2</cp:revision>
  <dcterms:created xsi:type="dcterms:W3CDTF">2026-10-07T12:22:00Z</dcterms:created>
  <dcterms:modified xsi:type="dcterms:W3CDTF">2026-10-07T12:22:00Z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BE2CF2D6F88776E0C638C66AE60A916E_31</vt:lpwstr>
  </property>
  <property fmtid="{D5CDD505-2E9C-101B-9397-08002B2CF9AE}" pid="3" name="KSOProductBuildVer">
    <vt:lpwstr>3081-26.9.2</vt:lpwstr>
  </property>
</Properties>
</file>