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Freedom Taxi - Constitutional Analysis</w:t>
      </w:r>
    </w:p>
    <w:p>
      <w:r>
        <w:rPr>
          <w:b/>
          <w:bCs/>
        </w:rPr>
        <w:t xml:space="preserve">Freedom Taxi</w:t>
      </w:r>
    </w:p>
    <w:p>
      <w:r>
        <w:t xml:space="preserve">Problem #1: Spring 2022</w:t>
      </w:r>
    </w:p>
    <w:p>
      <w:r>
        <w:t xml:space="preserve">Freedom Taxi is a small taxi service operating in Houston, Texas.</w:t>
      </w:r>
    </w:p>
    <w:p>
      <w:pPr>
        <w:pStyle w:val="annotation"/>
      </w:pPr>
      <w:r>
        <w:t xml:space="preserve">&lt;annotation&gt;The intrastate nature of Freedom Taxi's operations is crucial for Commerce Clause analysis. Since the taxi service operates solely within Houston, Texas, and doesn't cross state lines, it appears to be engaged in purely local, intrastate commerce. Under the traditional Commerce Clause framework, Congress's power to regulate commerce 'among the several States' doesn't extend to purely local activities unless they have a substantial effect on interstate commerce.&lt;/annotation&gt;</w:t>
      </w:r>
    </w:p>
    <w:p>
      <w:r>
        <w:t xml:space="preserve">It has a business model that is a mix of old school taxis and newer services such as Uber and Lyft. Basically, people phone or text a Freedom dispatcher stating the desired start and destination of their journey. And Freedom quotes them a price that depends on distance, time-of-day and current demand.</w:t>
      </w:r>
    </w:p>
    <w:p>
      <w:pPr>
        <w:pStyle w:val="annotation"/>
      </w:pPr>
      <w:r>
        <w:t xml:space="preserve">&lt;annotation&gt;The pricing model based on distance, time, and demand demonstrates this is a local transportation service similar to traditional taxi operations. The fact that it operates like Uber and Lyft (which have faced their own regulatory challenges) is relevant, but the key constitutional distinction is the geographic scope of operations, not the business model.&lt;/annotation&gt;</w:t>
      </w:r>
    </w:p>
    <w:p>
      <w:r>
        <w:t xml:space="preserve">Freedom has started advertising on local talk radio that, unlike Uber, Lyft and other services, it doesn't require its drivers to wear masks and it doesn't require its passengers to wear masks unless the passenger has an airport or other transportation hub such as a bus station, cruise-boat terminal as an origination or destination point.</w:t>
      </w:r>
    </w:p>
    <w:p>
      <w:pPr>
        <w:pStyle w:val="annotation"/>
      </w:pPr>
      <w:r>
        <w:t xml:space="preserve">&lt;annotation&gt;This advertising creates a potential nexus to interstate commerce through two pathways: (1) The connection to airports and interstate transportation hubs, and (2) The radio broadcasts extending beyond state lines to Louisiana. However, the exception for transportation hubs suggests Freedom recognizes federal authority over interstate travel facilities. The radio advertising across state lines could be argued as affecting interstate commerce, but this is likely insufficient alone to justify federal regulation of the underlying taxi service.&lt;/annotation&gt;</w:t>
      </w:r>
    </w:p>
    <w:p>
      <w:r>
        <w:t xml:space="preserve">Freedom's advertisement ends with "Freedom isn't a Fauci cab. If you want to wear a mask fine. But on our trips, you're free to make your own decision."</w:t>
      </w:r>
    </w:p>
    <w:p>
      <w:pPr>
        <w:pStyle w:val="annotation"/>
      </w:pPr>
      <w:r>
        <w:t xml:space="preserve">&lt;annotation&gt;The political messaging in the advertisement raises First Amendment issues (which Ms. Erte specifically asked not to address), but from a Commerce Clause perspective, the content of the speech doesn't change the constitutional analysis of federal regulatory power over the underlying commercial activity.&lt;/annotation&gt;</w:t>
      </w:r>
    </w:p>
    <w:p>
      <w:r>
        <w:t xml:space="preserve">Freedom's business has tripled since it started advertising a few weeks ago. It now has 50 drivers instead of 25 and brings in about $50,000 in revenue per week, although its revenue declined over the past few days when several drivers called in sick.</w:t>
      </w:r>
    </w:p>
    <w:p>
      <w:pPr>
        <w:pStyle w:val="annotation"/>
      </w:pPr>
      <w:r>
        <w:t xml:space="preserve">&lt;annotation&gt;The business growth demonstrates the local nature of the enterprise - it's responding to local demand and employing local drivers. The revenue figures ($50,000/week, roughly $2.6M annually) show this is a substantial local business, but size alone doesn't create interstate commerce. The drivers calling in sick could be relevant to the government's public health rationale but doesn't affect the Commerce Clause jurisdictional analysis.&lt;/annotation&gt;</w:t>
      </w:r>
    </w:p>
    <w:p>
      <w:r>
        <w:t xml:space="preserve">Freedom has received letters of support from people not only in Texas but also in Louisiana where the talk radio broadcasts can be picked up.</w:t>
      </w:r>
    </w:p>
    <w:p>
      <w:pPr>
        <w:pStyle w:val="annotation"/>
      </w:pPr>
      <w:r>
        <w:t xml:space="preserve">&lt;annotation&gt;The interstate support letters and radio broadcasts reaching Louisiana create the strongest potential connection to interstate commerce in the facts. However, receiving support letters and broadcasting advertisements across state lines is different from the actual taxi service crossing state lines. The government would need to argue that this interstate communication substantially affects interstate commerce, which is a difficult argument when the underlying service remains purely local.&lt;/annotation&gt;</w:t>
      </w:r>
    </w:p>
    <w:p>
      <w:r>
        <w:t xml:space="preserve">Two days ago, Freedom's CEO, Libby Erte, received a letter from the United States Attorney for the Southern District of Texas. She advises Ms. Erte that Freedom's voluntary-mask policy violates an order issued by the CDC available here (https://www.cdc.gov/quarantine/pdf/Mask-Order-CDC_GMTF_01-29-21-p.pdf) and that, unless Freedom provides assurances that it will comply with the masking mandate on all trips and stops advertising that it will flout CDC regulations, the United States will bring criminal charges against the company and her.</w:t>
      </w:r>
    </w:p>
    <w:p>
      <w:pPr>
        <w:pStyle w:val="annotation"/>
      </w:pPr>
      <w:r>
        <w:t xml:space="preserve">&lt;annotation&gt;The federal prosecution threat is based on CDC authority, which typically derives from Congress's Commerce Clause power to regulate interstate commerce and quarantine authority. The reference to CDC regulations suggests the government is claiming authority under federal public health powers. The key constitutional question is whether the CDC's mask mandate for transportation can be applied to purely intrastate taxi services. The government's burden is to show either that Freedom Taxi affects interstate commerce or falls within another enumerated federal power.&lt;/annotation&gt;</w:t>
      </w:r>
    </w:p>
    <w:p>
      <w:r>
        <w:t xml:space="preserve">Ms. Erte has come to you, the regular lawyer over the past five years for Freedom Taxi on perhaps less exciting things such as city licensing requirements, wage and hour disputes, taxation issues, etc., and asked for your honest views on the likelihood that a criminal prosecution would succeed over an argument -- Ms. Erte has been starting to read legal blogs -- that the CDC mask mandate is an unconstitutional attempt to regulate intrastate commerce.</w:t>
      </w:r>
    </w:p>
    <w:p>
      <w:pPr>
        <w:pStyle w:val="annotation"/>
      </w:pPr>
      <w:r>
        <w:t xml:space="preserve">&lt;annotation&gt;The prior legal relationship involving city licensing, wage and hour disputes, and taxation shows that Freedom Taxi has historically been regulated at the local and state level, which supports the argument that it's primarily engaged in local commerce. The reference to 'intrastate commerce' shows Ms. Erte understands the basic constitutional framework. The question of likelihood of prosecution success turns on whether a court would find sufficient interstate commerce nexus to support federal jurisdiction.&lt;/annotation&gt;</w:t>
      </w:r>
    </w:p>
    <w:p>
      <w:r>
        <w:t xml:space="preserve">Ms. Erte says Houston isn't like one of those east coast cities where taxis cross state lines all the time. She is not aware of any occasion in which a Freedom Taxi crossed state lines during the course of a journey.</w:t>
      </w:r>
    </w:p>
    <w:p>
      <w:pPr>
        <w:pStyle w:val="annotation"/>
      </w:pPr>
      <w:r>
        <w:t xml:space="preserve">&lt;annotation&gt;This is perhaps the most important fact for Commerce Clause analysis. The complete absence of interstate travel by Freedom Taxi vehicles distinguishes this case from transportation services that cross state lines. This supports the argument that Freedom Taxi is engaged in purely local, intrastate commerce. The comparison to 'east coast cities' implicitly references cases where taxi services do cross state lines (like NYC to airports in New Jersey), which would clearly fall under federal commerce power.&lt;/annotation&gt;</w:t>
      </w:r>
    </w:p>
    <w:p>
      <w:r>
        <w:t xml:space="preserve">She says that about 80% of her drivers' trips are from home to office or home to business and do not involve trips to transportation hubs.</w:t>
      </w:r>
    </w:p>
    <w:p>
      <w:pPr>
        <w:pStyle w:val="annotation"/>
      </w:pPr>
      <w:r>
        <w:t xml:space="preserve">&lt;annotation&gt;The 80% figure for purely local trips (home to office/business) reinforces that Freedom Taxi primarily serves local, intrastate transportation needs. The remaining 20% that presumably do involve transportation hubs could potentially fall under federal jurisdiction if those hubs facilitate interstate commerce (airports, bus stations, etc.), but the government would need to explain why the entire business should be subject to federal regulation based on this minority of trips.&lt;/annotation&gt;</w:t>
      </w:r>
    </w:p>
    <w:p>
      <w:r>
        <w:t xml:space="preserve">She also says some of her drivers choose to wear a mask, including two who believe they got COVID while previously driving without a mask, and that she is fine with that.</w:t>
      </w:r>
    </w:p>
    <w:p>
      <w:pPr>
        <w:pStyle w:val="annotation"/>
      </w:pPr>
      <w:r>
        <w:t xml:space="preserve">&lt;annotation&gt;The voluntary nature of mask-wearing by some drivers and Ms. Erte's acceptance of their choice demonstrates that she's not anti-mask per se, but rather opposed to federal mandates. This could be relevant to showing her policy isn't based on reckless disregard for health but rather on constitutional principles. However, this doesn't affect the Commerce Clause analysis of federal regulatory authority.&lt;/annotation&gt;</w:t>
      </w:r>
    </w:p>
    <w:p>
      <w:r>
        <w:t xml:space="preserve">She understands that Harris County is now under "Condition Red" due to COVID.</w:t>
      </w:r>
    </w:p>
    <w:p>
      <w:pPr>
        <w:pStyle w:val="annotation"/>
      </w:pPr>
      <w:r>
        <w:t xml:space="preserve">&lt;annotation&gt;The local "Condition Red" status shows that COVID is affecting the local community, which could support a federal argument that local health conditions can affect interstate commerce. However, it also demonstrates that local authorities are responding to the health crisis, raising questions about whether federal intervention is necessary under principles of federalism. The government would need to explain why federal regulation is needed when local authorities are already acting.&lt;/annotation&gt;</w:t>
      </w:r>
    </w:p>
    <w:p>
      <w:r>
        <w:t xml:space="preserve">But she fears that many of the drivers hate masking, particularly as the weather gets warmer, and that forcing them to wear one could cause her to lose employees.</w:t>
      </w:r>
    </w:p>
    <w:p>
      <w:pPr>
        <w:pStyle w:val="annotation"/>
      </w:pPr>
      <w:r>
        <w:t xml:space="preserve">&lt;annotation&gt;The practical business concerns about losing employees to mask mandates demonstrate the local economic impact of federal regulation. This could be relevant to arguing that federal regulation interferes with local business operations and employment relationships. While not directly relevant to Commerce Clause jurisdiction, it shows the federalism concerns about federal mandates affecting local business decisions.&lt;/annotation&gt;</w:t>
      </w:r>
    </w:p>
    <w:p>
      <w:r>
        <w:t xml:space="preserve">On the other hand, Ms. Erte would prefer not to face a prison term or a hefty fine.</w:t>
      </w:r>
    </w:p>
    <w:p>
      <w:pPr>
        <w:pStyle w:val="annotation"/>
      </w:pPr>
      <w:r>
        <w:t xml:space="preserve">&lt;annotation&gt;The threat of criminal sanctions demonstrates the seriousness of the federal enforcement action and provides context for why the constitutional challenge matters. The mention of both prison and fines suggests federal prosecutors are treating this as a significant violation, which could indicate they believe they have strong legal authority - or conversely, that they're overreaching their constitutional authority.&lt;/annotation&gt;</w:t>
      </w:r>
    </w:p>
    <w:p>
      <w:r>
        <w:t xml:space="preserve">Ms. Erte has asked you for an email letting her know your thoughts on the commerce clause issues involved. She's told you in the past -- as with many younger lawyers, you tend to be verbose -- that she stops reading after 700 words and so there is no point in writing any more than that.</w:t>
      </w:r>
    </w:p>
    <w:p>
      <w:pPr>
        <w:pStyle w:val="annotation"/>
      </w:pPr>
      <w:r>
        <w:t xml:space="preserve">&lt;annotation&gt;The 700-word limit and warning about verbosity provides practical context for the legal advice format but doesn't affect the constitutional analysis.&lt;/annotation&gt;</w:t>
      </w:r>
    </w:p>
    <w:p>
      <w:r>
        <w:t xml:space="preserve">Two other things. Before deciding to own a taxi company, Ms. Erte was a high school English teacher. She hates spelling and grammar errors, particularly any that an automated checker would notice and most particularly dangling participles.</w:t>
      </w:r>
    </w:p>
    <w:p>
      <w:pPr>
        <w:pStyle w:val="annotation"/>
      </w:pPr>
      <w:r>
        <w:t xml:space="preserve">&lt;annotation&gt;Ms. Erte's background as an English teacher provides context for her attention to communication quality but is not relevant to the constitutional issues.&lt;/annotation&gt;</w:t>
      </w:r>
    </w:p>
    <w:p>
      <w:r>
        <w:t xml:space="preserve">Second, she hates needless use of passive voice.</w:t>
      </w:r>
    </w:p>
    <w:p>
      <w:pPr>
        <w:pStyle w:val="annotation"/>
      </w:pPr>
      <w:r>
        <w:t xml:space="preserve">&lt;annotation&gt;The preference for active voice is a writing style instruction not relevant to the constitutional analysis.&lt;/annotation&gt;</w:t>
      </w:r>
    </w:p>
    <w:p>
      <w:r>
        <w:t xml:space="preserve">In the past, when you sent an email that contained sentences in needless passive voice, she sent you this link. https://thewritelife.com/passive-voice/.</w:t>
      </w:r>
    </w:p>
    <w:p>
      <w:pPr>
        <w:pStyle w:val="annotation"/>
      </w:pPr>
      <w:r>
        <w:t xml:space="preserve">&lt;annotation&gt;Additional writing guidance not relevant to constitutional issues.&lt;/annotation&gt;</w:t>
      </w:r>
    </w:p>
    <w:p>
      <w:r>
        <w:t xml:space="preserve">Write an email to Ms. Erte providing your thoughts on the commerce clause issue. Do not discuss separation of powers or any other constitutional issues that, by the end of the semester, you recognize might be brewing in this fact pattern.</w:t>
      </w:r>
    </w:p>
    <w:p>
      <w:pPr>
        <w:pStyle w:val="annotation"/>
      </w:pPr>
      <w:r>
        <w:t xml:space="preserve">&lt;annotation&gt;The instruction to focus solely on Commerce Clause issues and avoid separation of powers indicates there may be other constitutional challenges available (such as non-delegation doctrine challenges to CDC authority), but the analysis should be limited to whether Congress has Commerce Clause authority to regulate Freedom Taxi's operations.&lt;/annotation&gt;</w:t>
      </w:r>
    </w:p>
    <w:p>
      <w:r>
        <w:t xml:space="preserve">Assume that no governmental entity in Texas has an effective rule requiring passengers in taxis to wear masks.</w:t>
      </w:r>
    </w:p>
    <w:p>
      <w:pPr>
        <w:pStyle w:val="annotation"/>
      </w:pPr>
      <w:r>
        <w:t xml:space="preserve">&lt;annotation&gt;The absence of state or local mask mandates for taxis eliminates the possibility that Freedom Taxi is violating state law, making this purely a federal versus no-regulation situation. This strengthens the federalism argument that the federal government is stepping into an area where state and local governments have chosen not to regulate, raising Tenth Amendment concerns about federal overreach into traditional state police powers.&lt;/annotation&gt;</w:t>
      </w:r>
    </w:p>
    <w:p>
      <w:r>
        <w:t xml:space="preserve">There may well be first amendment issues posed by the Freedom Taxi problem. Ms. Erte thinks that the threat to prosecute her for saying she will flout the CDC rules violates her first amendment rights.</w:t>
      </w:r>
    </w:p>
    <w:p>
      <w:pPr>
        <w:pStyle w:val="annotation"/>
      </w:pPr>
      <w:r>
        <w:t xml:space="preserve">&lt;annotation&gt;The First Amendment issues regarding prosecution for speech about flouting CDC rules are explicitly noted but excluded from the requested analysis, focusing the constitutional inquiry solely on Commerce Clause authority.&lt;/annotation&gt;</w:t>
      </w:r>
    </w:p>
    <w:p>
      <w:r>
        <w:t xml:space="preserve">She doesn't want you to write about that today. Not only that, at least one of her drivers believes that requiring passengers to wear masks violates his religious precepts.</w:t>
      </w:r>
    </w:p>
    <w:p>
      <w:pPr>
        <w:pStyle w:val="annotation"/>
      </w:pPr>
      <w:r>
        <w:t xml:space="preserve">&lt;annotation&gt;The religious objection to mask requirements raises Free Exercise Clause issues but is also excluded from the current analysis, maintaining focus on Commerce Clause jurisdiction.&lt;/annotation&gt;</w:t>
      </w:r>
    </w:p>
    <w:p>
      <w:r>
        <w:t xml:space="preserve">The driver pointed to a situation where a passenger was stranded in a bad neighborhood in the rain and did not have a mask handy. The driver, who usually does politely request passengers to wear masks, decided that it would be "un-Christian" to deny boarding to that passenger.</w:t>
      </w:r>
    </w:p>
    <w:p>
      <w:pPr>
        <w:pStyle w:val="annotation"/>
      </w:pPr>
      <w:r>
        <w:t xml:space="preserve">&lt;annotation&gt;This anecdote illustrates the practical and moral dilemmas created by mask mandates but is part of the religious freedom analysis excluded from the current Commerce Clause focus.&lt;/annotation&gt;</w:t>
      </w:r>
    </w:p>
    <w:p>
      <w:r>
        <w:t xml:space="preserve">She thinks having to fire that driver would also constitute a first amendment problem. She says to hold your thoughts on that issue until a later time.</w:t>
      </w:r>
    </w:p>
    <w:p>
      <w:pPr>
        <w:pStyle w:val="annotation"/>
      </w:pPr>
      <w:r>
        <w:t xml:space="preserve">&lt;annotation&gt;The employment consequences of enforcing mask mandates raise additional First Amendment and religious freedom issues, but these are explicitly deferred to maintain focus on the Commerce Clause analysis.&lt;/annotation&gt;</w:t>
      </w:r>
    </w:p>
    <w:p>
      <w:r>
        <w:t xml:space="preserve">You had a long discussion a few weeks ago with Ms. Erte about passive voice after you sent an email that offended her. She acknowledges that, in the hands of masters, passive voice can sometimes be useful. She even sent you a web link taking that perspective. t.ly/4vH8. The problem, Ms. Erte says, with acknowledging that utility is that most writers aren't master stylists and telling them that passive is OK leads to overuse. Ms. Erte says to use a "beyond a reasonable doubt" standard; only use passive voice when it makes sense to do so beyond a reasonable doubt.</w:t>
      </w:r>
    </w:p>
    <w:p>
      <w:pPr>
        <w:pStyle w:val="annotation"/>
      </w:pPr>
      <w:r>
        <w:t xml:space="preserve">&lt;annotation&gt;The detailed discussion of passive voice usage provides additional writing guidance but is not relevant to the constitutional law analysis of Commerce Clause authority over Freedom Taxi's operations.&lt;/annotation&gt;</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cs="Arial" w:eastAsia="Arial" w:hAnsi="Arial"/>
        <w:sz w:val="24"/>
        <w:szCs w:val="24"/>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itle">
    <w:name w:val="Title"/>
    <w:basedOn w:val="Normal"/>
    <w:pPr>
      <w:spacing w:before="240" w:after="120"/>
      <w:jc w:val="center"/>
    </w:pPr>
    <w:rPr>
      <w:rFonts w:ascii="Arial" w:cs="Arial" w:eastAsia="Arial" w:hAnsi="Arial"/>
      <w:b/>
      <w:bCs/>
      <w:color w:val="000000"/>
      <w:sz w:val="56"/>
      <w:szCs w:val="56"/>
    </w:rPr>
  </w:style>
  <w:style w:type="paragraph" w:styleId="annotation">
    <w:name w:val="Annotation"/>
    <w:basedOn w:val="Normal"/>
    <w:pPr>
      <w:spacing w:before="120" w:after="120"/>
      <w:ind w:left="720" w:right="720"/>
    </w:pPr>
    <w:rPr>
      <w:rFonts w:ascii="Arial" w:cs="Arial" w:eastAsia="Arial" w:hAnsi="Arial"/>
      <w:i/>
      <w:iCs/>
      <w:color w:val="0066CC"/>
      <w:sz w:val="22"/>
      <w:szCs w:val="22"/>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2025-09-13T15:48:04.688Z</dcterms:created>
  <dcterms:modified xsi:type="dcterms:W3CDTF">2025-09-13T15:48:04.688Z</dcterms:modified>
</cp:coreProperties>
</file>

<file path=docProps/custom.xml><?xml version="1.0" encoding="utf-8"?>
<Properties xmlns="http://schemas.openxmlformats.org/officeDocument/2006/custom-properties" xmlns:vt="http://schemas.openxmlformats.org/officeDocument/2006/docPropsVTypes"/>
</file>