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AAFD8" w14:textId="77777777" w:rsidR="00A7557D" w:rsidRDefault="00A7557D"/>
    <w:p w14:paraId="1798C671" w14:textId="77777777" w:rsidR="00A7557D" w:rsidRDefault="00A7557D"/>
    <w:p w14:paraId="5B018FC7" w14:textId="77777777" w:rsidR="00A7557D" w:rsidRDefault="00A7557D"/>
    <w:p w14:paraId="65F59E02" w14:textId="77777777" w:rsidR="00A7557D" w:rsidRDefault="00A7557D"/>
    <w:p w14:paraId="1ABB8EF7" w14:textId="77777777" w:rsidR="00A7557D" w:rsidRDefault="00A7557D"/>
    <w:p w14:paraId="28686436" w14:textId="77777777" w:rsidR="00A7557D" w:rsidRDefault="00000000">
      <w:pPr>
        <w:spacing w:after="240"/>
        <w:jc w:val="center"/>
      </w:pPr>
      <w:r>
        <w:rPr>
          <w:b/>
          <w:bCs/>
          <w:sz w:val="36"/>
          <w:szCs w:val="36"/>
        </w:rPr>
        <w:t>CASE BRIEF</w:t>
      </w:r>
    </w:p>
    <w:p w14:paraId="47D93439" w14:textId="77777777" w:rsidR="00A7557D" w:rsidRDefault="00A7557D"/>
    <w:p w14:paraId="72B548EB" w14:textId="77777777" w:rsidR="00A7557D" w:rsidRDefault="00000000">
      <w:pPr>
        <w:spacing w:after="120"/>
        <w:jc w:val="center"/>
      </w:pPr>
      <w:r>
        <w:rPr>
          <w:b/>
          <w:bCs/>
          <w:sz w:val="32"/>
          <w:szCs w:val="32"/>
        </w:rPr>
        <w:t>Learning Resources, Inc. v. Trump</w:t>
      </w:r>
    </w:p>
    <w:p w14:paraId="2FBB53E3" w14:textId="77777777" w:rsidR="00A7557D" w:rsidRDefault="00000000">
      <w:pPr>
        <w:spacing w:after="240"/>
        <w:jc w:val="center"/>
      </w:pPr>
      <w:r>
        <w:rPr>
          <w:sz w:val="28"/>
          <w:szCs w:val="28"/>
        </w:rPr>
        <w:t>607 U.S. ___ (2026)</w:t>
      </w:r>
    </w:p>
    <w:p w14:paraId="408DF053" w14:textId="77777777" w:rsidR="00A7557D" w:rsidRDefault="00A7557D"/>
    <w:p w14:paraId="20497739" w14:textId="77777777" w:rsidR="00A7557D" w:rsidRDefault="00A7557D"/>
    <w:p w14:paraId="3D6F7BBB" w14:textId="77777777" w:rsidR="00A7557D" w:rsidRDefault="00A7557D"/>
    <w:p w14:paraId="78EA8D59" w14:textId="77777777" w:rsidR="00A7557D" w:rsidRDefault="00000000">
      <w:pPr>
        <w:jc w:val="center"/>
      </w:pPr>
      <w:r>
        <w:t>Comprehensive Case Brief</w:t>
      </w:r>
    </w:p>
    <w:p w14:paraId="593D760F" w14:textId="77777777" w:rsidR="00A7557D" w:rsidRDefault="00000000">
      <w:r>
        <w:br w:type="page"/>
      </w:r>
    </w:p>
    <w:p w14:paraId="25E6F87D" w14:textId="77777777" w:rsidR="00A7557D" w:rsidRDefault="00000000">
      <w:pPr>
        <w:pStyle w:val="Heading1"/>
      </w:pPr>
      <w:r>
        <w:lastRenderedPageBreak/>
        <w:t>1. Memory Jogger</w:t>
      </w:r>
    </w:p>
    <w:p w14:paraId="28D7A17D" w14:textId="77777777" w:rsidR="00A7557D" w:rsidRDefault="00000000">
      <w:pPr>
        <w:spacing w:after="240"/>
      </w:pPr>
      <w:r>
        <w:t>IEEPA's grant of authority to "regulate . . . importation" does not include the power to impose tariffs — the taxing power belongs to Congress alone under Article I, and Congress did not clearly delegate it through IEEPA.</w:t>
      </w:r>
    </w:p>
    <w:p w14:paraId="735AF639" w14:textId="77777777" w:rsidR="00A7557D" w:rsidRDefault="00000000">
      <w:pPr>
        <w:pStyle w:val="Heading1"/>
      </w:pPr>
      <w:r>
        <w:t>2. Detailed Case Facts</w:t>
      </w:r>
    </w:p>
    <w:p w14:paraId="03A4E34B" w14:textId="77777777" w:rsidR="00A7557D" w:rsidRDefault="00000000">
      <w:pPr>
        <w:spacing w:after="120"/>
      </w:pPr>
      <w:r>
        <w:t>Shortly after taking office in January 2025, President Trump sought to address two foreign threats using IEEPA (the International Emergency Economic Powers Act, 91 Stat. 1626, codified at 50 U.S.C. §§1701–1706).</w:t>
      </w:r>
    </w:p>
    <w:p w14:paraId="67B06E04" w14:textId="77777777" w:rsidR="00A7557D" w:rsidRDefault="00000000">
      <w:pPr>
        <w:pStyle w:val="Heading2"/>
      </w:pPr>
      <w:r>
        <w:t>The Drug Trafficking Emergency</w:t>
      </w:r>
    </w:p>
    <w:p w14:paraId="76796B03" w14:textId="77777777" w:rsidR="00A7557D" w:rsidRDefault="00000000">
      <w:pPr>
        <w:spacing w:after="120"/>
      </w:pPr>
      <w:r>
        <w:t>The President determined that the influx of illegal drugs from Canada, Mexico, and China had "created a public health crisis." He declared a national emergency and imposed a 25% duty on most Canadian and Mexican imports and a 10% duty on most Chinese imports.</w:t>
      </w:r>
    </w:p>
    <w:p w14:paraId="2B0B50F2" w14:textId="77777777" w:rsidR="00A7557D" w:rsidRDefault="00000000">
      <w:pPr>
        <w:pStyle w:val="Heading2"/>
      </w:pPr>
      <w:r>
        <w:t>The Trade Deficit Emergency</w:t>
      </w:r>
    </w:p>
    <w:p w14:paraId="6C2D1B51" w14:textId="77777777" w:rsidR="00A7557D" w:rsidRDefault="00000000">
      <w:pPr>
        <w:spacing w:after="120"/>
      </w:pPr>
      <w:r>
        <w:t>The President determined that "large and persistent" trade deficits had "led to the hollowing out" of the American manufacturing base and "undermined critical supply chains." He declared a second national emergency and imposed a duty "on all imports from all trading partners" of at least 10%, with dozens of nations facing higher rates (the "reciprocal" tariffs).</w:t>
      </w:r>
    </w:p>
    <w:p w14:paraId="197DF69A" w14:textId="77777777" w:rsidR="00A7557D" w:rsidRDefault="00000000">
      <w:pPr>
        <w:spacing w:after="120"/>
      </w:pPr>
      <w:r>
        <w:t>Following the initial imposition, the President issued a dizzying series of modifications: he raised the tariff on Chinese goods from 10% to 20%, then removed the $800 de minimis exemption, then raised the reciprocal tariff on Chinese goods from 34% to 84%, then to 125%, bringing the total effective tariff rate on most Chinese goods to 145%. He also shifted categories of goods into and out of the tariff framework and extended suspensions of heightened rates.</w:t>
      </w:r>
    </w:p>
    <w:p w14:paraId="106A354F" w14:textId="77777777" w:rsidR="00A7557D" w:rsidRDefault="00000000">
      <w:pPr>
        <w:pStyle w:val="Heading2"/>
      </w:pPr>
      <w:r>
        <w:t>IEEPA's Statutory Scheme</w:t>
      </w:r>
    </w:p>
    <w:p w14:paraId="558BD67D" w14:textId="77777777" w:rsidR="00A7557D" w:rsidRDefault="00000000">
      <w:pPr>
        <w:spacing w:after="120"/>
      </w:pPr>
      <w:r>
        <w:t>Enacted in 1977, IEEPA authorizes the President — upon identifying an "unusual and extraordinary threat" to U.S. national security, foreign policy, or the economy, originating primarily outside the United States, and declaring a national emergency — to "investigate, block during the pendency of an investigation, regulate, direct and compel, nullify, void, prevent or prohibit, any acquisition, holding, withholding, use, transfer, withdrawal, transportation, importation or exportation of, or dealing in, or exercising any right, power, or privilege with respect to, or transactions involving, any property in which any foreign country or a national thereof has any interest." 50 U.S.C. §1702(a)(1)(B).</w:t>
      </w:r>
    </w:p>
    <w:p w14:paraId="70B05B7D" w14:textId="77777777" w:rsidR="00A7557D" w:rsidRDefault="00000000">
      <w:pPr>
        <w:pStyle w:val="Heading2"/>
      </w:pPr>
      <w:r>
        <w:t>Constitutional Background</w:t>
      </w:r>
    </w:p>
    <w:p w14:paraId="38B2C1B2" w14:textId="77777777" w:rsidR="00A7557D" w:rsidRDefault="00000000">
      <w:pPr>
        <w:spacing w:after="120"/>
      </w:pPr>
      <w:r>
        <w:t xml:space="preserve">Article I, Section 8, Clause 1 of the Constitution provides that "The Congress shall have Power To lay and collect Taxes, Duties, Imposts and Excises." The tariff power was among the most important powers given to Congress by the Framers, who intended Congress to have sole "access to the pockets of the people." The Federalist No. 48 </w:t>
      </w:r>
      <w:r>
        <w:lastRenderedPageBreak/>
        <w:t>(Madison). The First Congress's first exercise of its taxing power — and its second enacted law — was a tariff act.</w:t>
      </w:r>
    </w:p>
    <w:p w14:paraId="3CBDAA19" w14:textId="77777777" w:rsidR="00A7557D" w:rsidRDefault="00000000">
      <w:pPr>
        <w:pStyle w:val="Heading1"/>
      </w:pPr>
      <w:r>
        <w:t>3. Procedural History</w:t>
      </w:r>
    </w:p>
    <w:p w14:paraId="53335227" w14:textId="77777777" w:rsidR="00A7557D" w:rsidRDefault="00000000">
      <w:pPr>
        <w:pStyle w:val="Heading2"/>
      </w:pPr>
      <w:r>
        <w:t>Learning Resources (No. 24–1287)</w:t>
      </w:r>
    </w:p>
    <w:p w14:paraId="72E39089" w14:textId="77777777" w:rsidR="00A7557D" w:rsidRDefault="00000000">
      <w:pPr>
        <w:spacing w:after="120"/>
      </w:pPr>
      <w:r>
        <w:t>Two small businesses sued in the U.S. District Court for the District of Columbia. The Government moved to transfer the case to the Court of International Trade (CIT). The District Court denied the transfer motion and granted a preliminary injunction, concluding that IEEPA did not grant the President the power to impose tariffs. 784 F. Supp. 3d 209 (D.D.C. 2025).</w:t>
      </w:r>
    </w:p>
    <w:p w14:paraId="1F2CC6F7" w14:textId="77777777" w:rsidR="00A7557D" w:rsidRDefault="00000000">
      <w:pPr>
        <w:pStyle w:val="Heading2"/>
      </w:pPr>
      <w:r>
        <w:t>V.O.S. Selections (No. 25–250)</w:t>
      </w:r>
    </w:p>
    <w:p w14:paraId="13D9BA7D" w14:textId="77777777" w:rsidR="00A7557D" w:rsidRDefault="00000000">
      <w:pPr>
        <w:spacing w:after="120"/>
      </w:pPr>
      <w:r>
        <w:t>Five small businesses and 12 States sued in the CIT. The CIT granted summary judgment for the plaintiffs. 772 F. Supp. 3d 1350 (CIT 2025). The Federal Circuit, sitting en banc, affirmed in relevant part, concluding that IEEPA's grant of authority to "regulate . . . importation" did not authorize the challenged tariffs, which were "unbounded in scope, amount, and duration." 149 F.4th 1312 (Fed. Cir. 2025). Judge Cunningham concurred (for four judges), reasoning IEEPA did not authorize the President to impose any tariffs. Judge Taranto dissented (for four judges), concluding IEEPA authorized the challenged tariffs.</w:t>
      </w:r>
    </w:p>
    <w:p w14:paraId="22D40F33" w14:textId="77777777" w:rsidR="00A7557D" w:rsidRDefault="00000000">
      <w:pPr>
        <w:pStyle w:val="Heading2"/>
      </w:pPr>
      <w:r>
        <w:t>Supreme Court</w:t>
      </w:r>
    </w:p>
    <w:p w14:paraId="3C57DD70" w14:textId="77777777" w:rsidR="00A7557D" w:rsidRDefault="00000000">
      <w:pPr>
        <w:spacing w:after="120"/>
      </w:pPr>
      <w:r>
        <w:t>The Government filed a certiorari petition in V.O.S. Selections and Learning Resources filed a petition for certiorari before judgment. The Court granted both petitions, consolidated the cases, and heard oral argument on November 5, 2025. The decision was issued on February 20, 2026.</w:t>
      </w:r>
    </w:p>
    <w:p w14:paraId="11D6D739" w14:textId="77777777" w:rsidR="00A7557D" w:rsidRDefault="00000000">
      <w:pPr>
        <w:pStyle w:val="Heading1"/>
      </w:pPr>
      <w:r>
        <w:t>4. Judicial Votes</w:t>
      </w:r>
    </w:p>
    <w:p w14:paraId="7A0B6EC2" w14:textId="77777777" w:rsidR="00A7557D" w:rsidRDefault="00000000">
      <w:pPr>
        <w:pStyle w:val="Heading2"/>
      </w:pPr>
      <w:r>
        <w:t>RESULT: 6–3. IEEPA does not authorize the President to impose tariffs.</w:t>
      </w:r>
    </w:p>
    <w:p w14:paraId="23A50C81" w14:textId="77777777" w:rsidR="00A7557D" w:rsidRDefault="00A7557D">
      <w:pPr>
        <w:spacing w:after="100"/>
      </w:pPr>
    </w:p>
    <w:p w14:paraId="0DDD664A" w14:textId="77777777" w:rsidR="00A7557D" w:rsidRDefault="00000000">
      <w:pPr>
        <w:pStyle w:val="Heading3"/>
      </w:pPr>
      <w:r>
        <w:t>Majority (Parts I, II-A-1, and II-B — the Opinion of the Court, joined by all six Justices in the majority)</w:t>
      </w:r>
    </w:p>
    <w:p w14:paraId="01A9EBEB" w14:textId="77777777" w:rsidR="00A7557D" w:rsidRDefault="00000000">
      <w:pPr>
        <w:spacing w:after="60"/>
      </w:pPr>
      <w:r>
        <w:rPr>
          <w:b/>
          <w:bCs/>
        </w:rPr>
        <w:t xml:space="preserve">Author: </w:t>
      </w:r>
      <w:r>
        <w:t>Chief Justice Roberts</w:t>
      </w:r>
    </w:p>
    <w:p w14:paraId="6ECC5156" w14:textId="77777777" w:rsidR="00A7557D" w:rsidRDefault="00000000">
      <w:pPr>
        <w:spacing w:after="120"/>
      </w:pPr>
      <w:r>
        <w:rPr>
          <w:b/>
          <w:bCs/>
        </w:rPr>
        <w:t xml:space="preserve">Joined by: </w:t>
      </w:r>
      <w:r>
        <w:t>Sotomayor, Kagan, Gorsuch, Barrett, Jackson</w:t>
      </w:r>
    </w:p>
    <w:p w14:paraId="2F594E93" w14:textId="77777777" w:rsidR="00A7557D" w:rsidRDefault="00000000">
      <w:pPr>
        <w:pStyle w:val="Heading3"/>
      </w:pPr>
      <w:r>
        <w:t>Plurality (Parts II-A-2 and III — applying the major questions doctrine)</w:t>
      </w:r>
    </w:p>
    <w:p w14:paraId="102825DC" w14:textId="77777777" w:rsidR="00A7557D" w:rsidRDefault="00000000">
      <w:pPr>
        <w:spacing w:after="60"/>
      </w:pPr>
      <w:r>
        <w:rPr>
          <w:b/>
          <w:bCs/>
        </w:rPr>
        <w:t xml:space="preserve">Author: </w:t>
      </w:r>
      <w:r>
        <w:t>Chief Justice Roberts</w:t>
      </w:r>
    </w:p>
    <w:p w14:paraId="6F413532" w14:textId="77777777" w:rsidR="00A7557D" w:rsidRDefault="00000000">
      <w:pPr>
        <w:spacing w:after="120"/>
      </w:pPr>
      <w:r>
        <w:rPr>
          <w:b/>
          <w:bCs/>
        </w:rPr>
        <w:t xml:space="preserve">Joined by: </w:t>
      </w:r>
      <w:r>
        <w:t>Gorsuch, Barrett</w:t>
      </w:r>
    </w:p>
    <w:p w14:paraId="33A2BBEC" w14:textId="77777777" w:rsidR="00A7557D" w:rsidRDefault="00000000">
      <w:pPr>
        <w:pStyle w:val="Heading3"/>
      </w:pPr>
      <w:r>
        <w:t>Concurrence — Gorsuch</w:t>
      </w:r>
    </w:p>
    <w:p w14:paraId="051010D9" w14:textId="77777777" w:rsidR="00A7557D" w:rsidRDefault="00000000">
      <w:pPr>
        <w:spacing w:after="120"/>
      </w:pPr>
      <w:r>
        <w:lastRenderedPageBreak/>
        <w:t>Joined the principal opinion in full. Wrote separately to defend the major questions doctrine at length, tracing its roots to common-law corporate law, agency law, and English constitutional history, and to respond to critics and alternative framings by Barrett and the liberal Justices.</w:t>
      </w:r>
    </w:p>
    <w:p w14:paraId="54630C94" w14:textId="77777777" w:rsidR="00A7557D" w:rsidRDefault="00000000">
      <w:pPr>
        <w:pStyle w:val="Heading3"/>
      </w:pPr>
      <w:r>
        <w:t>Concurrence — Barrett</w:t>
      </w:r>
    </w:p>
    <w:p w14:paraId="76E668FF" w14:textId="77777777" w:rsidR="00A7557D" w:rsidRDefault="00000000">
      <w:pPr>
        <w:spacing w:after="120"/>
      </w:pPr>
      <w:r>
        <w:t>Joined the principal opinion in full. Wrote to push back on Gorsuch's framing of the major questions doctrine as a strong-form clear-statement rule external to the statute. Barrett contends the doctrine is best understood as an ordinary application of textualism — situating text in context, including constitutional structure.</w:t>
      </w:r>
    </w:p>
    <w:p w14:paraId="0056F9AC" w14:textId="77777777" w:rsidR="00A7557D" w:rsidRDefault="00000000">
      <w:pPr>
        <w:pStyle w:val="Heading3"/>
      </w:pPr>
      <w:r>
        <w:t>Concurrence in Part and Concurrence in the Judgment — Kagan (joined by Sotomayor and Jackson)</w:t>
      </w:r>
    </w:p>
    <w:p w14:paraId="23B4F8B4" w14:textId="77777777" w:rsidR="00A7557D" w:rsidRDefault="00000000">
      <w:pPr>
        <w:spacing w:after="120"/>
      </w:pPr>
      <w:r>
        <w:t>Joined Parts I, II-A-1, and II-B. Declined to join the major questions doctrine section (Part II-A-2). Argued that "ordinary tools of statutory interpretation" — text, context, and common sense about how Congress delegates — doomed the Government's position without any need for a heightened clear-statement rule.</w:t>
      </w:r>
    </w:p>
    <w:p w14:paraId="70B5D43A" w14:textId="77777777" w:rsidR="00A7557D" w:rsidRDefault="00000000">
      <w:pPr>
        <w:pStyle w:val="Heading3"/>
      </w:pPr>
      <w:r>
        <w:t>Concurrence in Part and Concurrence in the Judgment — Jackson</w:t>
      </w:r>
    </w:p>
    <w:p w14:paraId="0A9B9E33" w14:textId="77777777" w:rsidR="00A7557D" w:rsidRDefault="00000000">
      <w:pPr>
        <w:spacing w:after="120"/>
      </w:pPr>
      <w:r>
        <w:t>Wrote separately to argue that legislative history — specifically the House and Senate Reports accompanying IEEPA and the 1941 TWEA amendment — plainly establishes that Congress intended to authorize only the power to "freeze and control foreign property transactions," not to impose tariffs.</w:t>
      </w:r>
    </w:p>
    <w:p w14:paraId="0F10B803" w14:textId="77777777" w:rsidR="00A7557D" w:rsidRDefault="00000000">
      <w:pPr>
        <w:pStyle w:val="Heading3"/>
      </w:pPr>
      <w:r>
        <w:t>Dissent — Thomas</w:t>
      </w:r>
    </w:p>
    <w:p w14:paraId="0F700862" w14:textId="77777777" w:rsidR="00A7557D" w:rsidRDefault="00000000">
      <w:pPr>
        <w:spacing w:after="120"/>
      </w:pPr>
      <w:r>
        <w:t>Joined the Kavanaugh dissent in full. Wrote separately to argue that the nondelegation doctrine does not apply to the tariff power at all because importing is a "privilege," not a "right," and power over foreign commerce was historically a prerogative power of the Crown that does not fall within "core legislative power" (the power to make rules setting conditions for deprivations of life, liberty, or property). On Thomas's view, Congress could delegate its tariff powers to the President completely and forever.</w:t>
      </w:r>
    </w:p>
    <w:p w14:paraId="57FE6168" w14:textId="77777777" w:rsidR="00A7557D" w:rsidRDefault="00000000">
      <w:pPr>
        <w:pStyle w:val="Heading3"/>
      </w:pPr>
      <w:r>
        <w:t>Dissent — Kavanaugh (joined by Thomas and Alito)</w:t>
      </w:r>
    </w:p>
    <w:p w14:paraId="54EBA966" w14:textId="77777777" w:rsidR="00A7557D" w:rsidRDefault="00000000">
      <w:pPr>
        <w:spacing w:after="120"/>
      </w:pPr>
      <w:r>
        <w:t>Argued that "regulate . . . importation" clearly encompasses tariffs as a traditional and common tool for regulating imports, supported by text, history, precedent, and the Algonquin and Yoshida decisions. Argued the major questions doctrine should not apply to foreign affairs statutes and that even if it did, IEEPA satisfies the clear-statement requirement.</w:t>
      </w:r>
    </w:p>
    <w:p w14:paraId="6FCE86FE" w14:textId="77777777" w:rsidR="00A7557D" w:rsidRDefault="00000000">
      <w:pPr>
        <w:pStyle w:val="Heading1"/>
      </w:pPr>
      <w:r>
        <w:t>5. Holding</w:t>
      </w:r>
    </w:p>
    <w:p w14:paraId="611DAF6A" w14:textId="77777777" w:rsidR="00A7557D" w:rsidRDefault="00000000">
      <w:pPr>
        <w:spacing w:after="120"/>
      </w:pPr>
      <w:r>
        <w:t xml:space="preserve">IEEPA does not authorize the President to impose tariffs. The power to "regulate . . . importation" in 50 U.S.C. §1702(a)(1)(B) does not encompass the distinct and extraordinary power to tax imports — a power that Article I, §8 vests in Congress alone. The President must point to clear congressional authorization to justify the assertion of such an extraordinary power, and IEEPA, which contains no reference to tariffs, duties, or taxation, falls short. The judgment of the Federal Circuit in V.O.S. Selections (No. 25–250) is affirmed. The judgment of the D.C. District Court in Learning Resources (No. </w:t>
      </w:r>
      <w:r>
        <w:lastRenderedPageBreak/>
        <w:t>24–1287) is vacated and remanded with instructions to dismiss for lack of jurisdiction (because the CIT has exclusive jurisdiction).</w:t>
      </w:r>
    </w:p>
    <w:p w14:paraId="4ADF59FC" w14:textId="77777777" w:rsidR="00A7557D" w:rsidRDefault="00000000">
      <w:pPr>
        <w:pStyle w:val="Heading1"/>
      </w:pPr>
      <w:r>
        <w:t>6. Analysis of Opinions</w:t>
      </w:r>
    </w:p>
    <w:p w14:paraId="758C08A3" w14:textId="77777777" w:rsidR="00A7557D" w:rsidRDefault="00000000">
      <w:pPr>
        <w:pStyle w:val="Heading2"/>
      </w:pPr>
      <w:r>
        <w:t>A. The Majority Opinion (Roberts, C.J.)</w:t>
      </w:r>
    </w:p>
    <w:p w14:paraId="18344B3B" w14:textId="77777777" w:rsidR="00A7557D" w:rsidRDefault="00000000">
      <w:pPr>
        <w:spacing w:after="120"/>
      </w:pPr>
      <w:r>
        <w:t>The majority proceeds in two main steps.</w:t>
      </w:r>
    </w:p>
    <w:p w14:paraId="2936CD35" w14:textId="77777777" w:rsidR="00A7557D" w:rsidRDefault="00000000">
      <w:pPr>
        <w:pStyle w:val="Heading3"/>
      </w:pPr>
      <w:r>
        <w:t>Step One — The Major Questions Doctrine (Part II-A-2, joined only by Gorsuch and Barrett)</w:t>
      </w:r>
    </w:p>
    <w:p w14:paraId="366B3BA0" w14:textId="77777777" w:rsidR="00A7557D" w:rsidRDefault="00000000">
      <w:pPr>
        <w:spacing w:after="120"/>
      </w:pPr>
      <w:r>
        <w:t>The plurality applies the major questions doctrine, reasoning that: (1) the purported delegation involves the "core congressional power of the purse"; (2) when Congress has delegated tariff powers in the past, it has done so explicitly and with strict limits (caps, time limits, procedural prerequisites); (3) in IEEPA's "half century of existence," no President has ever invoked the statute to impose any tariffs; (4) the economic and political significance of the asserted authority "dwarfs" that of previous major questions cases; and (5) there is no emergency-powers or foreign-affairs exception to the major questions doctrine — "Emergency powers tend to kindle emergencies." (Youngstown (Jackson, J., concurring)). Accordingly, the President must point to "clear congressional authorization," and he cannot.</w:t>
      </w:r>
    </w:p>
    <w:p w14:paraId="4ADB4D01" w14:textId="77777777" w:rsidR="00A7557D" w:rsidRDefault="00000000">
      <w:pPr>
        <w:pStyle w:val="Heading3"/>
      </w:pPr>
      <w:r>
        <w:t>Step Two — Textual Analysis (Part II-B, joined by all six Justices in the majority)</w:t>
      </w:r>
    </w:p>
    <w:p w14:paraId="5A25FE12" w14:textId="77777777" w:rsidR="00A7557D" w:rsidRDefault="00000000">
      <w:pPr>
        <w:spacing w:after="60"/>
      </w:pPr>
      <w:r>
        <w:rPr>
          <w:b/>
          <w:bCs/>
        </w:rPr>
        <w:t xml:space="preserve">(a) </w:t>
      </w:r>
      <w:r>
        <w:t>IEEPA lists nine verbs and eleven objects describing 99 possible presidential actions — none involves raising revenue. Absent from the statute is any mention of "tariffs" or "duties".</w:t>
      </w:r>
    </w:p>
    <w:p w14:paraId="7E90E927" w14:textId="77777777" w:rsidR="00A7557D" w:rsidRDefault="00000000">
      <w:pPr>
        <w:spacing w:after="60"/>
      </w:pPr>
      <w:r>
        <w:rPr>
          <w:b/>
          <w:bCs/>
        </w:rPr>
        <w:t xml:space="preserve">(b) </w:t>
      </w:r>
      <w:r>
        <w:t>"Regulate" ordinarily means to "fix, establish, or control; to adjust by rule." It does not include taxation. The Government could not identify any statute in which "regulate" includes the power to tax. The SEC cannot tax securities trading even though authorized to "regulate" it.</w:t>
      </w:r>
    </w:p>
    <w:p w14:paraId="184D7D99" w14:textId="77777777" w:rsidR="00A7557D" w:rsidRDefault="00000000">
      <w:pPr>
        <w:spacing w:after="60"/>
      </w:pPr>
      <w:r>
        <w:rPr>
          <w:b/>
          <w:bCs/>
        </w:rPr>
        <w:t xml:space="preserve">(c) </w:t>
      </w:r>
      <w:r>
        <w:t>Taxes may accomplish regulatory ends, but the power to regulate does not include the power to tax. Congress treats these separately. And reading "regulate" to include taxation would render IEEPA partly unconstitutional because IEEPA authorizes the President to "regulate . . . importation or exportation," but the Constitution forbids taxing exports.</w:t>
      </w:r>
    </w:p>
    <w:p w14:paraId="6FD816CB" w14:textId="77777777" w:rsidR="00A7557D" w:rsidRDefault="00000000">
      <w:pPr>
        <w:spacing w:after="120"/>
      </w:pPr>
      <w:r>
        <w:rPr>
          <w:b/>
          <w:bCs/>
        </w:rPr>
        <w:t xml:space="preserve">(d) </w:t>
      </w:r>
      <w:r>
        <w:t>The neighboring words — "investigate, block, direct and compel, nullify, void, prevent or prohibit" — each authorize a distinct sanctioning or controlling action. None includes the power to raise revenue.</w:t>
      </w:r>
    </w:p>
    <w:p w14:paraId="4FEF5D23" w14:textId="77777777" w:rsidR="00A7557D" w:rsidRDefault="00000000">
      <w:pPr>
        <w:spacing w:after="120"/>
      </w:pPr>
      <w:r>
        <w:t xml:space="preserve">The majority then disposes of several Government arguments: (1) tariffs-as-commerce-regulation answers the wrong question; (2) the greater-includes-the-lesser argument fails because tariffs are "different in kind, not degree" from the other IEEPA authorities; (3) the TWEA/Yoshida argument — a single, expressly limited lower court decision does not establish a "well-settled" meaning that Congress incorporated; (4) wartime precedents are "facially inapposite"; (5) Algonquin is distinguishable because Section 232 contains sweeping, discretion-conferring language and an explicit reference to </w:t>
      </w:r>
      <w:r>
        <w:lastRenderedPageBreak/>
        <w:t>"duties" that IEEPA lacks; (6) Dames &amp; Moore was "exceedingly narrow," did not address "regulate," and did not involve tariffs.</w:t>
      </w:r>
    </w:p>
    <w:p w14:paraId="2CD4D711" w14:textId="77777777" w:rsidR="00A7557D" w:rsidRDefault="00000000">
      <w:pPr>
        <w:pStyle w:val="Heading2"/>
      </w:pPr>
      <w:r>
        <w:t>B. Gorsuch Concurrence</w:t>
      </w:r>
    </w:p>
    <w:p w14:paraId="7C4B685C" w14:textId="77777777" w:rsidR="00A7557D" w:rsidRDefault="00000000">
      <w:pPr>
        <w:spacing w:after="120"/>
      </w:pPr>
      <w:r>
        <w:t>Gorsuch's lengthy concurrence is organized around four "camps":</w:t>
      </w:r>
    </w:p>
    <w:p w14:paraId="73EF92AC" w14:textId="77777777" w:rsidR="00A7557D" w:rsidRDefault="00000000">
      <w:pPr>
        <w:pStyle w:val="Heading3"/>
      </w:pPr>
      <w:r>
        <w:t>Camp 1 — The Critics (Kagan/Sotomayor/Jackson)</w:t>
      </w:r>
    </w:p>
    <w:p w14:paraId="48DAB710" w14:textId="77777777" w:rsidR="00A7557D" w:rsidRDefault="00000000">
      <w:pPr>
        <w:spacing w:after="120"/>
      </w:pPr>
      <w:r>
        <w:t>Gorsuch argues their past dissents in NFIB, Alabama Assn., West Virginia, and Nebraska read similarly broad statutory language expansively in favor of executive power — but now, faced with similarly broad language in IEEPA, they take a constrained approach. He argues what they call "context" is "remarkably like the major questions doctrine." He then defends the doctrine's deep historical pedigree: clear-statement rules for extraordinary corporate powers (Kirk v. Nowill (K.B. 1786), In re Long Island R. Co. (N.Y. 1837)), strict construction of powers of attorney (Attwood v. Munnings (K.B. 1827)), and similar rules for early administrative agencies (ICC v. Cincinnati (1897), Siler v. Louisville &amp; Nashville R. Co. (1909)). He argues the doctrine is not "anti-administrative state" but "pro-Congress," protecting Article I against executive aggrandizement.</w:t>
      </w:r>
    </w:p>
    <w:p w14:paraId="09ADADEB" w14:textId="77777777" w:rsidR="00A7557D" w:rsidRDefault="00000000">
      <w:pPr>
        <w:pStyle w:val="Heading3"/>
      </w:pPr>
      <w:r>
        <w:t>Camp 2 — Barrett</w:t>
      </w:r>
    </w:p>
    <w:p w14:paraId="66F5C053" w14:textId="77777777" w:rsidR="00A7557D" w:rsidRDefault="00000000">
      <w:pPr>
        <w:spacing w:after="120"/>
      </w:pPr>
      <w:r>
        <w:t>Gorsuch respectfully disagrees with Barrett's framing of the doctrine as merely "commonsense principles of communication." He argues many major questions cases cannot be explained by common sense alone (e.g., Brown &amp; Williamson, where nicotine commonsensically fits the definition of "drug") but require resort to Article I values.</w:t>
      </w:r>
    </w:p>
    <w:p w14:paraId="7CE01394" w14:textId="77777777" w:rsidR="00A7557D" w:rsidRDefault="00000000">
      <w:pPr>
        <w:pStyle w:val="Heading3"/>
      </w:pPr>
      <w:r>
        <w:t>Camp 3 — The Dissenters (Kavanaugh/Thomas/Alito)</w:t>
      </w:r>
    </w:p>
    <w:p w14:paraId="3B5C1664" w14:textId="77777777" w:rsidR="00A7557D" w:rsidRDefault="00000000">
      <w:pPr>
        <w:spacing w:after="120"/>
      </w:pPr>
      <w:r>
        <w:t>Gorsuch walks through the four clues in the major questions doctrine and finds three of four cut against the dissent. He rejects the proposed "foreign affairs exception" because the President concedes no inherent Article II tariff power in peacetime — this is not a case of overlapping powers.</w:t>
      </w:r>
    </w:p>
    <w:p w14:paraId="56D3DD4F" w14:textId="77777777" w:rsidR="00A7557D" w:rsidRDefault="00000000">
      <w:pPr>
        <w:pStyle w:val="Heading3"/>
      </w:pPr>
      <w:r>
        <w:t>Camp 4 — Thomas</w:t>
      </w:r>
    </w:p>
    <w:p w14:paraId="18DDF785" w14:textId="77777777" w:rsidR="00A7557D" w:rsidRDefault="00000000">
      <w:pPr>
        <w:spacing w:after="120"/>
      </w:pPr>
      <w:r>
        <w:t>Gorsuch critiques Thomas's theory that most of Article I, §8's powers are non-legislative and freely delegable. He argues the text, the Founders' statements, early congressional debates, and precedent all treat the tariff power as legislative.</w:t>
      </w:r>
    </w:p>
    <w:p w14:paraId="166D584D" w14:textId="77777777" w:rsidR="00A7557D" w:rsidRDefault="00000000">
      <w:pPr>
        <w:pStyle w:val="Heading2"/>
      </w:pPr>
      <w:r>
        <w:t>C. Barrett Concurrence</w:t>
      </w:r>
    </w:p>
    <w:p w14:paraId="7BE1312D" w14:textId="77777777" w:rsidR="00A7557D" w:rsidRDefault="00000000">
      <w:pPr>
        <w:spacing w:after="120"/>
      </w:pPr>
      <w:r>
        <w:t>Barrett defends a "context-based approach" to the major questions doctrine as an ordinary application of textualism, where constitutional structure informs meaning. She resists Gorsuch's "strong-form" clear-statement rule as a "judicial flex" in tension with textualism. She acknowledges they may not be far apart — the disagreement is over "the level of clarity required."</w:t>
      </w:r>
    </w:p>
    <w:p w14:paraId="092875D3" w14:textId="77777777" w:rsidR="00A7557D" w:rsidRDefault="00000000">
      <w:pPr>
        <w:pStyle w:val="Heading2"/>
      </w:pPr>
      <w:r>
        <w:t>D. Kagan Concurrence (joined by Sotomayor and Jackson)</w:t>
      </w:r>
    </w:p>
    <w:p w14:paraId="703CD779" w14:textId="77777777" w:rsidR="00A7557D" w:rsidRDefault="00000000">
      <w:pPr>
        <w:spacing w:after="120"/>
      </w:pPr>
      <w:r>
        <w:t xml:space="preserve">Kagan argues that "straight-up statutory construction" resolves the case: (1) "regulate" does not mean "tax" in any statute; (2) combining IEEPA's 9 verbs with 11 objects yields 99 authorized actions, exactly none of which involves raising revenue; (3) Congress has </w:t>
      </w:r>
      <w:r>
        <w:lastRenderedPageBreak/>
        <w:t>always delegated tariff authority with specific language and strict limits; (4) no President from 1977 to 2024 understood IEEPA to authorize tariffs. She insists the major questions doctrine is "unnecessary" here.</w:t>
      </w:r>
    </w:p>
    <w:p w14:paraId="69232328" w14:textId="77777777" w:rsidR="00A7557D" w:rsidRDefault="00000000">
      <w:pPr>
        <w:pStyle w:val="Heading2"/>
      </w:pPr>
      <w:r>
        <w:t>E. Jackson Concurrence</w:t>
      </w:r>
    </w:p>
    <w:p w14:paraId="0408AC72" w14:textId="77777777" w:rsidR="00A7557D" w:rsidRDefault="00000000">
      <w:pPr>
        <w:spacing w:after="120"/>
      </w:pPr>
      <w:r>
        <w:t>Jackson would consult legislative history. The House and Senate Reports accompanying both the 1941 TWEA amendment and the 1977 IEEPA describe the "regulate . . . importation" provision as authorizing only the power to "control or freeze property transactions where a foreign interest is involved" — not to impose tariffs.</w:t>
      </w:r>
    </w:p>
    <w:p w14:paraId="5BCC4F01" w14:textId="77777777" w:rsidR="00A7557D" w:rsidRDefault="00000000">
      <w:pPr>
        <w:pStyle w:val="Heading2"/>
      </w:pPr>
      <w:r>
        <w:t>F. Thomas Dissent</w:t>
      </w:r>
    </w:p>
    <w:p w14:paraId="47FFBF0A" w14:textId="77777777" w:rsidR="00A7557D" w:rsidRDefault="00000000">
      <w:pPr>
        <w:spacing w:after="120"/>
      </w:pPr>
      <w:r>
        <w:t>Thomas joins Kavanaugh's dissent and writes separately on the nondelegation doctrine. He advances a novel theory: the nondelegation doctrine is rooted in both the Legislative Vesting Clause and the Due Process Clause, but applies only to "core legislative power" — the power to make rules setting conditions for deprivations of life, liberty, or property. The tariff power, as a regulation of foreign commerce, is a prerogative power historically belonging to the Crown, and importing is a "privilege," not a "right." Therefore Congress can delegate tariff authority entirely and permanently.</w:t>
      </w:r>
    </w:p>
    <w:p w14:paraId="3950CF21" w14:textId="77777777" w:rsidR="00A7557D" w:rsidRDefault="00000000">
      <w:pPr>
        <w:pStyle w:val="Heading2"/>
      </w:pPr>
      <w:r>
        <w:t>G. Kavanaugh Dissent (joined by Thomas and Alito)</w:t>
      </w:r>
    </w:p>
    <w:p w14:paraId="6C26FF6D" w14:textId="77777777" w:rsidR="00A7557D" w:rsidRDefault="00000000">
      <w:pPr>
        <w:spacing w:after="120"/>
      </w:pPr>
      <w:r>
        <w:t>Kavanaugh's lengthy dissent makes both a textual argument and a structural argument:</w:t>
      </w:r>
    </w:p>
    <w:p w14:paraId="2F21DBA7" w14:textId="77777777" w:rsidR="00A7557D" w:rsidRDefault="00000000">
      <w:pPr>
        <w:pStyle w:val="Heading3"/>
      </w:pPr>
      <w:r>
        <w:t>Textual</w:t>
      </w:r>
    </w:p>
    <w:p w14:paraId="40F47474" w14:textId="77777777" w:rsidR="00A7557D" w:rsidRDefault="00000000">
      <w:pPr>
        <w:spacing w:after="120"/>
      </w:pPr>
      <w:r>
        <w:t>"Regulate . . . importation" has long been understood to include tariffs. Tariffs are a "traditional and common tool" for regulating imports, just like quotas and embargoes. Since the Court concedes IEEPA authorizes quotas and embargoes (which are more extreme), the lesser power of tariffs is necessarily included (greater-includes-the-lesser). The 1971 Nixon tariffs were imposed under TWEA's identical language and upheld in Yoshida. In 1976, the Court unanimously upheld the Ford tariffs under similarly worded language in Algonquin. When Congress enacted IEEPA in 1977 in the wake of these precedents, it "plainly would have understood that the power to 'regulate . . . importation' included tariffs."</w:t>
      </w:r>
    </w:p>
    <w:p w14:paraId="7D24575C" w14:textId="77777777" w:rsidR="00A7557D" w:rsidRDefault="00000000">
      <w:pPr>
        <w:pStyle w:val="Heading3"/>
      </w:pPr>
      <w:r>
        <w:t>Structural</w:t>
      </w:r>
    </w:p>
    <w:p w14:paraId="763860BA" w14:textId="77777777" w:rsidR="00A7557D" w:rsidRDefault="00000000">
      <w:pPr>
        <w:spacing w:after="120"/>
      </w:pPr>
      <w:r>
        <w:t>The major questions doctrine either does not apply or is satisfied. (a) IEEPA provides "clear congressional authorization" because the statutory text is clear. (b) In the alternative, the major questions doctrine should not apply to foreign affairs statutes — citing Curtiss-Wright, Hamdi, and Dames &amp; Moore. (c) Congress has historically granted Presidents "substantial discretion over tariffs." Kavanaugh warns the majority's approach amounts to a "magic-words test" and will hamstring the President's ability to respond to emergencies.</w:t>
      </w:r>
    </w:p>
    <w:p w14:paraId="6BE3A698" w14:textId="77777777" w:rsidR="00A7557D" w:rsidRDefault="00000000">
      <w:pPr>
        <w:pStyle w:val="Heading1"/>
      </w:pPr>
      <w:r>
        <w:t>7. Examples: Future Applications</w:t>
      </w:r>
    </w:p>
    <w:p w14:paraId="177B0C22" w14:textId="77777777" w:rsidR="00A7557D" w:rsidRDefault="00000000">
      <w:pPr>
        <w:pStyle w:val="Heading2"/>
      </w:pPr>
      <w:r>
        <w:t>Same-Side Examples (Would come out the same way as Learning Resources)</w:t>
      </w:r>
    </w:p>
    <w:p w14:paraId="668D3204" w14:textId="77777777" w:rsidR="00A7557D" w:rsidRDefault="00000000">
      <w:pPr>
        <w:pStyle w:val="Heading3"/>
      </w:pPr>
      <w:r>
        <w:lastRenderedPageBreak/>
        <w:t>Example 1 — Climate Emergency Tariffs</w:t>
      </w:r>
    </w:p>
    <w:p w14:paraId="51C4B019" w14:textId="77777777" w:rsidR="00A7557D" w:rsidRDefault="00000000">
      <w:pPr>
        <w:spacing w:after="120"/>
      </w:pPr>
      <w:r>
        <w:t>A future President declares a national emergency over climate change, finding that foreign nations' failure to reduce carbon emissions constitutes an "unusual and extraordinary threat" to the U.S. economy. Under IEEPA, the President imposes a 50% "carbon border adjustment" tariff on all imports from countries that do not meet specified emissions targets. This comes out the same way as Learning Resources because the President is using IEEPA's "regulate . . . importation" language to impose a monetary exaction (a tariff) on imports — which the Court held is a tax, not a regulation. The label "carbon border adjustment" does not change the economic substance: goods are taxed upon importation to raise revenue for the Treasury. The holding of Learning Resources squarely forecloses this.</w:t>
      </w:r>
    </w:p>
    <w:p w14:paraId="01A49776" w14:textId="77777777" w:rsidR="00A7557D" w:rsidRDefault="00000000">
      <w:pPr>
        <w:pStyle w:val="Heading3"/>
      </w:pPr>
      <w:r>
        <w:t>Example 2 — National Security Import Surcharge</w:t>
      </w:r>
    </w:p>
    <w:p w14:paraId="22533E52" w14:textId="77777777" w:rsidR="00A7557D" w:rsidRDefault="00000000">
      <w:pPr>
        <w:spacing w:after="120"/>
      </w:pPr>
      <w:r>
        <w:t>A future President declares a national emergency over cyberattacks originating from a foreign adversary. Using IEEPA, the President imposes a 15% "security surcharge" on all technology imports from that country, with proceeds directed to a cybersecurity defense fund. This comes out the same way because a "surcharge" on imports is economically identical to a tariff: it is "a tax levied on imported goods." The Court emphasized that no amount of relabeling changes the fundamental nature of the exaction. Under Learning Resources, IEEPA authorizes regulatory actions — blocking, prohibiting, restricting — but not revenue-raising measures.</w:t>
      </w:r>
    </w:p>
    <w:p w14:paraId="6E8A88F5" w14:textId="77777777" w:rsidR="00A7557D" w:rsidRDefault="00000000">
      <w:pPr>
        <w:pStyle w:val="Heading2"/>
      </w:pPr>
      <w:r>
        <w:t>Opposite-Side Examples (Would come out the opposite way)</w:t>
      </w:r>
    </w:p>
    <w:p w14:paraId="53B51B0C" w14:textId="77777777" w:rsidR="00A7557D" w:rsidRDefault="00000000">
      <w:pPr>
        <w:pStyle w:val="Heading3"/>
      </w:pPr>
      <w:r>
        <w:t>Example 3 — IEEPA Import Embargo</w:t>
      </w:r>
    </w:p>
    <w:p w14:paraId="65DB7D24" w14:textId="77777777" w:rsidR="00A7557D" w:rsidRDefault="00000000">
      <w:pPr>
        <w:spacing w:after="120"/>
      </w:pPr>
      <w:r>
        <w:t>A President declares a national emergency concerning a humanitarian crisis caused by a foreign regime and, under IEEPA, prohibits all importation of goods from that country. This comes out the opposite way because the Court expressly did not decide the "metes and bounds" of the President's authority to "regulate . . . importation." An outright prohibition (embargo) on importation falls squarely within IEEPA's listed authorities — the statute expressly authorizes the President to "prevent or prohibit . . . importation." No tariff or revenue-raising measure is involved.</w:t>
      </w:r>
    </w:p>
    <w:p w14:paraId="305CA97E" w14:textId="77777777" w:rsidR="00A7557D" w:rsidRDefault="00000000">
      <w:pPr>
        <w:pStyle w:val="Heading3"/>
      </w:pPr>
      <w:r>
        <w:t>Example 4 — IEEPA Import Licensing Requirements</w:t>
      </w:r>
    </w:p>
    <w:p w14:paraId="6DDF1153" w14:textId="77777777" w:rsidR="00A7557D" w:rsidRDefault="00000000">
      <w:pPr>
        <w:spacing w:after="120"/>
      </w:pPr>
      <w:r>
        <w:t>A President declares a national emergency and, under IEEPA, requires that all importers of a particular commodity from a specified country obtain a government license. This comes out the opposite way because a licensing requirement is a classic regulatory tool — it "adjusts by rule" and "subjects to governing principles" the process of importation without imposing any tax. It falls comfortably within IEEPA's authorization to "regulate . . . importation," the way Presidents have used IEEPA for decades.</w:t>
      </w:r>
    </w:p>
    <w:p w14:paraId="21A89317" w14:textId="77777777" w:rsidR="00A7557D" w:rsidRDefault="00000000">
      <w:pPr>
        <w:pStyle w:val="Heading2"/>
      </w:pPr>
      <w:r>
        <w:t>Fence-Sitter Example</w:t>
      </w:r>
    </w:p>
    <w:p w14:paraId="5B1FAF72" w14:textId="77777777" w:rsidR="00A7557D" w:rsidRDefault="00000000">
      <w:pPr>
        <w:pStyle w:val="Heading3"/>
      </w:pPr>
      <w:r>
        <w:t>Example 5 — IEEPA Import Quota with Administrative Fee</w:t>
      </w:r>
    </w:p>
    <w:p w14:paraId="699A9D4D" w14:textId="77777777" w:rsidR="00A7557D" w:rsidRDefault="00000000">
      <w:pPr>
        <w:spacing w:after="120"/>
      </w:pPr>
      <w:r>
        <w:t xml:space="preserve">A President declares a national emergency and, under IEEPA, imposes strict quotas on imports of certain goods from a foreign adversary. As part of the quota regime, the President requires importers to pay a $500 "processing fee" per shipment to cover the </w:t>
      </w:r>
      <w:r>
        <w:lastRenderedPageBreak/>
        <w:t>costs of administering the quota. This is genuinely unclear. On one hand, a quota is a regulatory tool — it limits the quantity of imports, which is squarely within the "regulate . . . importation" power. On the other hand, the $500 fee has a revenue-raising component. The Government might argue it is merely an incidental administrative charge, not a "tariff." Challengers would argue that any monetary exaction on imports is a tax under Learning Resources. The Court would likely need to determine whether the fee is genuinely tied to administrative costs or is a disguised tariff — a question Learning Resources expressly reserved by declining to "set forth the metes and bounds" of the "regulate . . . importation" power.</w:t>
      </w:r>
    </w:p>
    <w:p w14:paraId="6B917A99" w14:textId="77777777" w:rsidR="00A7557D" w:rsidRDefault="00000000">
      <w:pPr>
        <w:pStyle w:val="Heading1"/>
      </w:pPr>
      <w:r>
        <w:t>8. Critique</w:t>
      </w:r>
    </w:p>
    <w:p w14:paraId="47192170" w14:textId="77777777" w:rsidR="00A7557D" w:rsidRDefault="00000000">
      <w:pPr>
        <w:pStyle w:val="Heading2"/>
      </w:pPr>
      <w:r>
        <w:t>Scholarly and Analytical Criticisms</w:t>
      </w:r>
    </w:p>
    <w:p w14:paraId="2A24A812" w14:textId="77777777" w:rsidR="00A7557D" w:rsidRDefault="00000000">
      <w:pPr>
        <w:pStyle w:val="Heading3"/>
      </w:pPr>
      <w:r>
        <w:t>The Major Questions Doctrine Debate</w:t>
      </w:r>
    </w:p>
    <w:p w14:paraId="5B5080F8" w14:textId="77777777" w:rsidR="00A7557D" w:rsidRDefault="00000000">
      <w:pPr>
        <w:spacing w:after="120"/>
      </w:pPr>
      <w:r>
        <w:t>The case deepened an existing intra-Court fracture about the nature and legitimacy of the major questions doctrine. The fact that six Justices agreed IEEPA does not authorize tariffs — but only three were willing to rest that conclusion on the major questions doctrine — highlights the doctrine's contested status. Three Justices (Kagan, Sotomayor, Jackson) maintain that ordinary statutory interpretation suffices, while Barrett occupies a middle position (textualism informed by constitutional context, but not a strong-form clear-statement rule). Gorsuch's historical tour de force notwithstanding, the doctrine's theoretical foundations remain disputed.</w:t>
      </w:r>
    </w:p>
    <w:p w14:paraId="3A70A068" w14:textId="77777777" w:rsidR="00A7557D" w:rsidRDefault="00000000">
      <w:pPr>
        <w:pStyle w:val="Heading3"/>
      </w:pPr>
      <w:r>
        <w:t>The "Regulate" Problem</w:t>
      </w:r>
    </w:p>
    <w:p w14:paraId="0DC6885B" w14:textId="77777777" w:rsidR="00A7557D" w:rsidRDefault="00000000">
      <w:pPr>
        <w:spacing w:after="120"/>
      </w:pPr>
      <w:r>
        <w:t>The dissent's strongest textual argument is the greater-includes-the-lesser point: if IEEPA allows the President to completely embargo imports (more extreme), why can't he impose a tariff (less extreme)? The majority responds that tariffs are "different in kind, not degree" because they raise revenue, but this distinction is debatable. An embargo also has enormous economic consequences, and the line between a regulatory tool and a tax can blur — consider quota rents, licensing fees, or "buy American" surcharges.</w:t>
      </w:r>
    </w:p>
    <w:p w14:paraId="1469C4FB" w14:textId="77777777" w:rsidR="00A7557D" w:rsidRDefault="00000000">
      <w:pPr>
        <w:pStyle w:val="Heading3"/>
      </w:pPr>
      <w:r>
        <w:t>Historical Practice and Reliance</w:t>
      </w:r>
    </w:p>
    <w:p w14:paraId="38B69452" w14:textId="77777777" w:rsidR="00A7557D" w:rsidRDefault="00000000">
      <w:pPr>
        <w:spacing w:after="120"/>
      </w:pPr>
      <w:r>
        <w:t>Kavanaugh's dissent raises serious concerns about the majority's treatment of historical precedent. The Nixon tariffs were imposed under TWEA's identical language and upheld in Yoshida; the Ford tariffs were upheld by the unanimous Supreme Court in Algonquin under similar language. Congress enacted IEEPA in 1977 in the immediate wake of both. The majority's dismissal of Yoshida as "a single, expressly limited opinion from a specialized intermediate appellate court" may understate the significance of Congress legislating against this backdrop.</w:t>
      </w:r>
    </w:p>
    <w:p w14:paraId="4F64DE09" w14:textId="77777777" w:rsidR="00A7557D" w:rsidRDefault="00000000">
      <w:pPr>
        <w:pStyle w:val="Heading3"/>
      </w:pPr>
      <w:r>
        <w:t>Nondelegation and Foreign Affairs</w:t>
      </w:r>
    </w:p>
    <w:p w14:paraId="6BA6EDB6" w14:textId="77777777" w:rsidR="00A7557D" w:rsidRDefault="00000000">
      <w:pPr>
        <w:spacing w:after="120"/>
      </w:pPr>
      <w:r>
        <w:t xml:space="preserve">Thomas's separate dissent presents a provocative originalist theory that most of Article I, Section 8's enumerated powers are not "core legislative power" and can be delegated to the President wholesale. Gorsuch's concurrence offers a powerful rebuttal grounded in constitutional text, Founding-era statements, and early congressional debates — but </w:t>
      </w:r>
      <w:r>
        <w:lastRenderedPageBreak/>
        <w:t>the exchange opens unresolved questions about whether the nondelegation doctrine should apply differently in the foreign affairs context.</w:t>
      </w:r>
    </w:p>
    <w:p w14:paraId="7DFA5547" w14:textId="77777777" w:rsidR="00A7557D" w:rsidRDefault="00000000">
      <w:pPr>
        <w:pStyle w:val="Heading3"/>
      </w:pPr>
      <w:r>
        <w:t>Practical Consequences</w:t>
      </w:r>
    </w:p>
    <w:p w14:paraId="07A66FDF" w14:textId="77777777" w:rsidR="00A7557D" w:rsidRDefault="00000000">
      <w:pPr>
        <w:spacing w:after="120"/>
      </w:pPr>
      <w:r>
        <w:t>The decision creates immediate practical upheaval: nearly $4 trillion in tariff revenue (by the Government's own projections) is at stake, along with refund claims by approximately 1,000 companies. The Administration may pivot to other statutory authorities (Trade Act of 1974, Trade Expansion Act of 1962, Tariff Act of 1930), but those statutes impose procedural prerequisites, caps, and time limits that IEEPA lacked.</w:t>
      </w:r>
    </w:p>
    <w:p w14:paraId="171E60DB" w14:textId="77777777" w:rsidR="00A7557D" w:rsidRDefault="00000000">
      <w:pPr>
        <w:pStyle w:val="Heading3"/>
      </w:pPr>
      <w:r>
        <w:t>The Jurisdictional Footnote</w:t>
      </w:r>
    </w:p>
    <w:p w14:paraId="037676CC" w14:textId="77777777" w:rsidR="00A7557D" w:rsidRDefault="00000000">
      <w:pPr>
        <w:spacing w:after="120"/>
      </w:pPr>
      <w:r>
        <w:t>The Court's conclusion that the CIT has exclusive jurisdiction over these challenges — and that the D.C. District Court lacked jurisdiction — may have significant consequences for future challenges to trade actions. Channeling all tariff challenges to the CIT could affect venue strategies and access to preliminary relief.</w:t>
      </w:r>
    </w:p>
    <w:p w14:paraId="72B81D4A" w14:textId="77777777" w:rsidR="00A7557D" w:rsidRDefault="00000000">
      <w:pPr>
        <w:pStyle w:val="Heading1"/>
      </w:pPr>
      <w:r>
        <w:t>9. Key Quotations</w:t>
      </w:r>
    </w:p>
    <w:p w14:paraId="1C488E08" w14:textId="77777777" w:rsidR="00A7557D" w:rsidRDefault="00000000">
      <w:pPr>
        <w:pStyle w:val="Heading2"/>
      </w:pPr>
      <w:r>
        <w:t>From the Majority (Roberts, C.J.)</w:t>
      </w:r>
    </w:p>
    <w:p w14:paraId="267D7CD5" w14:textId="77777777" w:rsidR="00A7557D" w:rsidRDefault="00000000">
      <w:pPr>
        <w:spacing w:before="60" w:after="120"/>
        <w:ind w:left="720"/>
      </w:pPr>
      <w:r>
        <w:t>1. "Based on two words separated by 16 others in Section 1702(a)(1)(B) of IEEPA — 'regulate' and 'importation' — the President asserts the independent power to impose tariffs on imports from any country, of any product, at any rate, for any amount of time. Those words cannot bear such weight."</w:t>
      </w:r>
    </w:p>
    <w:p w14:paraId="372ACC80" w14:textId="77777777" w:rsidR="00A7557D" w:rsidRDefault="00000000">
      <w:pPr>
        <w:spacing w:before="60" w:after="120"/>
        <w:ind w:left="720"/>
      </w:pPr>
      <w:r>
        <w:t>2. "We are therefore skeptical that in IEEPA — and IEEPA alone — Congress hid a delegation of its birth-right power to tax within the quotidian power to 'regulate.'"</w:t>
      </w:r>
    </w:p>
    <w:p w14:paraId="7FF40B29" w14:textId="77777777" w:rsidR="00A7557D" w:rsidRDefault="00000000">
      <w:pPr>
        <w:spacing w:before="60" w:after="120"/>
        <w:ind w:left="720"/>
      </w:pPr>
      <w:r>
        <w:t>3. "We claim no special competence in matters of economics or foreign affairs. We claim only, as we must, the limited role assigned to us by Article III of the Constitution."</w:t>
      </w:r>
    </w:p>
    <w:p w14:paraId="505D1ABB" w14:textId="77777777" w:rsidR="00A7557D" w:rsidRDefault="00000000">
      <w:pPr>
        <w:pStyle w:val="Heading2"/>
      </w:pPr>
      <w:r>
        <w:t>From Gorsuch's Concurrence</w:t>
      </w:r>
    </w:p>
    <w:p w14:paraId="1ED754EC" w14:textId="77777777" w:rsidR="00A7557D" w:rsidRDefault="00000000">
      <w:pPr>
        <w:spacing w:before="60" w:after="120"/>
        <w:ind w:left="720"/>
      </w:pPr>
      <w:r>
        <w:t>4. "For those who think it important for the Nation to impose more tariffs, I understand that today's decision will be disappointing. All I can offer them is that most major decisions affecting the rights and responsibilities of the American people (including the duty to pay taxes and tariffs) are funneled through the legislative process for a reason."</w:t>
      </w:r>
    </w:p>
    <w:p w14:paraId="45E1A52B" w14:textId="77777777" w:rsidR="00A7557D" w:rsidRDefault="00000000">
      <w:pPr>
        <w:pStyle w:val="Heading2"/>
      </w:pPr>
      <w:r>
        <w:t>From Kagan's Concurrence</w:t>
      </w:r>
    </w:p>
    <w:p w14:paraId="7C8A4EBD" w14:textId="77777777" w:rsidR="00A7557D" w:rsidRDefault="00000000">
      <w:pPr>
        <w:spacing w:before="60" w:after="240"/>
        <w:ind w:left="720"/>
      </w:pPr>
      <w:r>
        <w:t>5. "For all those reasons, straight-up statutory construction resolves this case for me; I need no major-questions thumb on the interpretive scales."</w:t>
      </w:r>
    </w:p>
    <w:sectPr w:rsidR="00A755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096B"/>
    <w:multiLevelType w:val="hybridMultilevel"/>
    <w:tmpl w:val="E9E211B0"/>
    <w:lvl w:ilvl="0" w:tplc="F1CE369E">
      <w:start w:val="1"/>
      <w:numFmt w:val="bullet"/>
      <w:lvlText w:val="●"/>
      <w:lvlJc w:val="left"/>
      <w:pPr>
        <w:ind w:left="720" w:hanging="360"/>
      </w:pPr>
    </w:lvl>
    <w:lvl w:ilvl="1" w:tplc="CB287348">
      <w:start w:val="1"/>
      <w:numFmt w:val="bullet"/>
      <w:lvlText w:val="○"/>
      <w:lvlJc w:val="left"/>
      <w:pPr>
        <w:ind w:left="1440" w:hanging="360"/>
      </w:pPr>
    </w:lvl>
    <w:lvl w:ilvl="2" w:tplc="2B90784A">
      <w:start w:val="1"/>
      <w:numFmt w:val="bullet"/>
      <w:lvlText w:val="■"/>
      <w:lvlJc w:val="left"/>
      <w:pPr>
        <w:ind w:left="2160" w:hanging="360"/>
      </w:pPr>
    </w:lvl>
    <w:lvl w:ilvl="3" w:tplc="42E8340C">
      <w:start w:val="1"/>
      <w:numFmt w:val="bullet"/>
      <w:lvlText w:val="●"/>
      <w:lvlJc w:val="left"/>
      <w:pPr>
        <w:ind w:left="2880" w:hanging="360"/>
      </w:pPr>
    </w:lvl>
    <w:lvl w:ilvl="4" w:tplc="3452B850">
      <w:start w:val="1"/>
      <w:numFmt w:val="bullet"/>
      <w:lvlText w:val="○"/>
      <w:lvlJc w:val="left"/>
      <w:pPr>
        <w:ind w:left="3600" w:hanging="360"/>
      </w:pPr>
    </w:lvl>
    <w:lvl w:ilvl="5" w:tplc="539C0AB2">
      <w:start w:val="1"/>
      <w:numFmt w:val="bullet"/>
      <w:lvlText w:val="■"/>
      <w:lvlJc w:val="left"/>
      <w:pPr>
        <w:ind w:left="4320" w:hanging="360"/>
      </w:pPr>
    </w:lvl>
    <w:lvl w:ilvl="6" w:tplc="CFC693A6">
      <w:start w:val="1"/>
      <w:numFmt w:val="bullet"/>
      <w:lvlText w:val="●"/>
      <w:lvlJc w:val="left"/>
      <w:pPr>
        <w:ind w:left="5040" w:hanging="360"/>
      </w:pPr>
    </w:lvl>
    <w:lvl w:ilvl="7" w:tplc="EF3444E6">
      <w:start w:val="1"/>
      <w:numFmt w:val="bullet"/>
      <w:lvlText w:val="●"/>
      <w:lvlJc w:val="left"/>
      <w:pPr>
        <w:ind w:left="5760" w:hanging="360"/>
      </w:pPr>
    </w:lvl>
    <w:lvl w:ilvl="8" w:tplc="AC76BE9C">
      <w:start w:val="1"/>
      <w:numFmt w:val="bullet"/>
      <w:lvlText w:val="●"/>
      <w:lvlJc w:val="left"/>
      <w:pPr>
        <w:ind w:left="6480" w:hanging="360"/>
      </w:pPr>
    </w:lvl>
  </w:abstractNum>
  <w:num w:numId="1" w16cid:durableId="1494028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57D"/>
    <w:rsid w:val="00863435"/>
    <w:rsid w:val="00A50D3F"/>
    <w:rsid w:val="00A75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906B12"/>
  <w15:docId w15:val="{7B4DD053-504E-F249-8D69-CFC9F02DB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8"/>
      <w:szCs w:val="28"/>
    </w:rPr>
  </w:style>
  <w:style w:type="paragraph" w:styleId="Heading3">
    <w:name w:val="heading 3"/>
    <w:uiPriority w:val="9"/>
    <w:unhideWhenUsed/>
    <w:qFormat/>
    <w:pPr>
      <w:spacing w:before="12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3596</Words>
  <Characters>20590</Characters>
  <Application>Microsoft Office Word</Application>
  <DocSecurity>0</DocSecurity>
  <Lines>364</Lines>
  <Paragraphs>118</Paragraphs>
  <ScaleCrop>false</ScaleCrop>
  <Company/>
  <LinksUpToDate>false</LinksUpToDate>
  <CharactersWithSpaces>24120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Chandler, Seth J</cp:lastModifiedBy>
  <cp:revision>2</cp:revision>
  <dcterms:created xsi:type="dcterms:W3CDTF">2026-02-20T15:34:00Z</dcterms:created>
  <dcterms:modified xsi:type="dcterms:W3CDTF">2026-02-20T15:34:00Z</dcterms:modified>
</cp:coreProperties>
</file>