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4E79"/>
          <w:sz w:val="44"/>
        </w:rPr>
        <w:t>PARTH SETHI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Senior Software Engineer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Seattle, WA  |  +1 (352) 745-9455  |  sethiparth.ps@gmail.com  |  https://linkedin.com/in/parth-sethi-a24753b7  |  https://sethiparth.github.io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SUMMARY</w:t>
      </w:r>
    </w:p>
    <w:p>
      <w:pPr>
        <w:spacing w:before="40" w:after="2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Senior Software Engineer, 6+ years designing high-throughput, fault-tolerant distributed systems and gRPC microservices at AWS and Salesforce. Operates at lead scope - architecting platforms end to end, coordinating cross-team launches, and setting the standards other teams build against. Recent work: the rendering engine serving a $1B+ revenue channel, a 10x throughput gain, and a 99.999% monthly availability SLO.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Salesforce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May 2022 -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Senior Software Engineer (SMTS),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Architected "Sage" from scratch</w:t>
      </w:r>
      <w:r>
        <w:rPr>
          <w:rFonts w:ascii="Calibri" w:hAnsi="Calibri"/>
          <w:b w:val="0"/>
          <w:i w:val="0"/>
          <w:color w:val="1A1A1A"/>
          <w:sz w:val="20"/>
        </w:rPr>
        <w:t>, a two-step gRPC microservices rendering engine replacing the legacy E360 platform. Where the legacy library was a thin, low-level wrapper over Handlebars.js, Sage is a higher-order engine with deep, composable helpers; shipped two releases ahead of schedule.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 cross-org effort across </w:t>
      </w:r>
      <w:r>
        <w:rPr>
          <w:rFonts w:ascii="Calibri" w:hAnsi="Calibri"/>
          <w:b/>
          <w:i w:val="0"/>
          <w:color w:val="1A1A1A"/>
          <w:sz w:val="20"/>
        </w:rPr>
        <w:t>Q3 and Q4</w:t>
      </w:r>
      <w:r>
        <w:rPr>
          <w:rFonts w:ascii="Calibri" w:hAnsi="Calibri"/>
          <w:b w:val="0"/>
          <w:i w:val="0"/>
          <w:color w:val="1A1A1A"/>
          <w:sz w:val="20"/>
        </w:rPr>
        <w:t xml:space="preserve">, coordinating </w:t>
      </w:r>
      <w:r>
        <w:rPr>
          <w:rFonts w:ascii="Calibri" w:hAnsi="Calibri"/>
          <w:b/>
          <w:i w:val="0"/>
          <w:color w:val="1A1A1A"/>
          <w:sz w:val="20"/>
        </w:rPr>
        <w:t>4+ teams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their dedicated test campaigns to clear Sage for launch - surfacing and fixing issues that hardened performance under peak request rates and heavy load.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and orchestrated the migration of </w:t>
      </w:r>
      <w:r>
        <w:rPr>
          <w:rFonts w:ascii="Calibri" w:hAnsi="Calibri"/>
          <w:b/>
          <w:i w:val="0"/>
          <w:color w:val="1A1A1A"/>
          <w:sz w:val="20"/>
        </w:rPr>
        <w:t>100% of customers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onto Sage with no downtime and no customer action required, reaching 100% functional parity via a custom Compatibility Testing Framework built with Product.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Set the reference architecture</w:t>
      </w:r>
      <w:r>
        <w:rPr>
          <w:rFonts w:ascii="Calibri" w:hAnsi="Calibri"/>
          <w:b w:val="0"/>
          <w:i w:val="0"/>
          <w:color w:val="1A1A1A"/>
          <w:sz w:val="20"/>
        </w:rPr>
        <w:t xml:space="preserve"> now shared across </w:t>
      </w:r>
      <w:r>
        <w:rPr>
          <w:rFonts w:ascii="Calibri" w:hAnsi="Calibri"/>
          <w:b/>
          <w:i w:val="0"/>
          <w:color w:val="1A1A1A"/>
          <w:sz w:val="20"/>
        </w:rPr>
        <w:t>3 channels</w:t>
      </w:r>
      <w:r>
        <w:rPr>
          <w:rFonts w:ascii="Calibri" w:hAnsi="Calibri"/>
          <w:b w:val="0"/>
          <w:i w:val="0"/>
          <w:color w:val="1A1A1A"/>
          <w:sz w:val="20"/>
        </w:rPr>
        <w:t xml:space="preserve"> (SMS, email, RCS) as one engine - driving the design reviews and standards other teams build against.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an agentic automation pipeline (Claude)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replaced a manual </w:t>
      </w:r>
      <w:r>
        <w:rPr>
          <w:rFonts w:ascii="Calibri" w:hAnsi="Calibri"/>
          <w:b/>
          <w:i w:val="0"/>
          <w:color w:val="1A1A1A"/>
          <w:sz w:val="20"/>
        </w:rPr>
        <w:t>~4-hour-per-org</w:t>
      </w:r>
      <w:r>
        <w:rPr>
          <w:rFonts w:ascii="Calibri" w:hAnsi="Calibri"/>
          <w:b w:val="0"/>
          <w:i w:val="0"/>
          <w:color w:val="1A1A1A"/>
          <w:sz w:val="20"/>
        </w:rPr>
        <w:t xml:space="preserve"> setup - provisioning, test sends, and health checks - reclaiming engineer-weeks each quarter.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a </w:t>
      </w:r>
      <w:r>
        <w:rPr>
          <w:rFonts w:ascii="Calibri" w:hAnsi="Calibri"/>
          <w:b/>
          <w:i w:val="0"/>
          <w:color w:val="1A1A1A"/>
          <w:sz w:val="20"/>
        </w:rPr>
        <w:t>10x throughput gain</w:t>
      </w:r>
      <w:r>
        <w:rPr>
          <w:rFonts w:ascii="Calibri" w:hAnsi="Calibri"/>
          <w:b w:val="0"/>
          <w:i w:val="0"/>
          <w:color w:val="1A1A1A"/>
          <w:sz w:val="20"/>
        </w:rPr>
        <w:t>, 4M to 40M emails/hour, through DynamoDB batch tuning, Redis caching and deduplication, and quota-aware bulk sends.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 pre-deploy validation framework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caught regressions before rollout, sustaining a </w:t>
      </w:r>
      <w:r>
        <w:rPr>
          <w:rFonts w:ascii="Calibri" w:hAnsi="Calibri"/>
          <w:b/>
          <w:i w:val="0"/>
          <w:color w:val="1A1A1A"/>
          <w:sz w:val="20"/>
        </w:rPr>
        <w:t>99.999%</w:t>
      </w:r>
      <w:r>
        <w:rPr>
          <w:rFonts w:ascii="Calibri" w:hAnsi="Calibri"/>
          <w:b w:val="0"/>
          <w:i w:val="0"/>
          <w:color w:val="1A1A1A"/>
          <w:sz w:val="20"/>
        </w:rPr>
        <w:t xml:space="preserve"> monthly service-availability SLO; on call, cut incident response load and PagerDuty alerts by 10+/week.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Amazon Web Services (AWS)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Oct 2019 - May 2022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Development Engineer,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Rearchitected the EC2 maintenance service</w:t>
      </w:r>
      <w:r>
        <w:rPr>
          <w:rFonts w:ascii="Calibri" w:hAnsi="Calibri"/>
          <w:b w:val="0"/>
          <w:i w:val="0"/>
          <w:color w:val="1A1A1A"/>
          <w:sz w:val="20"/>
        </w:rPr>
        <w:t xml:space="preserve"> to fire "reboot" instance events across 25 public regions, protecting </w:t>
      </w:r>
      <w:r>
        <w:rPr>
          <w:rFonts w:ascii="Calibri" w:hAnsi="Calibri"/>
          <w:b/>
          <w:i w:val="0"/>
          <w:color w:val="1A1A1A"/>
          <w:sz w:val="20"/>
        </w:rPr>
        <w:t>556,000+</w:t>
      </w:r>
      <w:r>
        <w:rPr>
          <w:rFonts w:ascii="Calibri" w:hAnsi="Calibri"/>
          <w:b w:val="0"/>
          <w:i w:val="0"/>
          <w:color w:val="1A1A1A"/>
          <w:sz w:val="20"/>
        </w:rPr>
        <w:t xml:space="preserve"> customers' instance data on degraded hardware.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Redesigned EC2 maintenance scheduling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a best-fit algorithm, eliminating daily manual scripts and cutting "no time slot" errors by 100s every two weeks.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Automated manual maintenance escalations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 internal EC2 fleets, removing </w:t>
      </w:r>
      <w:r>
        <w:rPr>
          <w:rFonts w:ascii="Calibri" w:hAnsi="Calibri"/>
          <w:b/>
          <w:i w:val="0"/>
          <w:color w:val="1A1A1A"/>
          <w:sz w:val="20"/>
        </w:rPr>
        <w:t>4,000 escalations/year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hundreds of engineer-hours.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customer-window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giving 10,000+ customers control over maintenance timing, plus an EC2 KPI "pain index" to predict and reduce escalations.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OM Partners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Feb 2019 - Oct 2019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Engineer, Atlanta, GA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task-distribution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over time buckets from user input, optimizing work-execution rate.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Implemented optimization strategies in </w:t>
      </w:r>
      <w:r>
        <w:rPr>
          <w:rFonts w:ascii="Calibri" w:hAnsi="Calibri"/>
          <w:b/>
          <w:i w:val="0"/>
          <w:color w:val="1A1A1A"/>
          <w:sz w:val="20"/>
        </w:rPr>
        <w:t>C++17</w:t>
      </w:r>
      <w:r>
        <w:rPr>
          <w:rFonts w:ascii="Calibri" w:hAnsi="Calibri"/>
          <w:b w:val="0"/>
          <w:i w:val="0"/>
          <w:color w:val="1A1A1A"/>
          <w:sz w:val="20"/>
        </w:rPr>
        <w:t xml:space="preserve"> for "OPAL," a custom supply-chain inventory and logistics language.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0"/>
        </w:rPr>
        <w:t>Java, C++, SQL, NoSQL (proficient); C#, Scala, Python, Ruby (familiar)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AWS: </w:t>
      </w:r>
      <w:r>
        <w:rPr>
          <w:rFonts w:ascii="Calibri" w:hAnsi="Calibri"/>
          <w:b w:val="0"/>
          <w:i w:val="0"/>
          <w:color w:val="1A1A1A"/>
          <w:sz w:val="20"/>
        </w:rPr>
        <w:t>DynamoDB, Redshift, RDS, S3, Lambda, Kinesis, QuickSight, EC2, CloudWatch, CloudFormation, IAM, KMS, SNS, SQS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Systems &amp; Tools: </w:t>
      </w:r>
      <w:r>
        <w:rPr>
          <w:rFonts w:ascii="Calibri" w:hAnsi="Calibri"/>
          <w:b w:val="0"/>
          <w:i w:val="0"/>
          <w:color w:val="1A1A1A"/>
          <w:sz w:val="20"/>
        </w:rPr>
        <w:t>gRPC, Redis, distributed systems, high-availability design, API design, SLO/SLA, observability, CI/CD, performance optimization, Git, Agile/Kanban, AI-agent orchestration (Claude, Cursor)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M.S. Computer Science</w:t>
      </w:r>
      <w:r>
        <w:rPr>
          <w:rFonts w:ascii="Calibri" w:hAnsi="Calibri"/>
          <w:b w:val="0"/>
          <w:i w:val="0"/>
          <w:color w:val="444444"/>
          <w:sz w:val="20"/>
        </w:rPr>
        <w:t>, University of Florida, Gainesville, FL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2017 - Dec 2018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3.56 / 4.0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B.Tech Electronics &amp; Communication</w:t>
      </w:r>
      <w:r>
        <w:rPr>
          <w:rFonts w:ascii="Calibri" w:hAnsi="Calibri"/>
          <w:b w:val="0"/>
          <w:i w:val="0"/>
          <w:color w:val="444444"/>
          <w:sz w:val="20"/>
        </w:rPr>
        <w:t>, Jaypee University of Info. &amp; Tech., Solan, India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2013 - May 2017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9.1 / 10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