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DA2B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2ABB80E0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5857DC7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06DE25DA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39517423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4F196E0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76D33324" w14:textId="04E13776" w:rsidR="004228C4" w:rsidRPr="00B21348" w:rsidRDefault="007E26F0" w:rsidP="00904AE8">
      <w:pPr>
        <w:jc w:val="both"/>
        <w:rPr>
          <w:b/>
          <w:bCs/>
          <w:color w:val="000000" w:themeColor="text1"/>
          <w:sz w:val="64"/>
          <w:szCs w:val="64"/>
          <w:lang w:val="en-US"/>
        </w:rPr>
      </w:pPr>
      <w:r w:rsidRPr="00B21348">
        <w:rPr>
          <w:b/>
          <w:bCs/>
          <w:color w:val="000000" w:themeColor="text1"/>
          <w:sz w:val="64"/>
          <w:szCs w:val="64"/>
          <w:lang w:val="en-US"/>
        </w:rPr>
        <w:t>Chapter</w:t>
      </w:r>
      <w:r w:rsidR="004228C4" w:rsidRPr="00B21348">
        <w:rPr>
          <w:b/>
          <w:bCs/>
          <w:color w:val="000000" w:themeColor="text1"/>
          <w:sz w:val="64"/>
          <w:szCs w:val="64"/>
          <w:lang w:val="en-US"/>
        </w:rPr>
        <w:t xml:space="preserve"> </w:t>
      </w:r>
      <w:r w:rsidRPr="00B21348">
        <w:rPr>
          <w:b/>
          <w:bCs/>
          <w:color w:val="000000" w:themeColor="text1"/>
          <w:sz w:val="64"/>
          <w:szCs w:val="64"/>
          <w:lang w:val="en-US"/>
        </w:rPr>
        <w:t>1</w:t>
      </w:r>
    </w:p>
    <w:p w14:paraId="6613BEC5" w14:textId="6BEE0D8C" w:rsidR="008C3239" w:rsidRPr="00B21348" w:rsidRDefault="008C3239" w:rsidP="00904AE8">
      <w:pPr>
        <w:jc w:val="both"/>
        <w:rPr>
          <w:b/>
          <w:bCs/>
          <w:color w:val="2F5496" w:themeColor="accent1" w:themeShade="BF"/>
          <w:sz w:val="64"/>
          <w:szCs w:val="64"/>
          <w:lang w:val="en-US"/>
        </w:rPr>
      </w:pP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Evaluation of </w:t>
      </w:r>
      <w:r w:rsidRPr="00B21348">
        <w:rPr>
          <w:b/>
          <w:bCs/>
          <w:i/>
          <w:iCs/>
          <w:color w:val="2F5496" w:themeColor="accent1" w:themeShade="BF"/>
          <w:sz w:val="64"/>
          <w:szCs w:val="64"/>
          <w:lang w:val="en-US"/>
        </w:rPr>
        <w:t>C. glabrata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growth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>,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treated 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 xml:space="preserve">with 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>antifungal drug under different environmental conditions.</w:t>
      </w:r>
    </w:p>
    <w:p w14:paraId="717F8A91" w14:textId="7B955056" w:rsidR="00C2095E" w:rsidRDefault="00C2095E" w:rsidP="00904AE8">
      <w:pPr>
        <w:jc w:val="both"/>
        <w:rPr>
          <w:lang w:val="en-US"/>
        </w:rPr>
      </w:pPr>
    </w:p>
    <w:p w14:paraId="2A37EE93" w14:textId="3EC856A4" w:rsidR="009F7A62" w:rsidRDefault="009F7A62" w:rsidP="00904AE8">
      <w:pPr>
        <w:jc w:val="both"/>
        <w:rPr>
          <w:lang w:val="en-US"/>
        </w:rPr>
      </w:pPr>
    </w:p>
    <w:p w14:paraId="26B0B83B" w14:textId="6498836D" w:rsidR="009F7A62" w:rsidRDefault="009F7A62" w:rsidP="00904AE8">
      <w:pPr>
        <w:jc w:val="both"/>
        <w:rPr>
          <w:lang w:val="en-US"/>
        </w:rPr>
      </w:pPr>
    </w:p>
    <w:p w14:paraId="49F6DE30" w14:textId="1EB6BF5E" w:rsidR="009F7A62" w:rsidRDefault="009F7A62" w:rsidP="00904AE8">
      <w:pPr>
        <w:jc w:val="both"/>
        <w:rPr>
          <w:lang w:val="en-US"/>
        </w:rPr>
      </w:pPr>
    </w:p>
    <w:p w14:paraId="63D82A26" w14:textId="76D5EC10" w:rsidR="009F7A62" w:rsidRDefault="009F7A62" w:rsidP="00904AE8">
      <w:pPr>
        <w:jc w:val="both"/>
        <w:rPr>
          <w:lang w:val="en-US"/>
        </w:rPr>
      </w:pPr>
    </w:p>
    <w:p w14:paraId="07CE101C" w14:textId="074CC40A" w:rsidR="009F7A62" w:rsidRDefault="009F7A62" w:rsidP="00904AE8">
      <w:pPr>
        <w:jc w:val="both"/>
        <w:rPr>
          <w:lang w:val="en-US"/>
        </w:rPr>
      </w:pPr>
    </w:p>
    <w:p w14:paraId="27095A26" w14:textId="2CD42538" w:rsidR="009F7A62" w:rsidRDefault="009F7A62" w:rsidP="00904AE8">
      <w:pPr>
        <w:jc w:val="both"/>
        <w:rPr>
          <w:lang w:val="en-US"/>
        </w:rPr>
      </w:pPr>
    </w:p>
    <w:p w14:paraId="61A49EC6" w14:textId="036BEC13" w:rsidR="009F7A62" w:rsidRDefault="009F7A62" w:rsidP="00904AE8">
      <w:pPr>
        <w:jc w:val="both"/>
        <w:rPr>
          <w:lang w:val="en-US"/>
        </w:rPr>
      </w:pPr>
    </w:p>
    <w:p w14:paraId="5E4C35B8" w14:textId="2CB5C31D" w:rsidR="009F7A62" w:rsidRDefault="009F7A62" w:rsidP="00904AE8">
      <w:pPr>
        <w:jc w:val="both"/>
        <w:rPr>
          <w:lang w:val="en-US"/>
        </w:rPr>
      </w:pPr>
    </w:p>
    <w:p w14:paraId="540AFF42" w14:textId="44EF6B01" w:rsidR="009F7A62" w:rsidRDefault="009F7A62" w:rsidP="00904AE8">
      <w:pPr>
        <w:jc w:val="both"/>
        <w:rPr>
          <w:lang w:val="en-US"/>
        </w:rPr>
      </w:pPr>
    </w:p>
    <w:p w14:paraId="2FE8F203" w14:textId="16991F1B" w:rsidR="009F7A62" w:rsidRDefault="009F7A62" w:rsidP="00904AE8">
      <w:pPr>
        <w:jc w:val="both"/>
        <w:rPr>
          <w:lang w:val="en-US"/>
        </w:rPr>
      </w:pPr>
    </w:p>
    <w:p w14:paraId="0B4B0343" w14:textId="57C8DA82" w:rsidR="009F7A62" w:rsidRDefault="009F7A62" w:rsidP="00904AE8">
      <w:pPr>
        <w:jc w:val="both"/>
        <w:rPr>
          <w:lang w:val="en-US"/>
        </w:rPr>
      </w:pPr>
    </w:p>
    <w:p w14:paraId="4F739DC5" w14:textId="217861AA" w:rsidR="009F7A62" w:rsidRDefault="009F7A62" w:rsidP="00904AE8">
      <w:pPr>
        <w:jc w:val="both"/>
        <w:rPr>
          <w:lang w:val="en-US"/>
        </w:rPr>
      </w:pPr>
    </w:p>
    <w:p w14:paraId="22477B18" w14:textId="2B4A145F" w:rsidR="009F7A62" w:rsidRDefault="009F7A62" w:rsidP="00904AE8">
      <w:pPr>
        <w:jc w:val="both"/>
        <w:rPr>
          <w:lang w:val="en-US"/>
        </w:rPr>
      </w:pPr>
    </w:p>
    <w:p w14:paraId="53FC5362" w14:textId="1217AC66" w:rsidR="009F7A62" w:rsidRDefault="009F7A62" w:rsidP="00904AE8">
      <w:pPr>
        <w:jc w:val="both"/>
        <w:rPr>
          <w:lang w:val="en-US"/>
        </w:rPr>
      </w:pPr>
    </w:p>
    <w:p w14:paraId="313D77B5" w14:textId="1E262C81" w:rsidR="009F7A62" w:rsidRDefault="009F7A62" w:rsidP="00904AE8">
      <w:pPr>
        <w:jc w:val="both"/>
        <w:rPr>
          <w:lang w:val="en-US"/>
        </w:rPr>
      </w:pPr>
    </w:p>
    <w:p w14:paraId="39860ADC" w14:textId="665B6406" w:rsidR="009F7A62" w:rsidRDefault="009F7A62" w:rsidP="00904AE8">
      <w:pPr>
        <w:jc w:val="both"/>
        <w:rPr>
          <w:lang w:val="en-US"/>
        </w:rPr>
      </w:pPr>
    </w:p>
    <w:p w14:paraId="5B192CAB" w14:textId="6FD38AF0" w:rsidR="009F7A62" w:rsidRDefault="009F7A62" w:rsidP="00904AE8">
      <w:pPr>
        <w:jc w:val="both"/>
        <w:rPr>
          <w:lang w:val="en-US"/>
        </w:rPr>
      </w:pPr>
    </w:p>
    <w:p w14:paraId="21860BD4" w14:textId="2E809A8F" w:rsidR="009F7A62" w:rsidRDefault="009F7A62" w:rsidP="00904AE8">
      <w:pPr>
        <w:jc w:val="both"/>
        <w:rPr>
          <w:lang w:val="en-US"/>
        </w:rPr>
      </w:pPr>
    </w:p>
    <w:p w14:paraId="16B631EC" w14:textId="66A5F9A2" w:rsidR="009F7A62" w:rsidRDefault="009F7A62" w:rsidP="00904AE8">
      <w:pPr>
        <w:jc w:val="both"/>
        <w:rPr>
          <w:lang w:val="en-US"/>
        </w:rPr>
      </w:pPr>
    </w:p>
    <w:p w14:paraId="08669FF6" w14:textId="64134741" w:rsidR="009F7A62" w:rsidRDefault="009F7A62" w:rsidP="00904AE8">
      <w:pPr>
        <w:jc w:val="both"/>
        <w:rPr>
          <w:lang w:val="en-US"/>
        </w:rPr>
      </w:pPr>
    </w:p>
    <w:p w14:paraId="06874BC5" w14:textId="0F727E44" w:rsidR="009F7A62" w:rsidRDefault="009F7A62" w:rsidP="00904AE8">
      <w:pPr>
        <w:jc w:val="both"/>
        <w:rPr>
          <w:lang w:val="en-US"/>
        </w:rPr>
      </w:pPr>
    </w:p>
    <w:p w14:paraId="00D16D39" w14:textId="77777777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</w:p>
    <w:p w14:paraId="3662A4EF" w14:textId="0372CBA5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  <w:r w:rsidRPr="009F7A62">
        <w:rPr>
          <w:b/>
          <w:bCs/>
          <w:sz w:val="36"/>
          <w:szCs w:val="36"/>
          <w:lang w:val="en-US"/>
        </w:rPr>
        <w:t>Introduction</w:t>
      </w:r>
    </w:p>
    <w:p w14:paraId="65FB35A2" w14:textId="46BF2D29" w:rsidR="00AB457D" w:rsidRDefault="00AB457D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2174C880" w14:textId="1FEAAB44" w:rsidR="00835BEC" w:rsidRDefault="00835BEC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Antifungal drugs mount selective pressure on the organisms, leading to survival of only those cells that acquire resistance.</w:t>
      </w:r>
      <w:r w:rsidR="008C224E">
        <w:rPr>
          <w:rFonts w:asciiTheme="majorBidi" w:hAnsiTheme="majorBidi" w:cstheme="majorBidi"/>
          <w:lang w:val="en-US"/>
        </w:rPr>
        <w:t xml:space="preserve"> However, </w:t>
      </w:r>
      <w:r>
        <w:rPr>
          <w:rFonts w:asciiTheme="majorBidi" w:hAnsiTheme="majorBidi" w:cstheme="majorBidi"/>
          <w:lang w:val="en-US"/>
        </w:rPr>
        <w:t>currently available antifungal drugs are mainly f</w:t>
      </w:r>
      <w:r w:rsidR="009173AE">
        <w:rPr>
          <w:rFonts w:asciiTheme="majorBidi" w:hAnsiTheme="majorBidi" w:cstheme="majorBidi"/>
          <w:lang w:val="en-US"/>
        </w:rPr>
        <w:t>u</w:t>
      </w:r>
      <w:r>
        <w:rPr>
          <w:rFonts w:asciiTheme="majorBidi" w:hAnsiTheme="majorBidi" w:cstheme="majorBidi"/>
          <w:lang w:val="en-US"/>
        </w:rPr>
        <w:t xml:space="preserve">ngistatic rather than fungicidal empowering the pathogenic fungal cells to quickly adapt to hostile environments by few genetic modification </w:t>
      </w:r>
      <w:r w:rsidR="00EE371D">
        <w:rPr>
          <w:rFonts w:asciiTheme="majorBidi" w:hAnsiTheme="majorBidi" w:cstheme="majorBidi"/>
          <w:lang w:val="en-US"/>
        </w:rPr>
        <w:t xml:space="preserve">and improved genome plasticity. </w:t>
      </w:r>
      <w:r w:rsidR="004E30B2">
        <w:rPr>
          <w:rFonts w:asciiTheme="majorBidi" w:hAnsiTheme="majorBidi" w:cstheme="majorBidi"/>
          <w:lang w:val="en-US"/>
        </w:rPr>
        <w:t xml:space="preserve">This </w:t>
      </w:r>
      <w:r w:rsidR="008C224E">
        <w:rPr>
          <w:rFonts w:asciiTheme="majorBidi" w:hAnsiTheme="majorBidi" w:cstheme="majorBidi"/>
          <w:lang w:val="en-US"/>
        </w:rPr>
        <w:t xml:space="preserve">also </w:t>
      </w:r>
      <w:r w:rsidR="004E30B2">
        <w:rPr>
          <w:rFonts w:asciiTheme="majorBidi" w:hAnsiTheme="majorBidi" w:cstheme="majorBidi"/>
          <w:lang w:val="en-US"/>
        </w:rPr>
        <w:t xml:space="preserve">promotes survival of resistant progeny under the selective pressure. </w:t>
      </w:r>
      <w:bookmarkStart w:id="0" w:name="_GoBack"/>
      <w:bookmarkEnd w:id="0"/>
    </w:p>
    <w:p w14:paraId="69827F94" w14:textId="77777777" w:rsidR="00835BEC" w:rsidRDefault="00835BEC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36F9086A" w14:textId="183CA494" w:rsidR="00C86A89" w:rsidRDefault="00EA1279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Adhesion and biofilm formation are the key virulence traits present in </w:t>
      </w:r>
      <w:r w:rsidR="00D20D5C">
        <w:rPr>
          <w:rFonts w:asciiTheme="majorBidi" w:hAnsiTheme="majorBidi" w:cstheme="majorBidi"/>
          <w:lang w:val="en-US"/>
        </w:rPr>
        <w:t xml:space="preserve">Candida species to cope-up with nutritional and environmental stress. </w:t>
      </w:r>
      <w:r w:rsidR="007615E9">
        <w:rPr>
          <w:rFonts w:asciiTheme="majorBidi" w:hAnsiTheme="majorBidi" w:cstheme="majorBidi"/>
          <w:lang w:val="en-US"/>
        </w:rPr>
        <w:t xml:space="preserve">Biofilm formation inhibits penetration of substances and protects fungal cells from </w:t>
      </w:r>
      <w:r w:rsidR="00A47DB9">
        <w:rPr>
          <w:rFonts w:asciiTheme="majorBidi" w:hAnsiTheme="majorBidi" w:cstheme="majorBidi"/>
          <w:lang w:val="en-US"/>
        </w:rPr>
        <w:t>host immune system</w:t>
      </w:r>
      <w:r w:rsidR="00443FE7">
        <w:rPr>
          <w:rFonts w:asciiTheme="majorBidi" w:hAnsiTheme="majorBidi" w:cstheme="majorBidi"/>
          <w:lang w:val="en-US"/>
        </w:rPr>
        <w:t>.</w:t>
      </w:r>
      <w:r w:rsidR="00A47DB9">
        <w:rPr>
          <w:rFonts w:asciiTheme="majorBidi" w:hAnsiTheme="majorBidi" w:cstheme="majorBidi"/>
          <w:lang w:val="en-US"/>
        </w:rPr>
        <w:t xml:space="preserve"> </w:t>
      </w:r>
      <w:r w:rsidR="00A317D4">
        <w:rPr>
          <w:rFonts w:asciiTheme="majorBidi" w:hAnsiTheme="majorBidi" w:cstheme="majorBidi"/>
          <w:lang w:val="en-US"/>
        </w:rPr>
        <w:t>Evidently</w:t>
      </w:r>
      <w:r w:rsidR="00443FE7">
        <w:rPr>
          <w:rFonts w:asciiTheme="majorBidi" w:hAnsiTheme="majorBidi" w:cstheme="majorBidi"/>
          <w:lang w:val="en-US"/>
        </w:rPr>
        <w:t>, biofilms have</w:t>
      </w:r>
      <w:r w:rsidR="00A47DB9">
        <w:rPr>
          <w:rFonts w:asciiTheme="majorBidi" w:hAnsiTheme="majorBidi" w:cstheme="majorBidi"/>
          <w:lang w:val="en-US"/>
        </w:rPr>
        <w:t xml:space="preserve"> significant resistance against antifungal drugs</w:t>
      </w:r>
      <w:r w:rsidR="00443FE7">
        <w:rPr>
          <w:rFonts w:asciiTheme="majorBidi" w:hAnsiTheme="majorBidi" w:cstheme="majorBidi"/>
          <w:lang w:val="en-US"/>
        </w:rPr>
        <w:t xml:space="preserve"> </w:t>
      </w:r>
      <w:r w:rsidR="00552CA2">
        <w:rPr>
          <w:rFonts w:asciiTheme="majorBidi" w:hAnsiTheme="majorBidi" w:cstheme="majorBidi"/>
          <w:lang w:val="en-US"/>
        </w:rPr>
        <w:t>leading to</w:t>
      </w:r>
      <w:r w:rsidR="00443FE7">
        <w:rPr>
          <w:rFonts w:asciiTheme="majorBidi" w:hAnsiTheme="majorBidi" w:cstheme="majorBidi"/>
          <w:lang w:val="en-US"/>
        </w:rPr>
        <w:t xml:space="preserve"> high mortality</w:t>
      </w:r>
      <w:r w:rsidR="004D590A">
        <w:rPr>
          <w:rFonts w:asciiTheme="majorBidi" w:hAnsiTheme="majorBidi" w:cstheme="majorBidi"/>
          <w:lang w:val="en-US"/>
        </w:rPr>
        <w:t xml:space="preserve"> </w:t>
      </w:r>
      <w:r w:rsidR="004D590A">
        <w:rPr>
          <w:rFonts w:asciiTheme="majorBidi" w:hAnsiTheme="majorBidi" w:cstheme="majorBidi"/>
          <w:lang w:val="en-US"/>
        </w:rPr>
        <w:fldChar w:fldCharType="begin" w:fldLock="1"/>
      </w:r>
      <w:r w:rsidR="004D590A">
        <w:rPr>
          <w:rFonts w:asciiTheme="majorBidi" w:hAnsiTheme="majorBidi" w:cstheme="majorBidi"/>
          <w:lang w:val="en-US"/>
        </w:rPr>
        <w:instrText>ADDIN CSL_CITATION {"citationItems":[{"id":"ITEM-1","itemData":{"DOI":"10.15761/cmid.1000145","ISSN":"2398-8096","author":[{"dropping-particle":"","family":"Musa","given":"Khirun","non-dropping-particle":"","parse-names":false,"suffix":""},{"dropping-particle":"","family":"A Ahmed","given":"Mowaffaq","non-dropping-particle":"","parse-names":false,"suffix":""},{"dropping-particle":"","family":"NM Shahpudin","given":"Siti","non-dropping-particle":"","parse-names":false,"suffix":""},{"dropping-particle":"","family":"ZM Kamal","given":"Laina","non-dropping-particle":"","parse-names":false,"suffix":""},{"dropping-particle":"","family":"Sandai","given":"Rosline","non-dropping-particle":"","parse-names":false,"suffix":""},{"dropping-particle":"","family":"Tabana","given":"Yasser","non-dropping-particle":"","parse-names":false,"suffix":""},{"dropping-particle":"","family":"Sandai","given":"Doblin","non-dropping-particle":"","parse-names":false,"suffix":""}],"container-title":"Clinical Microbiology and Infectious Diseases","id":"ITEM-1","issue":"3","issued":{"date-parts":[["2018"]]},"publisher":"Open Access Text Pvt, Ltd.","title":"Resistance of Candida glabrata to drugs and the host immune system","type":"article-journal","volume":"3"},"uris":["http://www.mendeley.com/documents/?uuid=67df6e21-31f5-33ec-b3d1-2c74a892b852"]}],"mendeley":{"formattedCitation":"(Musa et al., 2018)","plainTextFormattedCitation":"(Musa et al., 2018)","previouslyFormattedCitation":"(Musa et al., 2018)"},"properties":{"noteIndex":0},"schema":"https://github.com/citation-style-language/schema/raw/master/csl-citation.json"}</w:instrText>
      </w:r>
      <w:r w:rsidR="004D590A">
        <w:rPr>
          <w:rFonts w:asciiTheme="majorBidi" w:hAnsiTheme="majorBidi" w:cstheme="majorBidi"/>
          <w:lang w:val="en-US"/>
        </w:rPr>
        <w:fldChar w:fldCharType="separate"/>
      </w:r>
      <w:r w:rsidR="004D590A" w:rsidRPr="004D590A">
        <w:rPr>
          <w:rFonts w:asciiTheme="majorBidi" w:hAnsiTheme="majorBidi" w:cstheme="majorBidi"/>
          <w:noProof/>
          <w:lang w:val="en-US"/>
        </w:rPr>
        <w:t>(Musa et al., 2018)</w:t>
      </w:r>
      <w:r w:rsidR="004D590A">
        <w:rPr>
          <w:rFonts w:asciiTheme="majorBidi" w:hAnsiTheme="majorBidi" w:cstheme="majorBidi"/>
          <w:lang w:val="en-US"/>
        </w:rPr>
        <w:fldChar w:fldCharType="end"/>
      </w:r>
      <w:r w:rsidR="00A47DB9">
        <w:rPr>
          <w:rFonts w:asciiTheme="majorBidi" w:hAnsiTheme="majorBidi" w:cstheme="majorBidi"/>
          <w:lang w:val="en-US"/>
        </w:rPr>
        <w:t xml:space="preserve">. </w:t>
      </w:r>
      <w:r w:rsidR="00982B99">
        <w:rPr>
          <w:rFonts w:asciiTheme="majorBidi" w:hAnsiTheme="majorBidi" w:cstheme="majorBidi"/>
          <w:lang w:val="en-US"/>
        </w:rPr>
        <w:t xml:space="preserve">When compared to </w:t>
      </w:r>
      <w:proofErr w:type="gramStart"/>
      <w:r w:rsidR="0028116F">
        <w:rPr>
          <w:rFonts w:asciiTheme="majorBidi" w:hAnsiTheme="majorBidi" w:cstheme="majorBidi"/>
          <w:lang w:val="en-US"/>
        </w:rPr>
        <w:t xml:space="preserve">Non </w:t>
      </w:r>
      <w:r w:rsidR="0028116F" w:rsidRPr="0028116F">
        <w:rPr>
          <w:rFonts w:asciiTheme="majorBidi" w:hAnsiTheme="majorBidi" w:cstheme="majorBidi"/>
          <w:i/>
          <w:iCs/>
          <w:lang w:val="en-US"/>
        </w:rPr>
        <w:t>Candida</w:t>
      </w:r>
      <w:proofErr w:type="gramEnd"/>
      <w:r w:rsidR="0028116F" w:rsidRPr="0028116F">
        <w:rPr>
          <w:rFonts w:asciiTheme="majorBidi" w:hAnsiTheme="majorBidi" w:cstheme="majorBidi"/>
          <w:i/>
          <w:iCs/>
          <w:lang w:val="en-US"/>
        </w:rPr>
        <w:t xml:space="preserve"> albicans</w:t>
      </w:r>
      <w:r w:rsidR="0028116F">
        <w:rPr>
          <w:rFonts w:asciiTheme="majorBidi" w:hAnsiTheme="majorBidi" w:cstheme="majorBidi"/>
          <w:lang w:val="en-US"/>
        </w:rPr>
        <w:t xml:space="preserve"> Candida</w:t>
      </w:r>
      <w:r w:rsidR="00982B99">
        <w:rPr>
          <w:rFonts w:asciiTheme="majorBidi" w:hAnsiTheme="majorBidi" w:cstheme="majorBidi"/>
          <w:lang w:val="en-US"/>
        </w:rPr>
        <w:t xml:space="preserve"> </w:t>
      </w:r>
      <w:r w:rsidR="0028116F">
        <w:rPr>
          <w:rFonts w:asciiTheme="majorBidi" w:hAnsiTheme="majorBidi" w:cstheme="majorBidi"/>
          <w:lang w:val="en-US"/>
        </w:rPr>
        <w:t>S</w:t>
      </w:r>
      <w:r w:rsidR="00982B99">
        <w:rPr>
          <w:rFonts w:asciiTheme="majorBidi" w:hAnsiTheme="majorBidi" w:cstheme="majorBidi"/>
          <w:lang w:val="en-US"/>
        </w:rPr>
        <w:t>pecies</w:t>
      </w:r>
      <w:r w:rsidR="0028116F">
        <w:rPr>
          <w:rFonts w:asciiTheme="majorBidi" w:hAnsiTheme="majorBidi" w:cstheme="majorBidi"/>
          <w:lang w:val="en-US"/>
        </w:rPr>
        <w:t xml:space="preserve"> (NCAC)</w:t>
      </w:r>
      <w:r w:rsidR="00982B99">
        <w:rPr>
          <w:rFonts w:asciiTheme="majorBidi" w:hAnsiTheme="majorBidi" w:cstheme="majorBidi"/>
          <w:lang w:val="en-US"/>
        </w:rPr>
        <w:t xml:space="preserve">, </w:t>
      </w:r>
      <w:r w:rsidR="00982B99" w:rsidRPr="00982B99">
        <w:rPr>
          <w:rFonts w:asciiTheme="majorBidi" w:hAnsiTheme="majorBidi" w:cstheme="majorBidi"/>
          <w:i/>
          <w:iCs/>
          <w:lang w:val="en-US"/>
        </w:rPr>
        <w:t>C. glabrata</w:t>
      </w:r>
      <w:r w:rsidR="00982B99">
        <w:rPr>
          <w:rFonts w:asciiTheme="majorBidi" w:hAnsiTheme="majorBidi" w:cstheme="majorBidi"/>
          <w:lang w:val="en-US"/>
        </w:rPr>
        <w:t xml:space="preserve"> biofilms exhibits characteristic features like highest number of biofilm cultivable cells with high quantities of proteins and carbohydrates but relatively low total biomass</w:t>
      </w:r>
      <w:r w:rsidR="00637423">
        <w:rPr>
          <w:rFonts w:asciiTheme="majorBidi" w:hAnsiTheme="majorBidi" w:cstheme="majorBidi"/>
          <w:lang w:val="en-US"/>
        </w:rPr>
        <w:t xml:space="preserve"> and metabolic activity</w:t>
      </w:r>
      <w:r w:rsidR="004D590A">
        <w:rPr>
          <w:rFonts w:asciiTheme="majorBidi" w:hAnsiTheme="majorBidi" w:cstheme="majorBidi"/>
          <w:lang w:val="en-US"/>
        </w:rPr>
        <w:t xml:space="preserve"> </w:t>
      </w:r>
      <w:r w:rsidR="004D590A">
        <w:rPr>
          <w:rFonts w:asciiTheme="majorBidi" w:hAnsiTheme="majorBidi" w:cstheme="majorBidi"/>
          <w:lang w:val="en-US"/>
        </w:rPr>
        <w:fldChar w:fldCharType="begin" w:fldLock="1"/>
      </w:r>
      <w:r w:rsidR="004D590A">
        <w:rPr>
          <w:rFonts w:asciiTheme="majorBidi" w:hAnsiTheme="majorBidi" w:cstheme="majorBidi"/>
          <w:lang w:val="en-US"/>
        </w:rPr>
        <w:instrText>ADDIN CSL_CITATION {"citationItems":[{"id":"ITEM-1","itemData":{"DOI":"10.15761/cmid.1000145","ISSN":"2398-8096","author":[{"dropping-particle":"","family":"Musa","given":"Khirun","non-dropping-particle":"","parse-names":false,"suffix":""},{"dropping-particle":"","family":"A Ahmed","given":"Mowaffaq","non-dropping-particle":"","parse-names":false,"suffix":""},{"dropping-particle":"","family":"NM Shahpudin","given":"Siti","non-dropping-particle":"","parse-names":false,"suffix":""},{"dropping-particle":"","family":"ZM Kamal","given":"Laina","non-dropping-particle":"","parse-names":false,"suffix":""},{"dropping-particle":"","family":"Sandai","given":"Rosline","non-dropping-particle":"","parse-names":false,"suffix":""},{"dropping-particle":"","family":"Tabana","given":"Yasser","non-dropping-particle":"","parse-names":false,"suffix":""},{"dropping-particle":"","family":"Sandai","given":"Doblin","non-dropping-particle":"","parse-names":false,"suffix":""}],"container-title":"Clinical Microbiology and Infectious Diseases","id":"ITEM-1","issue":"3","issued":{"date-parts":[["2018"]]},"publisher":"Open Access Text Pvt, Ltd.","title":"Resistance of Candida glabrata to drugs and the host immune system","type":"article-journal","volume":"3"},"uris":["http://www.mendeley.com/documents/?uuid=67df6e21-31f5-33ec-b3d1-2c74a892b852"]}],"mendeley":{"formattedCitation":"(Musa et al., 2018)","plainTextFormattedCitation":"(Musa et al., 2018)"},"properties":{"noteIndex":0},"schema":"https://github.com/citation-style-language/schema/raw/master/csl-citation.json"}</w:instrText>
      </w:r>
      <w:r w:rsidR="004D590A">
        <w:rPr>
          <w:rFonts w:asciiTheme="majorBidi" w:hAnsiTheme="majorBidi" w:cstheme="majorBidi"/>
          <w:lang w:val="en-US"/>
        </w:rPr>
        <w:fldChar w:fldCharType="separate"/>
      </w:r>
      <w:r w:rsidR="004D590A" w:rsidRPr="004D590A">
        <w:rPr>
          <w:rFonts w:asciiTheme="majorBidi" w:hAnsiTheme="majorBidi" w:cstheme="majorBidi"/>
          <w:noProof/>
          <w:lang w:val="en-US"/>
        </w:rPr>
        <w:t>(Musa et al., 2018)</w:t>
      </w:r>
      <w:r w:rsidR="004D590A">
        <w:rPr>
          <w:rFonts w:asciiTheme="majorBidi" w:hAnsiTheme="majorBidi" w:cstheme="majorBidi"/>
          <w:lang w:val="en-US"/>
        </w:rPr>
        <w:fldChar w:fldCharType="end"/>
      </w:r>
      <w:r w:rsidR="00982B99">
        <w:rPr>
          <w:rFonts w:asciiTheme="majorBidi" w:hAnsiTheme="majorBidi" w:cstheme="majorBidi"/>
          <w:lang w:val="en-US"/>
        </w:rPr>
        <w:t>.</w:t>
      </w:r>
      <w:r w:rsidR="002C4C97">
        <w:rPr>
          <w:rFonts w:asciiTheme="majorBidi" w:hAnsiTheme="majorBidi" w:cstheme="majorBidi"/>
          <w:lang w:val="en-US"/>
        </w:rPr>
        <w:t xml:space="preserve"> These </w:t>
      </w:r>
      <w:r w:rsidR="00C86A89">
        <w:rPr>
          <w:rFonts w:asciiTheme="majorBidi" w:hAnsiTheme="majorBidi" w:cstheme="majorBidi"/>
          <w:lang w:val="en-US"/>
        </w:rPr>
        <w:t xml:space="preserve">contrasting </w:t>
      </w:r>
      <w:r w:rsidR="002C4C97">
        <w:rPr>
          <w:rFonts w:asciiTheme="majorBidi" w:hAnsiTheme="majorBidi" w:cstheme="majorBidi"/>
          <w:lang w:val="en-US"/>
        </w:rPr>
        <w:t xml:space="preserve">features have probably evolved </w:t>
      </w:r>
      <w:r w:rsidR="00C86A89" w:rsidRPr="002C4C97">
        <w:rPr>
          <w:rFonts w:asciiTheme="majorBidi" w:hAnsiTheme="majorBidi" w:cstheme="majorBidi"/>
          <w:i/>
          <w:iCs/>
          <w:lang w:val="en-US"/>
        </w:rPr>
        <w:t>C. glabrata</w:t>
      </w:r>
      <w:r w:rsidR="00C86A89">
        <w:rPr>
          <w:rFonts w:asciiTheme="majorBidi" w:hAnsiTheme="majorBidi" w:cstheme="majorBidi"/>
          <w:i/>
          <w:iCs/>
          <w:lang w:val="en-US"/>
        </w:rPr>
        <w:t xml:space="preserve"> </w:t>
      </w:r>
      <w:r w:rsidR="00C86A89">
        <w:rPr>
          <w:rFonts w:asciiTheme="majorBidi" w:hAnsiTheme="majorBidi" w:cstheme="majorBidi"/>
          <w:lang w:val="en-US"/>
        </w:rPr>
        <w:t>as</w:t>
      </w:r>
      <w:r w:rsidR="0090203A">
        <w:rPr>
          <w:rFonts w:asciiTheme="majorBidi" w:hAnsiTheme="majorBidi" w:cstheme="majorBidi"/>
          <w:lang w:val="en-US"/>
        </w:rPr>
        <w:t xml:space="preserve"> innate</w:t>
      </w:r>
      <w:r w:rsidR="00C86A89">
        <w:rPr>
          <w:rFonts w:asciiTheme="majorBidi" w:hAnsiTheme="majorBidi" w:cstheme="majorBidi"/>
          <w:lang w:val="en-US"/>
        </w:rPr>
        <w:t xml:space="preserve"> antifungal drug resistant</w:t>
      </w:r>
      <w:r w:rsidR="00EF2CA3">
        <w:rPr>
          <w:rFonts w:asciiTheme="majorBidi" w:hAnsiTheme="majorBidi" w:cstheme="majorBidi"/>
          <w:lang w:val="en-US"/>
        </w:rPr>
        <w:t xml:space="preserve"> </w:t>
      </w:r>
      <w:r w:rsidR="00F24BE4">
        <w:rPr>
          <w:rFonts w:asciiTheme="majorBidi" w:hAnsiTheme="majorBidi" w:cstheme="majorBidi"/>
          <w:lang w:val="en-US"/>
        </w:rPr>
        <w:t xml:space="preserve">organism </w:t>
      </w:r>
      <w:r w:rsidR="009568F1">
        <w:rPr>
          <w:rFonts w:asciiTheme="majorBidi" w:hAnsiTheme="majorBidi" w:cstheme="majorBidi"/>
          <w:lang w:val="en-US"/>
        </w:rPr>
        <w:t>and</w:t>
      </w:r>
      <w:r w:rsidR="0090203A">
        <w:rPr>
          <w:rFonts w:asciiTheme="majorBidi" w:hAnsiTheme="majorBidi" w:cstheme="majorBidi"/>
          <w:lang w:val="en-US"/>
        </w:rPr>
        <w:t xml:space="preserve"> </w:t>
      </w:r>
      <w:r w:rsidR="009568F1">
        <w:rPr>
          <w:rFonts w:asciiTheme="majorBidi" w:hAnsiTheme="majorBidi" w:cstheme="majorBidi"/>
          <w:lang w:val="en-US"/>
        </w:rPr>
        <w:t xml:space="preserve">fit </w:t>
      </w:r>
      <w:r w:rsidR="00F24BE4">
        <w:rPr>
          <w:rFonts w:asciiTheme="majorBidi" w:hAnsiTheme="majorBidi" w:cstheme="majorBidi"/>
          <w:lang w:val="en-US"/>
        </w:rPr>
        <w:t xml:space="preserve">to survive </w:t>
      </w:r>
      <w:r w:rsidR="00EE4A9C">
        <w:rPr>
          <w:rFonts w:asciiTheme="majorBidi" w:hAnsiTheme="majorBidi" w:cstheme="majorBidi"/>
          <w:lang w:val="en-US"/>
        </w:rPr>
        <w:t>under</w:t>
      </w:r>
      <w:r w:rsidR="009568F1">
        <w:rPr>
          <w:rFonts w:asciiTheme="majorBidi" w:hAnsiTheme="majorBidi" w:cstheme="majorBidi"/>
          <w:lang w:val="en-US"/>
        </w:rPr>
        <w:t xml:space="preserve"> competitive pressure</w:t>
      </w:r>
      <w:r w:rsidR="00EF2CA3">
        <w:rPr>
          <w:rFonts w:asciiTheme="majorBidi" w:hAnsiTheme="majorBidi" w:cstheme="majorBidi"/>
          <w:lang w:val="en-US"/>
        </w:rPr>
        <w:t xml:space="preserve">. </w:t>
      </w:r>
    </w:p>
    <w:p w14:paraId="11BF99AD" w14:textId="6327CF12" w:rsidR="004D590A" w:rsidRPr="00C86A89" w:rsidRDefault="004D590A" w:rsidP="002C4C97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4D590A">
        <w:rPr>
          <w:rFonts w:asciiTheme="majorBidi" w:hAnsiTheme="majorBidi" w:cstheme="majorBidi"/>
          <w:i/>
          <w:iCs/>
          <w:lang w:val="en-US"/>
        </w:rPr>
        <w:t>Candida glabrata</w:t>
      </w:r>
      <w:r>
        <w:rPr>
          <w:rFonts w:asciiTheme="majorBidi" w:hAnsiTheme="majorBidi" w:cstheme="majorBidi"/>
          <w:lang w:val="en-US"/>
        </w:rPr>
        <w:t xml:space="preserve"> shows</w:t>
      </w:r>
    </w:p>
    <w:p w14:paraId="3AC5E5FF" w14:textId="55154898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2C8ECAB5" w14:textId="7D035346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039E9640" w14:textId="75F6C56D" w:rsid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1700DEEF" w14:textId="77777777" w:rsidR="00982B99" w:rsidRPr="00982B99" w:rsidRDefault="00982B99" w:rsidP="00904AE8">
      <w:pPr>
        <w:spacing w:line="276" w:lineRule="auto"/>
        <w:jc w:val="both"/>
        <w:rPr>
          <w:rFonts w:asciiTheme="majorBidi" w:hAnsiTheme="majorBidi" w:cstheme="majorBidi"/>
          <w:lang w:val="en-IN"/>
        </w:rPr>
      </w:pPr>
    </w:p>
    <w:p w14:paraId="3B421A73" w14:textId="71FD7B07" w:rsidR="0007582A" w:rsidRDefault="0007582A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</w:p>
    <w:p w14:paraId="24659FCD" w14:textId="3FF36A11" w:rsidR="0007582A" w:rsidRPr="00690D74" w:rsidRDefault="0007582A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However, which all scenarios have effect to induce resistance is still not clear. Here, we attempt to elucidate </w:t>
      </w:r>
      <w:r w:rsidR="005469EF">
        <w:rPr>
          <w:rFonts w:asciiTheme="majorBidi" w:hAnsiTheme="majorBidi" w:cstheme="majorBidi"/>
          <w:lang w:val="en-US"/>
        </w:rPr>
        <w:t>multi-dimensional</w:t>
      </w:r>
      <w:r>
        <w:rPr>
          <w:rFonts w:asciiTheme="majorBidi" w:hAnsiTheme="majorBidi" w:cstheme="majorBidi"/>
          <w:lang w:val="en-US"/>
        </w:rPr>
        <w:t xml:space="preserve"> cause of antifungal drug resistance in </w:t>
      </w:r>
      <w:r w:rsidRPr="0007582A">
        <w:rPr>
          <w:rFonts w:asciiTheme="majorBidi" w:hAnsiTheme="majorBidi" w:cstheme="majorBidi"/>
          <w:i/>
          <w:iCs/>
          <w:lang w:val="en-US"/>
        </w:rPr>
        <w:t>C. glabrata</w:t>
      </w:r>
      <w:r>
        <w:rPr>
          <w:rFonts w:asciiTheme="majorBidi" w:hAnsiTheme="majorBidi" w:cstheme="majorBidi"/>
          <w:lang w:val="en-US"/>
        </w:rPr>
        <w:t xml:space="preserve">. </w:t>
      </w:r>
    </w:p>
    <w:p w14:paraId="788CA5BD" w14:textId="77777777" w:rsidR="00447CE3" w:rsidRDefault="00447CE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4BFC0D45" w14:textId="6FCE1426" w:rsidR="002C6DAC" w:rsidRDefault="0069565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447CE3">
        <w:rPr>
          <w:b/>
          <w:bCs/>
          <w:sz w:val="36"/>
          <w:szCs w:val="36"/>
          <w:lang w:val="en-US"/>
        </w:rPr>
        <w:t>Results</w:t>
      </w:r>
    </w:p>
    <w:p w14:paraId="4FE7D809" w14:textId="67A5E2EC" w:rsidR="00695653" w:rsidRDefault="00695653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Oxidative stress treated </w:t>
      </w: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elevated resistance to </w:t>
      </w:r>
      <w:r w:rsidR="0029182A">
        <w:rPr>
          <w:rFonts w:asciiTheme="majorBidi" w:hAnsiTheme="majorBidi" w:cstheme="majorBidi"/>
          <w:b/>
          <w:bCs/>
          <w:lang w:val="en-US"/>
        </w:rPr>
        <w:t>fluconazole</w:t>
      </w:r>
    </w:p>
    <w:p w14:paraId="61FF6820" w14:textId="50C6BB68" w:rsidR="00CF06ED" w:rsidRDefault="00CF06ED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exhibits different growth profile under different growth medium</w:t>
      </w:r>
    </w:p>
    <w:p w14:paraId="1358CD40" w14:textId="126C89F1" w:rsidR="00CF06ED" w:rsidRDefault="00E62255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Fluconazole effect varies with glucose concentration</w:t>
      </w:r>
    </w:p>
    <w:p w14:paraId="68F48BAF" w14:textId="4EC3AEB1" w:rsidR="00E62255" w:rsidRDefault="00E62255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Cells growing in acidic pH are more resistant to Fluconazole than alkaline</w:t>
      </w:r>
    </w:p>
    <w:p w14:paraId="4411A0A1" w14:textId="3EC243D6" w:rsidR="00E62255" w:rsidRDefault="00683A86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Pre-exposure to Fluconazole improves resistance against higher concentration of Fluconazole</w:t>
      </w:r>
    </w:p>
    <w:p w14:paraId="3DB148E0" w14:textId="36F7D656" w:rsidR="003A7EB2" w:rsidRPr="00695653" w:rsidRDefault="003A7EB2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Days affect flu effect</w:t>
      </w:r>
    </w:p>
    <w:sectPr w:rsidR="003A7EB2" w:rsidRPr="00695653" w:rsidSect="00DC642A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893E" w14:textId="77777777" w:rsidR="00AB510E" w:rsidRDefault="00AB510E" w:rsidP="009F7A62">
      <w:r>
        <w:separator/>
      </w:r>
    </w:p>
  </w:endnote>
  <w:endnote w:type="continuationSeparator" w:id="0">
    <w:p w14:paraId="7E67E2D5" w14:textId="77777777" w:rsidR="00AB510E" w:rsidRDefault="00AB510E" w:rsidP="009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F2A4" w14:textId="77777777" w:rsidR="00AB510E" w:rsidRDefault="00AB510E" w:rsidP="009F7A62">
      <w:r>
        <w:separator/>
      </w:r>
    </w:p>
  </w:footnote>
  <w:footnote w:type="continuationSeparator" w:id="0">
    <w:p w14:paraId="0E18F507" w14:textId="77777777" w:rsidR="00AB510E" w:rsidRDefault="00AB510E" w:rsidP="009F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5ACF" w14:textId="7BF271B1" w:rsidR="009F7A62" w:rsidRPr="009F7A62" w:rsidRDefault="009F7A62" w:rsidP="009F7A62">
    <w:pPr>
      <w:jc w:val="center"/>
      <w:rPr>
        <w:color w:val="000000" w:themeColor="text1"/>
        <w:sz w:val="28"/>
        <w:szCs w:val="28"/>
        <w:lang w:val="en-US"/>
      </w:rPr>
    </w:pPr>
    <w:r w:rsidRPr="009F7A62">
      <w:rPr>
        <w:color w:val="000000" w:themeColor="text1"/>
        <w:sz w:val="28"/>
        <w:szCs w:val="28"/>
        <w:lang w:val="en-US"/>
      </w:rPr>
      <w:t xml:space="preserve">Evaluation of </w:t>
    </w:r>
    <w:r w:rsidRPr="009F7A62">
      <w:rPr>
        <w:i/>
        <w:iCs/>
        <w:color w:val="000000" w:themeColor="text1"/>
        <w:sz w:val="28"/>
        <w:szCs w:val="28"/>
        <w:lang w:val="en-US"/>
      </w:rPr>
      <w:t>C. glabrata</w:t>
    </w:r>
    <w:r w:rsidRPr="009F7A62">
      <w:rPr>
        <w:color w:val="000000" w:themeColor="text1"/>
        <w:sz w:val="28"/>
        <w:szCs w:val="28"/>
        <w:lang w:val="en-US"/>
      </w:rPr>
      <w:t xml:space="preserve"> growth treated antifungal drug under different environmental conditions.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505F"/>
    <w:multiLevelType w:val="hybridMultilevel"/>
    <w:tmpl w:val="05EC6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3EC"/>
    <w:multiLevelType w:val="hybridMultilevel"/>
    <w:tmpl w:val="F2346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0"/>
    <w:rsid w:val="0007582A"/>
    <w:rsid w:val="0007774E"/>
    <w:rsid w:val="0028116F"/>
    <w:rsid w:val="0029182A"/>
    <w:rsid w:val="002C4C97"/>
    <w:rsid w:val="002C6DAC"/>
    <w:rsid w:val="003210C4"/>
    <w:rsid w:val="003A7EB2"/>
    <w:rsid w:val="004228C4"/>
    <w:rsid w:val="0044362B"/>
    <w:rsid w:val="00443FE7"/>
    <w:rsid w:val="00447CE3"/>
    <w:rsid w:val="004B2749"/>
    <w:rsid w:val="004D590A"/>
    <w:rsid w:val="004E30B2"/>
    <w:rsid w:val="00513CC3"/>
    <w:rsid w:val="005469EF"/>
    <w:rsid w:val="00552CA2"/>
    <w:rsid w:val="00602BC5"/>
    <w:rsid w:val="00637423"/>
    <w:rsid w:val="00645426"/>
    <w:rsid w:val="00683A86"/>
    <w:rsid w:val="00690D74"/>
    <w:rsid w:val="00695653"/>
    <w:rsid w:val="007615E9"/>
    <w:rsid w:val="007E26F0"/>
    <w:rsid w:val="00835BEC"/>
    <w:rsid w:val="00863BBA"/>
    <w:rsid w:val="008C224E"/>
    <w:rsid w:val="008C3239"/>
    <w:rsid w:val="0090203A"/>
    <w:rsid w:val="00904AE8"/>
    <w:rsid w:val="009173AE"/>
    <w:rsid w:val="009308D2"/>
    <w:rsid w:val="009568F1"/>
    <w:rsid w:val="00982B99"/>
    <w:rsid w:val="009A258E"/>
    <w:rsid w:val="009F7A62"/>
    <w:rsid w:val="00A317D4"/>
    <w:rsid w:val="00A47DB9"/>
    <w:rsid w:val="00AB457D"/>
    <w:rsid w:val="00AB510E"/>
    <w:rsid w:val="00B02BCF"/>
    <w:rsid w:val="00B21348"/>
    <w:rsid w:val="00BB01F3"/>
    <w:rsid w:val="00BE7267"/>
    <w:rsid w:val="00C2095E"/>
    <w:rsid w:val="00C86A89"/>
    <w:rsid w:val="00CA75CD"/>
    <w:rsid w:val="00CF06ED"/>
    <w:rsid w:val="00D0493B"/>
    <w:rsid w:val="00D20D5C"/>
    <w:rsid w:val="00D2222E"/>
    <w:rsid w:val="00D674AE"/>
    <w:rsid w:val="00DC642A"/>
    <w:rsid w:val="00E62255"/>
    <w:rsid w:val="00E772B2"/>
    <w:rsid w:val="00EA1279"/>
    <w:rsid w:val="00EE371D"/>
    <w:rsid w:val="00EE4A9C"/>
    <w:rsid w:val="00EE58E1"/>
    <w:rsid w:val="00EF2CA3"/>
    <w:rsid w:val="00F24BE4"/>
    <w:rsid w:val="00F3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E3854"/>
  <w14:defaultImageDpi w14:val="32767"/>
  <w15:chartTrackingRefBased/>
  <w15:docId w15:val="{A58DC468-F898-214C-AA57-0C5F42B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 4"/>
    <w:basedOn w:val="Normal"/>
    <w:next w:val="Normal"/>
    <w:link w:val="Heading1Char"/>
    <w:uiPriority w:val="9"/>
    <w:qFormat/>
    <w:rsid w:val="00863BBA"/>
    <w:pPr>
      <w:keepNext/>
      <w:keepLines/>
      <w:spacing w:before="240"/>
      <w:outlineLvl w:val="0"/>
    </w:pPr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3BB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BBA"/>
    <w:rPr>
      <w:rFonts w:eastAsiaTheme="majorEastAsia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BBA"/>
    <w:rPr>
      <w:rFonts w:ascii="Bodoni 72 Oldstyle" w:eastAsiaTheme="majorEastAsia" w:hAnsi="Bodoni 72 Oldstyle" w:cstheme="majorBidi"/>
      <w:b/>
      <w:i w:val="0"/>
      <w:color w:val="2F5496" w:themeColor="accent1" w:themeShade="BF"/>
      <w:sz w:val="32"/>
      <w:szCs w:val="26"/>
    </w:rPr>
  </w:style>
  <w:style w:type="character" w:customStyle="1" w:styleId="Heading1Char">
    <w:name w:val="Heading 1 Char"/>
    <w:aliases w:val="custom 4 Char"/>
    <w:basedOn w:val="DefaultParagraphFont"/>
    <w:link w:val="Heading1"/>
    <w:uiPriority w:val="9"/>
    <w:rsid w:val="00863BBA"/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character" w:styleId="BookTitle">
    <w:name w:val="Book Title"/>
    <w:aliases w:val="custom heading 4"/>
    <w:basedOn w:val="DefaultParagraphFont"/>
    <w:uiPriority w:val="33"/>
    <w:qFormat/>
    <w:rsid w:val="00602BC5"/>
    <w:rPr>
      <w:rFonts w:asciiTheme="minorHAnsi" w:eastAsia="Calibri" w:hAnsiTheme="minorHAnsi" w:cstheme="majorBidi"/>
      <w:b w:val="0"/>
      <w:bCs w:val="0"/>
      <w:i/>
      <w:iCs/>
      <w:color w:val="2F5496" w:themeColor="accent1" w:themeShade="BF"/>
      <w:spacing w:val="5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A62"/>
  </w:style>
  <w:style w:type="paragraph" w:styleId="Footer">
    <w:name w:val="footer"/>
    <w:basedOn w:val="Normal"/>
    <w:link w:val="Foot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A62"/>
  </w:style>
  <w:style w:type="paragraph" w:styleId="ListParagraph">
    <w:name w:val="List Paragraph"/>
    <w:basedOn w:val="Normal"/>
    <w:uiPriority w:val="34"/>
    <w:qFormat/>
    <w:rsid w:val="006956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B99"/>
    <w:rPr>
      <w:i/>
      <w:iCs/>
    </w:rPr>
  </w:style>
  <w:style w:type="character" w:customStyle="1" w:styleId="apple-converted-space">
    <w:name w:val="apple-converted-space"/>
    <w:basedOn w:val="DefaultParagraphFont"/>
    <w:rsid w:val="00982B99"/>
  </w:style>
  <w:style w:type="paragraph" w:styleId="BalloonText">
    <w:name w:val="Balloon Text"/>
    <w:basedOn w:val="Normal"/>
    <w:link w:val="BalloonTextChar"/>
    <w:uiPriority w:val="99"/>
    <w:semiHidden/>
    <w:unhideWhenUsed/>
    <w:rsid w:val="00835B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E9796B-A545-1441-A417-3B24BEE4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Prakashchandra Sethiya</dc:creator>
  <cp:keywords/>
  <dc:description/>
  <cp:lastModifiedBy>Pooja Prakashchandra Sethiya</cp:lastModifiedBy>
  <cp:revision>63</cp:revision>
  <dcterms:created xsi:type="dcterms:W3CDTF">2020-03-10T18:02:00Z</dcterms:created>
  <dcterms:modified xsi:type="dcterms:W3CDTF">2020-03-24T17:17:00Z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http://www.zotero.org/styles/fungal-biology</vt:lpwstr>
  </property>
  <property fmtid="{D5CDD505-2E9C-101B-9397-08002B2CF9AE}" pid="11" name="Mendeley Recent Style Name 4_1">
    <vt:lpwstr>Fungal Biology</vt:lpwstr>
  </property>
  <property fmtid="{D5CDD505-2E9C-101B-9397-08002B2CF9AE}" pid="12" name="Mendeley Recent Style Id 5_1">
    <vt:lpwstr>http://www.zotero.org/styles/fungal-genetics-and-biology</vt:lpwstr>
  </property>
  <property fmtid="{D5CDD505-2E9C-101B-9397-08002B2CF9AE}" pid="13" name="Mendeley Recent Style Name 5_1">
    <vt:lpwstr>Fungal Genetics and Biology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21c02a77-2395-3f4b-ad39-736210994d25</vt:lpwstr>
  </property>
  <property fmtid="{D5CDD505-2E9C-101B-9397-08002B2CF9AE}" pid="24" name="Mendeley Citation Style_1">
    <vt:lpwstr>http://www.zotero.org/styles/fungal-biology</vt:lpwstr>
  </property>
</Properties>
</file>