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original GIPSYX files are 200 MB each, so I didnt share them here, but if you want the output differently, I can easily redo some things.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ran the time series through a 5 minute weighted average. They seem rather stable at this level, but it is arbitrary.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file types, *_xyz and *_neu. The columns for the XYZ files are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Seconds from 1/1/00, ITRF X (m), ITRF Y (m), ITRF Z (m)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the columns go the NEU files are: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Seconds from 1/1/00, days from 1/9/2012 00:00:00, north (m), east (m), up (m), latitude, longitude, altitude (m)</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Both sets of files employ a weighted average of positions. The weighted average simply uses 1/sigma for the weights, which takes the 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sum (X*(1/sigmaX))/sum(1/sigmaX)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time output for the weighted average is simply the midpoint (so for 5 minute average, is at 2.5 minutes)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seconds from Jan 1, 2000 is a dumb unit, the second value on January 9, 2012 is 379339200. January 9th is the first day we have data for any site. I ran the weighted average through to January 1, 2015 although 2014 is a sparse observation year.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Just some notes on the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 of the SOW sites start off a bit noisy but stabilize after about 200 days. Must be due to the installation of the site. BOAR is the opposite, it starts out rather clean and then gets slightly noisier over time. Once 2014 hits, BOAR is very noisy, so I assume the installation is starting to get a bit janky. Theres also two offsets in BOAR at day 476 and day 717, which I’m pretty sure is a processing anomaly. You should be able to fit a heaviside at these day boundaries since I dont think they are real.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