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left"/>
      </w:pPr>
      <w:r>
        <w:rPr>
          <w:rFonts w:ascii="Arial" w:cs="Arial" w:eastAsia="Arial" w:hAnsi="Arial"/>
          <w:b/>
          <w:bCs/>
          <w:color w:val="6B7280"/>
          <w:spacing w:val="80"/>
          <w:sz w:val="20"/>
          <w:szCs w:val="20"/>
        </w:rPr>
        <w:t xml:space="preserve">ORIGINALFORM.ORG</w:t>
      </w:r>
    </w:p>
    <w:p>
      <w:pPr>
        <w:spacing w:before="240"/>
      </w:pPr>
      <w:r>
        <w:t xml:space="preserve"/>
      </w:r>
    </w:p>
    <w:p>
      <w:pPr>
        <w:jc w:val="left"/>
      </w:pPr>
      <w:r>
        <w:rPr>
          <w:rFonts w:ascii="Arial" w:cs="Arial" w:eastAsia="Arial" w:hAnsi="Arial"/>
          <w:b/>
          <w:bCs/>
          <w:color w:val="1A1A2E"/>
          <w:sz w:val="56"/>
          <w:szCs w:val="56"/>
        </w:rPr>
        <w:t xml:space="preserve">Comprehensive Growth Strategy</w:t>
      </w:r>
    </w:p>
    <w:p>
      <w:pPr>
        <w:spacing w:before="120"/>
      </w:pPr>
      <w:r>
        <w:t xml:space="preserve"/>
      </w:r>
    </w:p>
    <w:p>
      <w:pPr>
        <w:jc w:val="left"/>
      </w:pPr>
      <w:r>
        <w:rPr>
          <w:rFonts w:ascii="Arial" w:cs="Arial" w:eastAsia="Arial" w:hAnsi="Arial"/>
          <w:i/>
          <w:iCs/>
          <w:color w:val="2E5BFF"/>
          <w:sz w:val="30"/>
          <w:szCs w:val="30"/>
        </w:rPr>
        <w:t xml:space="preserve">8 Frameworks. One Integrated System.</w:t>
      </w:r>
    </w:p>
    <w:p>
      <w:pPr>
        <w:spacing w:before="400"/>
      </w:pPr>
      <w:r>
        <w:t xml:space="preserve"/>
      </w:r>
    </w:p>
    <w:p>
      <w:pPr>
        <w:pBdr>
          <w:bottom w:val="single" w:color="D1D5DB" w:sz="4"/>
        </w:pBdr>
        <w:spacing w:after="200" w:before="200"/>
      </w:pPr>
      <w:r>
        <w:t xml:space="preserve"/>
      </w:r>
    </w:p>
    <w:p>
      <w:pPr>
        <w:spacing w:before="200"/>
      </w:pPr>
      <w:r>
        <w:t xml:space="preserve"/>
      </w:r>
    </w:p>
    <w:p>
      <w:r>
        <w:rPr>
          <w:rFonts w:ascii="Arial" w:cs="Arial" w:eastAsia="Arial" w:hAnsi="Arial"/>
          <w:b/>
          <w:bCs/>
          <w:color w:val="6B7280"/>
          <w:spacing w:val="40"/>
          <w:sz w:val="20"/>
          <w:szCs w:val="20"/>
        </w:rPr>
        <w:t xml:space="preserve">Frameworks Referenced</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74151"/>
                <w:sz w:val="21"/>
                <w:szCs w:val="21"/>
              </w:rPr>
              <w:t xml:space="preserve">Launch — Jeff Walker</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74151"/>
                <w:sz w:val="21"/>
                <w:szCs w:val="21"/>
              </w:rPr>
              <w:t xml:space="preserve">Superfans — Pat Flynn</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74151"/>
                <w:sz w:val="21"/>
                <w:szCs w:val="21"/>
              </w:rPr>
              <w:t xml:space="preserve">$100M Offers / Leads — Hormozi</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74151"/>
                <w:sz w:val="21"/>
                <w:szCs w:val="21"/>
              </w:rPr>
              <w:t xml:space="preserve">Start from Zero — Dane Maxwell</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74151"/>
                <w:sz w:val="21"/>
                <w:szCs w:val="21"/>
              </w:rPr>
              <w:t xml:space="preserve">The Cold Start Problem — A. Chen</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74151"/>
                <w:sz w:val="21"/>
                <w:szCs w:val="21"/>
              </w:rPr>
              <w:t xml:space="preserve">The Lean Startup — Eric Ries</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74151"/>
                <w:sz w:val="21"/>
                <w:szCs w:val="21"/>
              </w:rPr>
              <w:t xml:space="preserve">The Art of Gathering — P. Parker</w:t>
            </w:r>
          </w:p>
        </w:tc>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374151"/>
                <w:sz w:val="21"/>
                <w:szCs w:val="21"/>
              </w:rPr>
              <w:t xml:space="preserve">Contagious — Jonah Berger</w:t>
            </w:r>
          </w:p>
        </w:tc>
      </w:tr>
    </w:tbl>
    <w:p>
      <w:pPr>
        <w:spacing w:before="400"/>
      </w:pPr>
      <w:r>
        <w:t xml:space="preserve"/>
      </w:r>
    </w:p>
    <w:p>
      <w:r>
        <w:rPr>
          <w:rFonts w:ascii="Arial" w:cs="Arial" w:eastAsia="Arial" w:hAnsi="Arial"/>
          <w:color w:val="6B7280"/>
          <w:sz w:val="18"/>
          <w:szCs w:val="18"/>
        </w:rPr>
        <w:t xml:space="preserve">originalform.org  ·  signal@originalform.org  ·  April 2026</w:t>
      </w: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A1A2E"/>
          <w:sz w:val="36"/>
          <w:szCs w:val="36"/>
        </w:rPr>
        <w:t xml:space="preserve">1. Situation &amp; Starting Point</w:t>
      </w:r>
    </w:p>
    <w:p>
      <w:pPr>
        <w:spacing w:after="140" w:before="80"/>
      </w:pPr>
      <w:r>
        <w:rPr>
          <w:rFonts w:ascii="Arial" w:cs="Arial" w:eastAsia="Arial" w:hAnsi="Arial"/>
          <w:b w:val="false"/>
          <w:bCs w:val="false"/>
          <w:i w:val="false"/>
          <w:iCs w:val="false"/>
          <w:color w:val="374151"/>
          <w:sz w:val="22"/>
          <w:szCs w:val="22"/>
        </w:rPr>
        <w:t xml:space="preserve">Originalform.org is a fully built editorial site on Next.js. The product (Deprogramming course, 42 lessons), the free lead magnet (5 Signs Your Thinking Has Been Managed PDF), the newsletter infrastructure (MailerLite), and the content library (15+ published essays) all exist.</w:t>
      </w:r>
    </w:p>
    <w:p>
      <w:pPr>
        <w:spacing w:after="140" w:before="80"/>
      </w:pPr>
      <w:r>
        <w:rPr>
          <w:rFonts w:ascii="Arial" w:cs="Arial" w:eastAsia="Arial" w:hAnsi="Arial"/>
          <w:b w:val="false"/>
          <w:bCs w:val="false"/>
          <w:i w:val="false"/>
          <w:iCs w:val="false"/>
          <w:color w:val="374151"/>
          <w:sz w:val="22"/>
          <w:szCs w:val="22"/>
        </w:rPr>
        <w:t xml:space="preserve">The gap is not product. It is not content. The gap is the system that moves a stranger through a sequence: discovery → trust → engagement → purchase → advocacy. This strategy builds that system using eight frameworks, each solving a distinct part of the problem.</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r>
              <w:rPr>
                <w:rFonts w:ascii="Arial" w:cs="Arial" w:eastAsia="Arial" w:hAnsi="Arial"/>
                <w:i/>
                <w:iCs/>
                <w:color w:val="374151"/>
                <w:sz w:val="21"/>
                <w:szCs w:val="21"/>
              </w:rPr>
              <w:t xml:space="preserve">The product is built. The audience is the work now. This document is the map.</w:t>
            </w:r>
          </w:p>
        </w:tc>
      </w:tr>
    </w:tbl>
    <w:p>
      <w:pPr>
        <w:spacing w:before="160"/>
      </w:pPr>
      <w:r>
        <w:t xml:space="preserve"/>
      </w:r>
    </w:p>
    <w:p>
      <w:pPr>
        <w:pBdr>
          <w:bottom w:val="single" w:color="D1D5DB" w:sz="4"/>
        </w:pBdr>
        <w:spacing w:after="200" w:before="200"/>
      </w:pPr>
      <w:r>
        <w:t xml:space="preserve"/>
      </w:r>
    </w:p>
    <w:p>
      <w:pPr>
        <w:pStyle w:val="Heading1"/>
        <w:spacing w:after="160" w:before="400"/>
      </w:pPr>
      <w:r>
        <w:rPr>
          <w:rFonts w:ascii="Arial" w:cs="Arial" w:eastAsia="Arial" w:hAnsi="Arial"/>
          <w:b/>
          <w:bCs/>
          <w:color w:val="1A1A2E"/>
          <w:sz w:val="36"/>
          <w:szCs w:val="36"/>
        </w:rPr>
        <w:t xml:space="preserve">2. What Each Framework Solves</w:t>
      </w:r>
    </w:p>
    <w:p>
      <w:pPr>
        <w:spacing w:after="140" w:before="80"/>
      </w:pPr>
      <w:r>
        <w:rPr>
          <w:rFonts w:ascii="Arial" w:cs="Arial" w:eastAsia="Arial" w:hAnsi="Arial"/>
          <w:b w:val="false"/>
          <w:bCs w:val="false"/>
          <w:i w:val="false"/>
          <w:iCs w:val="false"/>
          <w:color w:val="374151"/>
          <w:sz w:val="22"/>
          <w:szCs w:val="22"/>
        </w:rPr>
        <w:t xml:space="preserve">Each book addresses a specific failure mode. Understanding what problem each one solves prevents you from applying them in the wrong order or for the wrong purpose.</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EDF8" w:val="clear"/>
            <w:tcMar>
              <w:top w:type="dxa" w:w="80"/>
              <w:left w:type="dxa" w:w="140"/>
              <w:bottom w:type="dxa" w:w="80"/>
              <w:right w:type="dxa" w:w="140"/>
            </w:tcMar>
            <w:vAlign w:val="top"/>
          </w:tcPr>
          <w:p>
            <w:r>
              <w:rPr>
                <w:rFonts w:ascii="Arial" w:cs="Arial" w:eastAsia="Arial" w:hAnsi="Arial"/>
                <w:b/>
                <w:bCs/>
                <w:color w:val="1A1A2E"/>
                <w:sz w:val="20"/>
                <w:szCs w:val="20"/>
              </w:rPr>
              <w:t xml:space="preserve">Framework</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The Problem It Solves for Originalform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Start from Zero
(Dane Maxwell)</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Builds before knowing what the market actually wants. LEAP method: Listen to pain, Extract the pattern, build the solution. The free guide and email replies are raw data you haven't fully mined yet.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The Lean Startup
(Eric Ries)</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Publishing without hypotheses. Every essay and email is an experiment. Build-Measure-Learn: what open rate, reply rate, and share rate tells you what to do more of. The newsletter is your feedback loop.</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The Cold Start Problem
(Andrew Chen)</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Trying to scale before the experience is right for a small group. Find the atomic network first — 20–50 genuinely engaged readers — and make the experience exceptional for them before widening.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Superfans
(Pat Flynn)</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Flat relationships. Flynn's pyramid: Casual → Active → Connected → Superfan. Right now most readers stay at Active. There's no designed path to Connected. No identity, no ritual, no inside language.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The Art of Gathering
(Priya Parker)</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Gatherings without purpose become generic. The newsletter, course, and any community are all gatherings. Each needs a deliberate purpose, a host stance, and a ritual that creates belonging.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Contagious
(Jonah Berger)</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Content is consumed privately with no sharing mechanism. STEPPS: Social Currency (sharing signals identity), Triggers (what reminds them of you?), Emotion (high-arousal = shareable), Public, Practical Value, Stories.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$100M Offers &amp; Leads
(Alex Hormozi)</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Weak offer framing. Value equation: (Dream Outcome × Likelihood) ÷ (Time × Effort). The course needs outcome stacking, bonuses, and a guarantee. The lead magnet needs to solve one problem completely — not just tease.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Launch / PLF
(Jeff Walker)</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No conversion event. The Sideways Sales Letter: 3 Pre-Launch Content pieces (opportunity, teaching, community), then cart open with deadline and 7-email sequence. The list needs priming before an offer is made.</w:t>
            </w:r>
          </w:p>
        </w:tc>
      </w:tr>
    </w:tbl>
    <w:p>
      <w:pPr>
        <w:spacing w:before="160"/>
      </w:pPr>
      <w:r>
        <w:t xml:space="preserve"/>
      </w:r>
    </w:p>
    <w:p>
      <w:pPr>
        <w:pBdr>
          <w:bottom w:val="single" w:color="D1D5DB" w:sz="4"/>
        </w:pBdr>
        <w:spacing w:after="200" w:before="200"/>
      </w:pPr>
      <w:r>
        <w:t xml:space="preserve"/>
      </w:r>
    </w:p>
    <w:p>
      <w:pPr>
        <w:pStyle w:val="Heading1"/>
        <w:spacing w:after="160" w:before="400"/>
      </w:pPr>
      <w:r>
        <w:rPr>
          <w:rFonts w:ascii="Arial" w:cs="Arial" w:eastAsia="Arial" w:hAnsi="Arial"/>
          <w:b/>
          <w:bCs/>
          <w:color w:val="1A1A2E"/>
          <w:sz w:val="36"/>
          <w:szCs w:val="36"/>
        </w:rPr>
        <w:t xml:space="preserve">3. The Three-Phase System</w:t>
      </w:r>
    </w:p>
    <w:p>
      <w:pPr>
        <w:spacing w:after="140" w:before="80"/>
      </w:pPr>
      <w:r>
        <w:rPr>
          <w:rFonts w:ascii="Arial" w:cs="Arial" w:eastAsia="Arial" w:hAnsi="Arial"/>
          <w:b w:val="false"/>
          <w:bCs w:val="false"/>
          <w:i w:val="false"/>
          <w:iCs w:val="false"/>
          <w:color w:val="374151"/>
          <w:sz w:val="22"/>
          <w:szCs w:val="22"/>
        </w:rPr>
        <w:t xml:space="preserve">The eight frameworks collapse into three sequential phases. Attempting Phase 3 before completing Phase 1 is the most common reason launches underperform.</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580"/>
            <w:tcBorders>
              <w:top w:val="single" w:color="D1D5DB" w:sz="1"/>
              <w:left w:val="single" w:color="D1D5DB" w:sz="1"/>
              <w:bottom w:val="single" w:color="D1D5DB" w:sz="1"/>
              <w:right w:val="single" w:color="D1D5DB" w:sz="1"/>
            </w:tcBorders>
            <w:shd w:fill="2E5BFF" w:val="clear"/>
            <w:tcMar>
              <w:top w:type="dxa" w:w="80"/>
              <w:left w:type="dxa" w:w="140"/>
              <w:bottom w:type="dxa" w:w="80"/>
              <w:right w:type="dxa" w:w="140"/>
            </w:tcMar>
          </w:tcPr>
          <w:p>
            <w:r>
              <w:rPr>
                <w:rFonts w:ascii="Arial" w:cs="Arial" w:eastAsia="Arial" w:hAnsi="Arial"/>
                <w:b/>
                <w:bCs/>
                <w:color w:val="FFFFFF"/>
                <w:sz w:val="20"/>
                <w:szCs w:val="20"/>
              </w:rPr>
              <w:t xml:space="preserve">Goal</w:t>
            </w:r>
          </w:p>
        </w:tc>
        <w:tc>
          <w:tcPr>
            <w:tcW w:type="dxa" w:w="3580"/>
            <w:tcBorders>
              <w:top w:val="single" w:color="D1D5DB" w:sz="1"/>
              <w:left w:val="single" w:color="D1D5DB" w:sz="1"/>
              <w:bottom w:val="single" w:color="D1D5DB" w:sz="1"/>
              <w:right w:val="single" w:color="D1D5DB" w:sz="1"/>
            </w:tcBorders>
            <w:shd w:fill="4A73FF" w:val="clear"/>
            <w:tcMar>
              <w:top w:type="dxa" w:w="80"/>
              <w:left w:type="dxa" w:w="140"/>
              <w:bottom w:type="dxa" w:w="80"/>
              <w:right w:type="dxa" w:w="140"/>
            </w:tcMar>
          </w:tcPr>
          <w:p>
            <w:r>
              <w:rPr>
                <w:rFonts w:ascii="Arial" w:cs="Arial" w:eastAsia="Arial" w:hAnsi="Arial"/>
                <w:b/>
                <w:bCs/>
                <w:color w:val="FFFFFF"/>
                <w:sz w:val="20"/>
                <w:szCs w:val="20"/>
              </w:rPr>
              <w:t xml:space="preserve">Primary Frameworks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2E5BFF"/>
                <w:sz w:val="20"/>
                <w:szCs w:val="20"/>
              </w:rPr>
              <w:t xml:space="preserve">Phase 1
Foundation</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Validate what resonates. Find your atomic network. Know your buyer before building more.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Start from Zero
Lean Startup
Cold Start Problem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2E5BFF"/>
                <w:sz w:val="20"/>
                <w:szCs w:val="20"/>
              </w:rPr>
              <w:t xml:space="preserve">Phase 2
Depth</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Deepen relationships before widening reach. Build the path from Active to Connected. Add contagion mechanics.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Superfans
Art of Gathering
Contagious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2E5BFF"/>
                <w:sz w:val="20"/>
                <w:szCs w:val="20"/>
              </w:rPr>
              <w:t xml:space="preserve">Phase 3
Scale</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Run the launch event. Stack the offer. Grow through satisfied customers.</w:t>
            </w:r>
          </w:p>
        </w:tc>
        <w:tc>
          <w:tcPr>
            <w:tcW w:type="dxa" w:w="3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PLF (Walker)
Hormozi
Cold Start (network effects)</w:t>
            </w:r>
          </w:p>
        </w:tc>
      </w:tr>
    </w:tbl>
    <w:p>
      <w:pPr>
        <w:spacing w:before="160"/>
      </w:pPr>
      <w:r>
        <w:t xml:space="preserve"/>
      </w:r>
    </w:p>
    <w:p>
      <w:pPr>
        <w:pBdr>
          <w:bottom w:val="single" w:color="D1D5DB" w:sz="4"/>
        </w:pBdr>
        <w:spacing w:after="200" w:before="200"/>
      </w:pPr>
      <w:r>
        <w:t xml:space="preserve"/>
      </w:r>
    </w:p>
    <w:p>
      <w:pPr>
        <w:pStyle w:val="Heading1"/>
        <w:spacing w:after="160" w:before="400"/>
      </w:pPr>
      <w:r>
        <w:rPr>
          <w:rFonts w:ascii="Arial" w:cs="Arial" w:eastAsia="Arial" w:hAnsi="Arial"/>
          <w:b/>
          <w:bCs/>
          <w:color w:val="1A1A2E"/>
          <w:sz w:val="36"/>
          <w:szCs w:val="36"/>
        </w:rPr>
        <w:t xml:space="preserve">Phase 1 — Foundation</w:t>
      </w:r>
    </w:p>
    <w:p>
      <w:pPr>
        <w:pStyle w:val="Heading2"/>
        <w:spacing w:after="120" w:before="320"/>
      </w:pPr>
      <w:r>
        <w:rPr>
          <w:rFonts w:ascii="Arial" w:cs="Arial" w:eastAsia="Arial" w:hAnsi="Arial"/>
          <w:b/>
          <w:bCs/>
          <w:color w:val="1A1A2E"/>
          <w:sz w:val="26"/>
          <w:szCs w:val="26"/>
        </w:rPr>
        <w:t xml:space="preserve">Validate Before You Scale</w:t>
      </w:r>
    </w:p>
    <w:p>
      <w:pPr>
        <w:pStyle w:val="Heading3"/>
        <w:spacing w:after="100" w:before="240"/>
      </w:pPr>
      <w:r>
        <w:rPr>
          <w:rFonts w:ascii="Arial" w:cs="Arial" w:eastAsia="Arial" w:hAnsi="Arial"/>
          <w:b/>
          <w:bCs/>
          <w:color w:val="2E5BFF"/>
          <w:sz w:val="22"/>
          <w:szCs w:val="22"/>
        </w:rPr>
        <w:t xml:space="preserve">Start from Zero: Mine the Signal You Already Have</w:t>
      </w:r>
    </w:p>
    <w:p>
      <w:pPr>
        <w:spacing w:after="140" w:before="80"/>
      </w:pPr>
      <w:r>
        <w:rPr>
          <w:rFonts w:ascii="Arial" w:cs="Arial" w:eastAsia="Arial" w:hAnsi="Arial"/>
          <w:b w:val="false"/>
          <w:bCs w:val="false"/>
          <w:i w:val="false"/>
          <w:iCs w:val="false"/>
          <w:color w:val="374151"/>
          <w:sz w:val="22"/>
          <w:szCs w:val="22"/>
        </w:rPr>
        <w:t xml:space="preserve">Dane Maxwell's core principle: the market tells you what to build if you listen before you build. You already have signal:</w:t>
      </w:r>
    </w:p>
    <w:p>
      <w:pPr>
        <w:pStyle w:val="ListParagraph"/>
        <w:numPr>
          <w:ilvl w:val="0"/>
          <w:numId w:val="2"/>
        </w:numPr>
        <w:spacing w:after="60" w:before="40"/>
      </w:pPr>
      <w:r>
        <w:rPr>
          <w:rFonts w:ascii="Arial" w:cs="Arial" w:eastAsia="Arial" w:hAnsi="Arial"/>
          <w:color w:val="374151"/>
          <w:sz w:val="21"/>
          <w:szCs w:val="21"/>
        </w:rPr>
        <w:t xml:space="preserve">Every reply to a newsletter issue is a data point. What sentences did they quote back?</w:t>
      </w:r>
    </w:p>
    <w:p>
      <w:pPr>
        <w:pStyle w:val="ListParagraph"/>
        <w:numPr>
          <w:ilvl w:val="0"/>
          <w:numId w:val="2"/>
        </w:numPr>
        <w:spacing w:after="60" w:before="40"/>
      </w:pPr>
      <w:r>
        <w:rPr>
          <w:rFonts w:ascii="Arial" w:cs="Arial" w:eastAsia="Arial" w:hAnsi="Arial"/>
          <w:color w:val="374151"/>
          <w:sz w:val="21"/>
          <w:szCs w:val="21"/>
        </w:rPr>
        <w:t xml:space="preserve">Every download of '5 Signs' is someone self-identifying a pain. What did they do next?</w:t>
      </w:r>
    </w:p>
    <w:p>
      <w:pPr>
        <w:pStyle w:val="ListParagraph"/>
        <w:numPr>
          <w:ilvl w:val="0"/>
          <w:numId w:val="2"/>
        </w:numPr>
        <w:spacing w:after="60" w:before="40"/>
      </w:pPr>
      <w:r>
        <w:rPr>
          <w:rFonts w:ascii="Arial" w:cs="Arial" w:eastAsia="Arial" w:hAnsi="Arial"/>
          <w:color w:val="374151"/>
          <w:sz w:val="21"/>
          <w:szCs w:val="21"/>
        </w:rPr>
        <w:t xml:space="preserve">Which essays got shared and which didn't? The difference is the message.</w:t>
      </w:r>
    </w:p>
    <w:p>
      <w:pPr>
        <w:spacing w:after="140" w:before="80"/>
      </w:pPr>
      <w:r>
        <w:rPr>
          <w:rFonts w:ascii="Arial" w:cs="Arial" w:eastAsia="Arial" w:hAnsi="Arial"/>
          <w:b w:val="false"/>
          <w:bCs w:val="false"/>
          <w:i w:val="false"/>
          <w:iCs w:val="false"/>
          <w:color w:val="374151"/>
          <w:sz w:val="22"/>
          <w:szCs w:val="22"/>
        </w:rPr>
        <w:t xml:space="preserve">Action: For the next 4 weeks, treat every email reply as a research interview. Ask one follow-up question: "What made you download this / subscribe / read this far?" Collect the exact language people use to describe their pain. That language becomes your copy.</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r>
              <w:rPr>
                <w:rFonts w:ascii="Arial" w:cs="Arial" w:eastAsia="Arial" w:hAnsi="Arial"/>
                <w:i/>
                <w:iCs/>
                <w:color w:val="374151"/>
                <w:sz w:val="21"/>
                <w:szCs w:val="21"/>
              </w:rPr>
              <w:t xml:space="preserve">The biggest mistake: using your own language to describe a problem your reader experiences. Start from Zero says use their words, not yours.</w:t>
            </w:r>
          </w:p>
        </w:tc>
      </w:tr>
    </w:tbl>
    <w:p>
      <w:pPr>
        <w:spacing w:before="160"/>
      </w:pPr>
      <w:r>
        <w:t xml:space="preserve"/>
      </w:r>
    </w:p>
    <w:p>
      <w:pPr>
        <w:pStyle w:val="Heading3"/>
        <w:spacing w:after="100" w:before="240"/>
      </w:pPr>
      <w:r>
        <w:rPr>
          <w:rFonts w:ascii="Arial" w:cs="Arial" w:eastAsia="Arial" w:hAnsi="Arial"/>
          <w:b/>
          <w:bCs/>
          <w:color w:val="2E5BFF"/>
          <w:sz w:val="22"/>
          <w:szCs w:val="22"/>
        </w:rPr>
        <w:t xml:space="preserve">The Lean Startup: Run Experiments on the Newsletter</w:t>
      </w:r>
    </w:p>
    <w:p>
      <w:pPr>
        <w:spacing w:after="140" w:before="80"/>
      </w:pPr>
      <w:r>
        <w:rPr>
          <w:rFonts w:ascii="Arial" w:cs="Arial" w:eastAsia="Arial" w:hAnsi="Arial"/>
          <w:b w:val="false"/>
          <w:bCs w:val="false"/>
          <w:i w:val="false"/>
          <w:iCs w:val="false"/>
          <w:color w:val="374151"/>
          <w:sz w:val="22"/>
          <w:szCs w:val="22"/>
        </w:rPr>
        <w:t xml:space="preserve">Every newsletter issue is an experiment. Right now you're probably not treating it that way. Add one hypothesis per issue:</w:t>
      </w:r>
    </w:p>
    <w:p>
      <w:pPr>
        <w:pStyle w:val="ListParagraph"/>
        <w:numPr>
          <w:ilvl w:val="0"/>
          <w:numId w:val="2"/>
        </w:numPr>
        <w:spacing w:after="60" w:before="40"/>
      </w:pPr>
      <w:r>
        <w:rPr>
          <w:rFonts w:ascii="Arial" w:cs="Arial" w:eastAsia="Arial" w:hAnsi="Arial"/>
          <w:color w:val="374151"/>
          <w:sz w:val="21"/>
          <w:szCs w:val="21"/>
        </w:rPr>
        <w:t xml:space="preserve">"I think framing this as a power analysis will get more replies than framing it as personal growth."</w:t>
      </w:r>
    </w:p>
    <w:p>
      <w:pPr>
        <w:pStyle w:val="ListParagraph"/>
        <w:numPr>
          <w:ilvl w:val="0"/>
          <w:numId w:val="2"/>
        </w:numPr>
        <w:spacing w:after="60" w:before="40"/>
      </w:pPr>
      <w:r>
        <w:rPr>
          <w:rFonts w:ascii="Arial" w:cs="Arial" w:eastAsia="Arial" w:hAnsi="Arial"/>
          <w:color w:val="374151"/>
          <w:sz w:val="21"/>
          <w:szCs w:val="21"/>
        </w:rPr>
        <w:t xml:space="preserve">"I think the subject line with a question mark will outperform the declarative one."</w:t>
      </w:r>
    </w:p>
    <w:p>
      <w:pPr>
        <w:spacing w:after="140" w:before="80"/>
      </w:pPr>
      <w:r>
        <w:rPr>
          <w:rFonts w:ascii="Arial" w:cs="Arial" w:eastAsia="Arial" w:hAnsi="Arial"/>
          <w:b w:val="false"/>
          <w:bCs w:val="false"/>
          <w:i w:val="false"/>
          <w:iCs w:val="false"/>
          <w:color w:val="374151"/>
          <w:sz w:val="22"/>
          <w:szCs w:val="22"/>
        </w:rPr>
        <w:t xml:space="preserve">Measure: open rate, click rate, and most importantly reply rate. Reply rate is the only metric that tells you depth of resonance. A 3% reply rate means the essay hit something real. 0.1% means it was consumed passively.</w:t>
      </w:r>
    </w:p>
    <w:p>
      <w:pPr>
        <w:spacing w:after="140" w:before="80"/>
      </w:pPr>
      <w:r>
        <w:rPr>
          <w:rFonts w:ascii="Arial" w:cs="Arial" w:eastAsia="Arial" w:hAnsi="Arial"/>
          <w:b w:val="false"/>
          <w:bCs w:val="false"/>
          <w:i w:val="false"/>
          <w:iCs w:val="false"/>
          <w:color w:val="374151"/>
          <w:sz w:val="22"/>
          <w:szCs w:val="22"/>
        </w:rPr>
        <w:t xml:space="preserve">Lean Startup's minimum viable product applied here: before building the full Deprogramming paid tier, run a free live cohort of 10 people. Observe what questions they ask. That shapes the paid version.</w:t>
      </w:r>
    </w:p>
    <w:p>
      <w:pPr>
        <w:spacing w:before="100"/>
      </w:pPr>
      <w:r>
        <w:t xml:space="preserve"/>
      </w:r>
    </w:p>
    <w:p>
      <w:pPr>
        <w:pStyle w:val="Heading3"/>
        <w:spacing w:after="100" w:before="240"/>
      </w:pPr>
      <w:r>
        <w:rPr>
          <w:rFonts w:ascii="Arial" w:cs="Arial" w:eastAsia="Arial" w:hAnsi="Arial"/>
          <w:b/>
          <w:bCs/>
          <w:color w:val="2E5BFF"/>
          <w:sz w:val="22"/>
          <w:szCs w:val="22"/>
        </w:rPr>
        <w:t xml:space="preserve">Cold Start: Find the Atomic Network</w:t>
      </w:r>
    </w:p>
    <w:p>
      <w:pPr>
        <w:spacing w:after="140" w:before="80"/>
      </w:pPr>
      <w:r>
        <w:rPr>
          <w:rFonts w:ascii="Arial" w:cs="Arial" w:eastAsia="Arial" w:hAnsi="Arial"/>
          <w:b w:val="false"/>
          <w:bCs w:val="false"/>
          <w:i w:val="false"/>
          <w:iCs w:val="false"/>
          <w:color w:val="374151"/>
          <w:sz w:val="22"/>
          <w:szCs w:val="22"/>
        </w:rPr>
        <w:t xml:space="preserve">Andrew Chen's atomic network is the smallest group for which the product works well on its own, without needing a larger network to exist. For Originalform, this is approximately 30–50 people who actively engage — not just open emails, but reply, share, and quote.</w:t>
      </w:r>
    </w:p>
    <w:p>
      <w:pPr>
        <w:spacing w:after="140" w:before="80"/>
      </w:pPr>
      <w:r>
        <w:rPr>
          <w:rFonts w:ascii="Arial" w:cs="Arial" w:eastAsia="Arial" w:hAnsi="Arial"/>
          <w:b w:val="false"/>
          <w:bCs w:val="false"/>
          <w:i w:val="false"/>
          <w:iCs w:val="false"/>
          <w:color w:val="374151"/>
          <w:sz w:val="22"/>
          <w:szCs w:val="22"/>
        </w:rPr>
        <w:t xml:space="preserve">The cold start mistake is optimizing for reach (Twitter followers, newsletter growth) before the core experience is right. A newsletter that converts 2% of readers into repliers is ready to scale. One that converts 0.1% is not.</w:t>
      </w:r>
    </w:p>
    <w:p>
      <w:pPr>
        <w:pStyle w:val="ListParagraph"/>
        <w:numPr>
          <w:ilvl w:val="0"/>
          <w:numId w:val="2"/>
        </w:numPr>
        <w:spacing w:after="60" w:before="40"/>
      </w:pPr>
      <w:r>
        <w:rPr>
          <w:rFonts w:ascii="Arial" w:cs="Arial" w:eastAsia="Arial" w:hAnsi="Arial"/>
          <w:color w:val="374151"/>
          <w:sz w:val="21"/>
          <w:szCs w:val="21"/>
        </w:rPr>
        <w:t xml:space="preserve">Identify your current atomic network: who are the 10–20 people who reply most?</w:t>
      </w:r>
    </w:p>
    <w:p>
      <w:pPr>
        <w:pStyle w:val="ListParagraph"/>
        <w:numPr>
          <w:ilvl w:val="0"/>
          <w:numId w:val="2"/>
        </w:numPr>
        <w:spacing w:after="60" w:before="40"/>
      </w:pPr>
      <w:r>
        <w:rPr>
          <w:rFonts w:ascii="Arial" w:cs="Arial" w:eastAsia="Arial" w:hAnsi="Arial"/>
          <w:color w:val="374151"/>
          <w:sz w:val="21"/>
          <w:szCs w:val="21"/>
        </w:rPr>
        <w:t xml:space="preserve">Serve them exceptionally well before trying to grow beyond them.</w:t>
      </w:r>
    </w:p>
    <w:p>
      <w:pPr>
        <w:pStyle w:val="ListParagraph"/>
        <w:numPr>
          <w:ilvl w:val="0"/>
          <w:numId w:val="2"/>
        </w:numPr>
        <w:spacing w:after="60" w:before="40"/>
      </w:pPr>
      <w:r>
        <w:rPr>
          <w:rFonts w:ascii="Arial" w:cs="Arial" w:eastAsia="Arial" w:hAnsi="Arial"/>
          <w:color w:val="374151"/>
          <w:sz w:val="21"/>
          <w:szCs w:val="21"/>
        </w:rPr>
        <w:t xml:space="preserve">Their testimonials, referrals, and word of mouth seed the next phase.</w:t>
      </w:r>
    </w:p>
    <w:p>
      <w:pPr>
        <w:spacing w:before="160"/>
      </w:pPr>
      <w:r>
        <w:t xml:space="preserve"/>
      </w:r>
    </w:p>
    <w:p>
      <w:pPr>
        <w:pBdr>
          <w:bottom w:val="single" w:color="D1D5DB" w:sz="4"/>
        </w:pBdr>
        <w:spacing w:after="200" w:before="200"/>
      </w:pPr>
      <w:r>
        <w:t xml:space="preserve"/>
      </w:r>
    </w:p>
    <w:p>
      <w:pPr>
        <w:pStyle w:val="Heading1"/>
        <w:spacing w:after="160" w:before="400"/>
      </w:pPr>
      <w:r>
        <w:rPr>
          <w:rFonts w:ascii="Arial" w:cs="Arial" w:eastAsia="Arial" w:hAnsi="Arial"/>
          <w:b/>
          <w:bCs/>
          <w:color w:val="1A1A2E"/>
          <w:sz w:val="36"/>
          <w:szCs w:val="36"/>
        </w:rPr>
        <w:t xml:space="preserve">Phase 2 — Depth</w:t>
      </w:r>
    </w:p>
    <w:p>
      <w:pPr>
        <w:pStyle w:val="Heading2"/>
        <w:spacing w:after="120" w:before="320"/>
      </w:pPr>
      <w:r>
        <w:rPr>
          <w:rFonts w:ascii="Arial" w:cs="Arial" w:eastAsia="Arial" w:hAnsi="Arial"/>
          <w:b/>
          <w:bCs/>
          <w:color w:val="1A1A2E"/>
          <w:sz w:val="26"/>
          <w:szCs w:val="26"/>
        </w:rPr>
        <w:t xml:space="preserve">Build the Path from Active to Connected</w:t>
      </w:r>
    </w:p>
    <w:p>
      <w:pPr>
        <w:pStyle w:val="Heading3"/>
        <w:spacing w:after="100" w:before="240"/>
      </w:pPr>
      <w:r>
        <w:rPr>
          <w:rFonts w:ascii="Arial" w:cs="Arial" w:eastAsia="Arial" w:hAnsi="Arial"/>
          <w:b/>
          <w:bCs/>
          <w:color w:val="2E5BFF"/>
          <w:sz w:val="22"/>
          <w:szCs w:val="22"/>
        </w:rPr>
        <w:t xml:space="preserve">Superfans: The Pyramid Applied to Originalform</w:t>
      </w:r>
    </w:p>
    <w:p>
      <w:pPr>
        <w:spacing w:after="140" w:before="80"/>
      </w:pPr>
      <w:r>
        <w:rPr>
          <w:rFonts w:ascii="Arial" w:cs="Arial" w:eastAsia="Arial" w:hAnsi="Arial"/>
          <w:b w:val="false"/>
          <w:bCs w:val="false"/>
          <w:i w:val="false"/>
          <w:iCs w:val="false"/>
          <w:color w:val="374151"/>
          <w:sz w:val="22"/>
          <w:szCs w:val="22"/>
        </w:rPr>
        <w:t xml:space="preserve">Pat Flynn's pyramid describes four states a reader can occupy. Most newsletters keep people at Active forever because there's no designed path upward.</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EDF8" w:val="clear"/>
            <w:tcMar>
              <w:top w:type="dxa" w:w="80"/>
              <w:left w:type="dxa" w:w="140"/>
              <w:bottom w:type="dxa" w:w="80"/>
              <w:right w:type="dxa" w:w="140"/>
            </w:tcMar>
            <w:vAlign w:val="top"/>
          </w:tcPr>
          <w:p>
            <w:r>
              <w:rPr>
                <w:rFonts w:ascii="Arial" w:cs="Arial" w:eastAsia="Arial" w:hAnsi="Arial"/>
                <w:b/>
                <w:bCs/>
                <w:color w:val="1A1A2E"/>
                <w:sz w:val="20"/>
                <w:szCs w:val="20"/>
              </w:rPr>
              <w:t xml:space="preserve">Stage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What it looks like on Originalform — and what moves them up</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Casual</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Stumbled on an essay via search or share. Not subscribed. Move up: one essay that names something they've felt but never had words for.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Active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Subscribed. Opens most emails. Reads essays. Move up: a personal reply from you, a question directed at them, being named and seen.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Connected</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Feels part of something. Uses your language. Refers others without being asked. Move up: a gathering ritual, a named identity, inside references regulars recognize.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Superfan</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Defends the work publicly. Quotes it. Tells people unprompted. Becomes a JV partner in your eventual launch. Move up: give them something exclusive — early access, a direct line, a role.</w:t>
            </w:r>
          </w:p>
        </w:tc>
      </w:tr>
    </w:tbl>
    <w:p>
      <w:pPr>
        <w:spacing w:before="120"/>
      </w:pPr>
      <w:r>
        <w:t xml:space="preserve"/>
      </w:r>
    </w:p>
    <w:p>
      <w:pPr>
        <w:spacing w:after="140" w:before="80"/>
      </w:pPr>
      <w:r>
        <w:rPr>
          <w:rFonts w:ascii="Arial" w:cs="Arial" w:eastAsia="Arial" w:hAnsi="Arial"/>
          <w:b w:val="false"/>
          <w:bCs w:val="false"/>
          <w:i w:val="false"/>
          <w:iCs w:val="false"/>
          <w:color w:val="374151"/>
          <w:sz w:val="22"/>
          <w:szCs w:val="22"/>
        </w:rPr>
        <w:t xml:space="preserve">The key lever you're missing: a named reader identity. Flynn says when you name your audience, they self-identify and belong to something. Right now your readers are just 'subscribers.' Give them a name that signals what they stand for. Something that captures 'people who think for themselves.' This becomes your inside language.</w:t>
      </w:r>
    </w:p>
    <w:p>
      <w:pPr>
        <w:spacing w:before="160"/>
      </w:pPr>
      <w:r>
        <w:t xml:space="preserve"/>
      </w:r>
    </w:p>
    <w:p>
      <w:pPr>
        <w:pStyle w:val="Heading3"/>
        <w:spacing w:after="100" w:before="240"/>
      </w:pPr>
      <w:r>
        <w:rPr>
          <w:rFonts w:ascii="Arial" w:cs="Arial" w:eastAsia="Arial" w:hAnsi="Arial"/>
          <w:b/>
          <w:bCs/>
          <w:color w:val="2E5BFF"/>
          <w:sz w:val="22"/>
          <w:szCs w:val="22"/>
        </w:rPr>
        <w:t xml:space="preserve">The Art of Gathering: Design Every Touchpoint Intentionally</w:t>
      </w:r>
    </w:p>
    <w:p>
      <w:pPr>
        <w:spacing w:after="140" w:before="80"/>
      </w:pPr>
      <w:r>
        <w:rPr>
          <w:rFonts w:ascii="Arial" w:cs="Arial" w:eastAsia="Arial" w:hAnsi="Arial"/>
          <w:b w:val="false"/>
          <w:bCs w:val="false"/>
          <w:i w:val="false"/>
          <w:iCs w:val="false"/>
          <w:color w:val="374151"/>
          <w:sz w:val="22"/>
          <w:szCs w:val="22"/>
        </w:rPr>
        <w:t xml:space="preserve">Priya Parker's principle: a gathering without a declared purpose defaults to the least interesting version of itself. Apply this to three Originalform touchpoints: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EDF8" w:val="clear"/>
            <w:tcMar>
              <w:top w:type="dxa" w:w="80"/>
              <w:left w:type="dxa" w:w="140"/>
              <w:bottom w:type="dxa" w:w="80"/>
              <w:right w:type="dxa" w:w="140"/>
            </w:tcMar>
            <w:vAlign w:val="top"/>
          </w:tcPr>
          <w:p>
            <w:r>
              <w:rPr>
                <w:rFonts w:ascii="Arial" w:cs="Arial" w:eastAsia="Arial" w:hAnsi="Arial"/>
                <w:b/>
                <w:bCs/>
                <w:color w:val="1A1A2E"/>
                <w:sz w:val="20"/>
                <w:szCs w:val="20"/>
              </w:rPr>
              <w:t xml:space="preserve">Touchpoint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Intentional Design (Parker's principle applied)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The Newsletter</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Declare the purpose at the top of every issue: 'This week we examine X.' Add a closing ritual — one question or provocation for the reader to sit with. The ritual creates belonging.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The Deprogramming Course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Frame it not as a course but as a guided examination. The host (you) has a stance: 'I believe your thinking is more borrowed than you know. This course is how we find out.' That stance is what makes it a gathering, not a content library.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Any Live Cohort or Event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Parker says: close your gathering to the wrong people to open it to the right ones. If you run a live cohort, the application process itself signals that this is for serious people — not everyone.</w:t>
            </w:r>
          </w:p>
        </w:tc>
      </w:tr>
    </w:tbl>
    <w:p>
      <w:pPr>
        <w:spacing w:before="160"/>
      </w:pPr>
      <w:r>
        <w:t xml:space="preserve"/>
      </w:r>
    </w:p>
    <w:p>
      <w:pPr>
        <w:pStyle w:val="Heading3"/>
        <w:spacing w:after="100" w:before="240"/>
      </w:pPr>
      <w:r>
        <w:rPr>
          <w:rFonts w:ascii="Arial" w:cs="Arial" w:eastAsia="Arial" w:hAnsi="Arial"/>
          <w:b/>
          <w:bCs/>
          <w:color w:val="2E5BFF"/>
          <w:sz w:val="22"/>
          <w:szCs w:val="22"/>
        </w:rPr>
        <w:t xml:space="preserve">Contagious: Build STEPPS Into the Content</w:t>
      </w:r>
    </w:p>
    <w:p>
      <w:pPr>
        <w:spacing w:after="140" w:before="80"/>
      </w:pPr>
      <w:r>
        <w:rPr>
          <w:rFonts w:ascii="Arial" w:cs="Arial" w:eastAsia="Arial" w:hAnsi="Arial"/>
          <w:b w:val="false"/>
          <w:bCs w:val="false"/>
          <w:i w:val="false"/>
          <w:iCs w:val="false"/>
          <w:color w:val="374151"/>
          <w:sz w:val="22"/>
          <w:szCs w:val="22"/>
        </w:rPr>
        <w:t xml:space="preserve">Jonah Berger's STEPPS framework applied specifically to Originalform's content and distribution: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EDF8" w:val="clear"/>
            <w:tcMar>
              <w:top w:type="dxa" w:w="80"/>
              <w:left w:type="dxa" w:w="140"/>
              <w:bottom w:type="dxa" w:w="80"/>
              <w:right w:type="dxa" w:w="140"/>
            </w:tcMar>
            <w:vAlign w:val="top"/>
          </w:tcPr>
          <w:p>
            <w:r>
              <w:rPr>
                <w:rFonts w:ascii="Arial" w:cs="Arial" w:eastAsia="Arial" w:hAnsi="Arial"/>
                <w:b/>
                <w:bCs/>
                <w:color w:val="1A1A2E"/>
                <w:sz w:val="20"/>
                <w:szCs w:val="20"/>
              </w:rPr>
              <w:t xml:space="preserve">STEPPS Element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How to apply it on Originalform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Social Currency</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Your readers share your essays because it makes them look like independent thinkers — a high-status identity for founders and intellectuals. Lean into this. Make the share-worthiness explicit in the headline.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Triggers</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What in their daily life triggers them to think of Originalform? Currently: nothing designed. Consider tying essays to recurring events — election cycles, quarterly earnings reports, cultural moments that reveal conditioning at work.</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Emotion</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High-arousal emotions (awe, anger, anxiety) drive sharing. Your best essays already do this. The insight that 'smart people are the most efficiently conditioned' produces awe. That essay should have a share button.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Public</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Most consumption of Originalform is invisible. Add one public signal: a quote card for each essay that readers can post. Or a shareable 'I read this' badge. Make the act of engaging visible.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Practical Value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Every essay should end with one specific thing the reader can do differently today. Not a CTA to the course — a real action. Practical value is what makes people forward content to a specific friend.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Stories</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Lead every essay with a specific person's story, not an abstract argument. 'A founder I know realized her strongest business convictions were inherited from a culture she never examined' — this opens the about page. Do it in every essay.</w:t>
            </w:r>
          </w:p>
        </w:tc>
      </w:tr>
    </w:tbl>
    <w:p>
      <w:pPr>
        <w:spacing w:before="160"/>
      </w:pPr>
      <w:r>
        <w:t xml:space="preserve"/>
      </w:r>
    </w:p>
    <w:p>
      <w:pPr>
        <w:pBdr>
          <w:bottom w:val="single" w:color="D1D5DB" w:sz="4"/>
        </w:pBdr>
        <w:spacing w:after="200" w:before="200"/>
      </w:pPr>
      <w:r>
        <w:t xml:space="preserve"/>
      </w:r>
    </w:p>
    <w:p>
      <w:pPr>
        <w:pStyle w:val="Heading1"/>
        <w:spacing w:after="160" w:before="400"/>
      </w:pPr>
      <w:r>
        <w:rPr>
          <w:rFonts w:ascii="Arial" w:cs="Arial" w:eastAsia="Arial" w:hAnsi="Arial"/>
          <w:b/>
          <w:bCs/>
          <w:color w:val="1A1A2E"/>
          <w:sz w:val="36"/>
          <w:szCs w:val="36"/>
        </w:rPr>
        <w:t xml:space="preserve">Phase 3 — Scale</w:t>
      </w:r>
    </w:p>
    <w:p>
      <w:pPr>
        <w:pStyle w:val="Heading2"/>
        <w:spacing w:after="120" w:before="320"/>
      </w:pPr>
      <w:r>
        <w:rPr>
          <w:rFonts w:ascii="Arial" w:cs="Arial" w:eastAsia="Arial" w:hAnsi="Arial"/>
          <w:b/>
          <w:bCs/>
          <w:color w:val="1A1A2E"/>
          <w:sz w:val="26"/>
          <w:szCs w:val="26"/>
        </w:rPr>
        <w:t xml:space="preserve">The Offer, The Launch, The Network</w:t>
      </w:r>
    </w:p>
    <w:p>
      <w:pPr>
        <w:pStyle w:val="Heading3"/>
        <w:spacing w:after="100" w:before="240"/>
      </w:pPr>
      <w:r>
        <w:rPr>
          <w:rFonts w:ascii="Arial" w:cs="Arial" w:eastAsia="Arial" w:hAnsi="Arial"/>
          <w:b/>
          <w:bCs/>
          <w:color w:val="2E5BFF"/>
          <w:sz w:val="22"/>
          <w:szCs w:val="22"/>
        </w:rPr>
        <w:t xml:space="preserve">Hormozi: Build a Grand Slam Offer for the Deprogramming Course</w:t>
      </w:r>
    </w:p>
    <w:p>
      <w:pPr>
        <w:spacing w:after="140" w:before="80"/>
      </w:pPr>
      <w:r>
        <w:rPr>
          <w:rFonts w:ascii="Arial" w:cs="Arial" w:eastAsia="Arial" w:hAnsi="Arial"/>
          <w:b w:val="false"/>
          <w:bCs w:val="false"/>
          <w:i w:val="false"/>
          <w:iCs w:val="false"/>
          <w:color w:val="374151"/>
          <w:sz w:val="22"/>
          <w:szCs w:val="22"/>
        </w:rPr>
        <w:t xml:space="preserve">Alex Hormozi's value equation: Value = (Dream Outcome × Perceived Likelihood of Achievement) ÷ (Time Delay × Effort and Sacrifice).</w:t>
      </w:r>
    </w:p>
    <w:p>
      <w:pPr>
        <w:spacing w:after="140" w:before="80"/>
      </w:pPr>
      <w:r>
        <w:rPr>
          <w:rFonts w:ascii="Arial" w:cs="Arial" w:eastAsia="Arial" w:hAnsi="Arial"/>
          <w:b w:val="false"/>
          <w:bCs w:val="false"/>
          <w:i w:val="false"/>
          <w:iCs w:val="false"/>
          <w:color w:val="374151"/>
          <w:sz w:val="22"/>
          <w:szCs w:val="22"/>
        </w:rPr>
        <w:t xml:space="preserve">Applied to Deprogramming: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EDF8" w:val="clear"/>
            <w:tcMar>
              <w:top w:type="dxa" w:w="80"/>
              <w:left w:type="dxa" w:w="140"/>
              <w:bottom w:type="dxa" w:w="80"/>
              <w:right w:type="dxa" w:w="140"/>
            </w:tcMar>
            <w:vAlign w:val="top"/>
          </w:tcPr>
          <w:p>
            <w:r>
              <w:rPr>
                <w:rFonts w:ascii="Arial" w:cs="Arial" w:eastAsia="Arial" w:hAnsi="Arial"/>
                <w:b/>
                <w:bCs/>
                <w:color w:val="1A1A2E"/>
                <w:sz w:val="20"/>
                <w:szCs w:val="20"/>
              </w:rPr>
              <w:t xml:space="preserve">Value Variable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How to maximize it for Deprogramming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Dream Outcome</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Not 'learn about conditioning.' Reframe: 'Know exactly which of your beliefs are actually yours — and which were handed to you.' The outcome is cognitive ownership, not education.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Likelihood</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42 structured lessons + real frameworks + written by someone who has done the examination = high perceived likelihood. Add testimonials from the atomic network (Phase 1) to proof this.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Time Delay</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Self-paced, 15 minutes per lesson. First result in lesson 1. Don't make them wait 10 lessons to feel something shift.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Effort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Pre-structured. No homework to submit. No group you have to show up for. Just reading and thinking. Position it as 'low effort, high return.'</w:t>
            </w:r>
          </w:p>
        </w:tc>
      </w:tr>
    </w:tbl>
    <w:p>
      <w:pPr>
        <w:spacing w:before="120"/>
      </w:pPr>
      <w:r>
        <w:t xml:space="preserve"/>
      </w:r>
    </w:p>
    <w:p>
      <w:pPr>
        <w:spacing w:after="140" w:before="80"/>
      </w:pPr>
      <w:r>
        <w:rPr>
          <w:rFonts w:ascii="Arial" w:cs="Arial" w:eastAsia="Arial" w:hAnsi="Arial"/>
          <w:b w:val="false"/>
          <w:bCs w:val="false"/>
          <w:i w:val="false"/>
          <w:iCs w:val="false"/>
          <w:color w:val="374151"/>
          <w:sz w:val="22"/>
          <w:szCs w:val="22"/>
        </w:rPr>
        <w:t xml:space="preserve">Offer stack for the paid tier (Hormozi's bonus stacking):</w:t>
      </w:r>
    </w:p>
    <w:p>
      <w:pPr>
        <w:pStyle w:val="ListParagraph"/>
        <w:numPr>
          <w:ilvl w:val="0"/>
          <w:numId w:val="2"/>
        </w:numPr>
        <w:spacing w:after="60" w:before="40"/>
      </w:pPr>
      <w:r>
        <w:rPr>
          <w:rFonts w:ascii="Arial" w:cs="Arial" w:eastAsia="Arial" w:hAnsi="Arial"/>
          <w:color w:val="374151"/>
          <w:sz w:val="21"/>
          <w:szCs w:val="21"/>
        </w:rPr>
        <w:t xml:space="preserve">Core: 42-lesson Deprogramming course</w:t>
      </w:r>
    </w:p>
    <w:p>
      <w:pPr>
        <w:pStyle w:val="ListParagraph"/>
        <w:numPr>
          <w:ilvl w:val="0"/>
          <w:numId w:val="2"/>
        </w:numPr>
        <w:spacing w:after="60" w:before="40"/>
      </w:pPr>
      <w:r>
        <w:rPr>
          <w:rFonts w:ascii="Arial" w:cs="Arial" w:eastAsia="Arial" w:hAnsi="Arial"/>
          <w:color w:val="374151"/>
          <w:sz w:val="21"/>
          <w:szCs w:val="21"/>
        </w:rPr>
        <w:t xml:space="preserve">Bonus 1: The Frameworks PDF — all decision tools from the course in one reference doc</w:t>
      </w:r>
    </w:p>
    <w:p>
      <w:pPr>
        <w:pStyle w:val="ListParagraph"/>
        <w:numPr>
          <w:ilvl w:val="0"/>
          <w:numId w:val="2"/>
        </w:numPr>
        <w:spacing w:after="60" w:before="40"/>
      </w:pPr>
      <w:r>
        <w:rPr>
          <w:rFonts w:ascii="Arial" w:cs="Arial" w:eastAsia="Arial" w:hAnsi="Arial"/>
          <w:color w:val="374151"/>
          <w:sz w:val="21"/>
          <w:szCs w:val="21"/>
        </w:rPr>
        <w:t xml:space="preserve">Bonus 2: 'The Examined Thinker' reading list — curated books that go deeper on each territory</w:t>
      </w:r>
    </w:p>
    <w:p>
      <w:pPr>
        <w:pStyle w:val="ListParagraph"/>
        <w:numPr>
          <w:ilvl w:val="0"/>
          <w:numId w:val="2"/>
        </w:numPr>
        <w:spacing w:after="60" w:before="40"/>
      </w:pPr>
      <w:r>
        <w:rPr>
          <w:rFonts w:ascii="Arial" w:cs="Arial" w:eastAsia="Arial" w:hAnsi="Arial"/>
          <w:color w:val="374151"/>
          <w:sz w:val="21"/>
          <w:szCs w:val="21"/>
        </w:rPr>
        <w:t xml:space="preserve">Bonus 3: Monthly live Q&amp;A (first 3 months of launch only) — creates urgency and community</w:t>
      </w:r>
    </w:p>
    <w:p>
      <w:pPr>
        <w:pStyle w:val="ListParagraph"/>
        <w:numPr>
          <w:ilvl w:val="0"/>
          <w:numId w:val="2"/>
        </w:numPr>
        <w:spacing w:after="60" w:before="40"/>
      </w:pPr>
      <w:r>
        <w:rPr>
          <w:rFonts w:ascii="Arial" w:cs="Arial" w:eastAsia="Arial" w:hAnsi="Arial"/>
          <w:color w:val="374151"/>
          <w:sz w:val="21"/>
          <w:szCs w:val="21"/>
        </w:rPr>
        <w:t xml:space="preserve">Guarantee: 'If you complete the first 10 lessons and don't feel your thinking has shifted, email me and I'll refund you.'</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B" w:val="clear"/>
            <w:tcMar>
              <w:top w:type="dxa" w:w="160"/>
              <w:left w:type="dxa" w:w="200"/>
              <w:bottom w:type="dxa" w:w="160"/>
              <w:right w:type="dxa" w:w="200"/>
            </w:tcMar>
          </w:tcPr>
          <w:p>
            <w:r>
              <w:rPr>
                <w:rFonts w:ascii="Arial" w:cs="Arial" w:eastAsia="Arial" w:hAnsi="Arial"/>
                <w:i/>
                <w:iCs/>
                <w:color w:val="374151"/>
                <w:sz w:val="21"/>
                <w:szCs w:val="21"/>
              </w:rPr>
              <w:t xml:space="preserve">Hormozi's principle: make the offer so good that people feel stupid saying no. The guarantee removes the risk. The bonuses stack the value. The outcome reframe makes it emotionally real.</w:t>
            </w:r>
          </w:p>
        </w:tc>
      </w:tr>
    </w:tbl>
    <w:p>
      <w:pPr>
        <w:spacing w:before="160"/>
      </w:pPr>
      <w:r>
        <w:t xml:space="preserve"/>
      </w:r>
    </w:p>
    <w:p>
      <w:pPr>
        <w:pStyle w:val="Heading3"/>
        <w:spacing w:after="100" w:before="240"/>
      </w:pPr>
      <w:r>
        <w:rPr>
          <w:rFonts w:ascii="Arial" w:cs="Arial" w:eastAsia="Arial" w:hAnsi="Arial"/>
          <w:b/>
          <w:bCs/>
          <w:color w:val="2E5BFF"/>
          <w:sz w:val="22"/>
          <w:szCs w:val="22"/>
        </w:rPr>
        <w:t xml:space="preserve">Jeff Walker: The PLF Launch Sequence</w:t>
      </w:r>
    </w:p>
    <w:p>
      <w:pPr>
        <w:spacing w:after="140" w:before="80"/>
      </w:pPr>
      <w:r>
        <w:rPr>
          <w:rFonts w:ascii="Arial" w:cs="Arial" w:eastAsia="Arial" w:hAnsi="Arial"/>
          <w:b w:val="false"/>
          <w:bCs w:val="false"/>
          <w:i w:val="false"/>
          <w:iCs w:val="false"/>
          <w:color w:val="374151"/>
          <w:sz w:val="22"/>
          <w:szCs w:val="22"/>
        </w:rPr>
        <w:t xml:space="preserve">The Product Launch Formula for the Deprogramming paid tier. This is a 10-14 day pre-launch sequence followed by a 7-day cart open.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EDF8" w:val="clear"/>
            <w:tcMar>
              <w:top w:type="dxa" w:w="80"/>
              <w:left w:type="dxa" w:w="140"/>
              <w:bottom w:type="dxa" w:w="80"/>
              <w:right w:type="dxa" w:w="140"/>
            </w:tcMar>
            <w:vAlign w:val="top"/>
          </w:tcPr>
          <w:p>
            <w:r>
              <w:rPr>
                <w:rFonts w:ascii="Arial" w:cs="Arial" w:eastAsia="Arial" w:hAnsi="Arial"/>
                <w:b/>
                <w:bCs/>
                <w:color w:val="1A1A2E"/>
                <w:sz w:val="20"/>
                <w:szCs w:val="20"/>
              </w:rPr>
              <w:t xml:space="preserve">Launch Step</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Content &amp; Purpose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Pre-Launch Email
(Day -14)</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Seed the launch: 'Something is coming. I've been building something for people who want to think more independently. I'll share more next week.' Creates anticipation without overselling.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PLC #1 — The Opportunity
(Day -10)</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Publish essay + email: 'Here is what becomes possible when you can tell the difference between a thought you reached and one you were handed.' Show the transformation. No mention of the course yet.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PLC #2 — The Teaching
(Day -7)</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Give away the best lesson from the course for free. Real, actionable value. 'This is one framework the course teaches. Here it is completely.' Builds authority and reciprocity.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PLC #3 — The Community
(Day -3)</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Social proof + vision: share 2–3 responses from people who read PLC #1 and #2 and what shifted for them. Paint the picture of what it looks like to go through the full course.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Cart Open
(Day 0)</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Email 1 of 7: The offer is live. Direct, confident, clear. Include the full offer stack, the guarantee, and the deadline.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Cart Close
(Day +7)</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Email 7 of 7: Final hours. Ultra short. 'Closes at midnight. [Link]. After midnight, the course closes.'</w:t>
            </w:r>
          </w:p>
        </w:tc>
      </w:tr>
    </w:tbl>
    <w:p>
      <w:pPr>
        <w:spacing w:before="160"/>
      </w:pPr>
      <w:r>
        <w:t xml:space="preserve"/>
      </w:r>
    </w:p>
    <w:p>
      <w:pPr>
        <w:pBdr>
          <w:bottom w:val="single" w:color="D1D5DB" w:sz="4"/>
        </w:pBdr>
        <w:spacing w:after="200" w:before="200"/>
      </w:pPr>
      <w:r>
        <w:t xml:space="preserve"/>
      </w:r>
    </w:p>
    <w:p>
      <w:pPr>
        <w:pStyle w:val="Heading1"/>
        <w:spacing w:after="160" w:before="400"/>
      </w:pPr>
      <w:r>
        <w:rPr>
          <w:rFonts w:ascii="Arial" w:cs="Arial" w:eastAsia="Arial" w:hAnsi="Arial"/>
          <w:b/>
          <w:bCs/>
          <w:color w:val="1A1A2E"/>
          <w:sz w:val="36"/>
          <w:szCs w:val="36"/>
        </w:rPr>
        <w:t xml:space="preserve">4. The Free Guide Email Sequence</w:t>
      </w:r>
    </w:p>
    <w:p>
      <w:pPr>
        <w:spacing w:after="140" w:before="80"/>
      </w:pPr>
      <w:r>
        <w:rPr>
          <w:rFonts w:ascii="Arial" w:cs="Arial" w:eastAsia="Arial" w:hAnsi="Arial"/>
          <w:b w:val="false"/>
          <w:bCs w:val="false"/>
          <w:i w:val="false"/>
          <w:iCs w:val="false"/>
          <w:color w:val="374151"/>
          <w:sz w:val="22"/>
          <w:szCs w:val="22"/>
        </w:rPr>
        <w:t xml:space="preserve">This is the most underdeveloped asset currently live on the site. Someone downloads '5 Signs Your Thinking Has Been Managed,' gets added to the free-guide MailerLite group, and then receives nothing automated. The sequence below fixes that.</w:t>
      </w:r>
    </w:p>
    <w:p>
      <w:pPr>
        <w:spacing w:after="140" w:before="80"/>
      </w:pPr>
      <w:r>
        <w:rPr>
          <w:rFonts w:ascii="Arial" w:cs="Arial" w:eastAsia="Arial" w:hAnsi="Arial"/>
          <w:b w:val="false"/>
          <w:bCs w:val="false"/>
          <w:i w:val="false"/>
          <w:iCs w:val="false"/>
          <w:color w:val="374151"/>
          <w:sz w:val="22"/>
          <w:szCs w:val="22"/>
        </w:rPr>
        <w:t xml:space="preserve">This 6-email sequence combines: Hormozi value delivery (solve the problem completely), Flynn personal connection (origin story, inside language), Berger social currency (make sharing feel like identity), and Walker pre-launch seeding (warm the list for the eventual offer).</w:t>
      </w:r>
    </w:p>
    <w:p>
      <w:pPr>
        <w:spacing w:before="100"/>
      </w:pPr>
      <w:r>
        <w:t xml:space="preserve"/>
      </w:r>
    </w:p>
    <w:p>
      <w:pPr>
        <w:spacing w:after="60" w:before="200"/>
      </w:pPr>
      <w:r>
        <w:rPr>
          <w:rFonts w:ascii="Arial" w:cs="Arial" w:eastAsia="Arial" w:hAnsi="Arial"/>
          <w:b/>
          <w:bCs/>
          <w:color w:val="6B7280"/>
          <w:spacing w:val="40"/>
          <w:sz w:val="17"/>
          <w:szCs w:val="17"/>
        </w:rPr>
        <w:t xml:space="preserve">EMAIL 1 — SENT IMMEDIATELY ON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Subject: Your guide is here — and one thing to know before you read it</w:t>
            </w:r>
          </w:p>
        </w:tc>
      </w:tr>
      <w:tr>
        <w:tc>
          <w:tcPr>
            <w:tcW w:type="dxa" w:w="9360"/>
            <w:tcBorders>
              <w:top w:val="single" w:color="D1D5DB" w:sz="1"/>
              <w:left w:val="single" w:color="D1D5DB" w:sz="1"/>
              <w:bottom w:val="single" w:color="D1D5DB" w:sz="1"/>
              <w:right w:val="single" w:color="D1D5DB" w:sz="1"/>
            </w:tcBorders>
            <w:shd w:fill="F4F6FB" w:val="clear"/>
            <w:tcMar>
              <w:top w:type="dxa" w:w="80"/>
              <w:left w:type="dxa" w:w="200"/>
              <w:bottom w:type="dxa" w:w="80"/>
              <w:right w:type="dxa" w:w="200"/>
            </w:tcMar>
          </w:tcPr>
          <w:p>
            <w:r>
              <w:rPr>
                <w:rFonts w:ascii="Arial" w:cs="Arial" w:eastAsia="Arial" w:hAnsi="Arial"/>
                <w:i/>
                <w:iCs/>
                <w:color w:val="6B7280"/>
                <w:sz w:val="18"/>
                <w:szCs w:val="18"/>
              </w:rPr>
              <w:t xml:space="preserve">Preview: The guide solves a specific problem. Here's the framing that makes it useful.</w:t>
            </w:r>
          </w:p>
        </w:tc>
      </w:tr>
      <w:tr>
        <w:tc>
          <w:tcPr>
            <w:tcW w:type="dxa" w:w="93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color w:val="374151"/>
                <w:sz w:val="20"/>
                <w:szCs w:val="20"/>
              </w:rPr>
              <w:t xml:space="preserve">The guide is attached / available at the link below.
Before you read it: the 5 signs are not a checklist to feel bad about. They're a diagnostic. If you recognize yourself in 3 or more of them, that's actually a good sign — it means your pattern-recognition is working.
Most people who find Originalform do so because something felt off — not wrong exactly, just borrowed. Like strong opinions that arrived pre-packaged. This guide names that feeling precisely.
Read it once quickly. Then go back to the one sign that stung most. That's where to start.
[Download the guide]
— Girish</w:t>
            </w:r>
          </w:p>
        </w:tc>
      </w:tr>
    </w:tbl>
    <w:p>
      <w:pPr>
        <w:spacing w:before="120"/>
      </w:pPr>
      <w:r>
        <w:t xml:space="preserve"/>
      </w:r>
    </w:p>
    <w:p>
      <w:pPr>
        <w:spacing w:after="60" w:before="200"/>
      </w:pPr>
      <w:r>
        <w:rPr>
          <w:rFonts w:ascii="Arial" w:cs="Arial" w:eastAsia="Arial" w:hAnsi="Arial"/>
          <w:b/>
          <w:bCs/>
          <w:color w:val="6B7280"/>
          <w:spacing w:val="40"/>
          <w:sz w:val="17"/>
          <w:szCs w:val="17"/>
        </w:rPr>
        <w:t xml:space="preserve">EMAIL 2 — SENT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Subject: The sign most people skip over (and why it matters most)</w:t>
            </w:r>
          </w:p>
        </w:tc>
      </w:tr>
      <w:tr>
        <w:tc>
          <w:tcPr>
            <w:tcW w:type="dxa" w:w="9360"/>
            <w:tcBorders>
              <w:top w:val="single" w:color="D1D5DB" w:sz="1"/>
              <w:left w:val="single" w:color="D1D5DB" w:sz="1"/>
              <w:bottom w:val="single" w:color="D1D5DB" w:sz="1"/>
              <w:right w:val="single" w:color="D1D5DB" w:sz="1"/>
            </w:tcBorders>
            <w:shd w:fill="F4F6FB" w:val="clear"/>
            <w:tcMar>
              <w:top w:type="dxa" w:w="80"/>
              <w:left w:type="dxa" w:w="200"/>
              <w:bottom w:type="dxa" w:w="80"/>
              <w:right w:type="dxa" w:w="200"/>
            </w:tcMar>
          </w:tcPr>
          <w:p>
            <w:r>
              <w:rPr>
                <w:rFonts w:ascii="Arial" w:cs="Arial" w:eastAsia="Arial" w:hAnsi="Arial"/>
                <w:i/>
                <w:iCs/>
                <w:color w:val="6B7280"/>
                <w:sz w:val="18"/>
                <w:szCs w:val="18"/>
              </w:rPr>
              <w:t xml:space="preserve">Preview: Sign #4 is the one that trips up smart people specifically.</w:t>
            </w:r>
          </w:p>
        </w:tc>
      </w:tr>
      <w:tr>
        <w:tc>
          <w:tcPr>
            <w:tcW w:type="dxa" w:w="93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color w:val="374151"/>
                <w:sz w:val="20"/>
                <w:szCs w:val="20"/>
              </w:rPr>
              <w:t xml:space="preserve">Of the 5 signs in the guide, Sign #4 is the one I see most often in the people who read this site.
'You confuse access to information with clarity of thought.'
This one is specific to smart, well-read people — which is most of the people here. The problem isn't lack of information. It's that information without a framework just produces more sophisticated rationalizations of whatever you already believed.
That's what Originalform is actually about: not more information, but a better operating system for evaluating it.
If that resonates, the weekly essays go deeper on exactly this. Reply and tell me which of the 5 signs hit hardest for you — I read every reply.
— Girish</w:t>
            </w:r>
          </w:p>
        </w:tc>
      </w:tr>
    </w:tbl>
    <w:p>
      <w:pPr>
        <w:spacing w:before="120"/>
      </w:pPr>
      <w:r>
        <w:t xml:space="preserve"/>
      </w:r>
    </w:p>
    <w:p>
      <w:pPr>
        <w:spacing w:after="60" w:before="200"/>
      </w:pPr>
      <w:r>
        <w:rPr>
          <w:rFonts w:ascii="Arial" w:cs="Arial" w:eastAsia="Arial" w:hAnsi="Arial"/>
          <w:b/>
          <w:bCs/>
          <w:color w:val="6B7280"/>
          <w:spacing w:val="40"/>
          <w:sz w:val="17"/>
          <w:szCs w:val="17"/>
        </w:rPr>
        <w:t xml:space="preserve">EMAIL 3 — SENT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Subject: How Originalform started (the honest version)</w:t>
            </w:r>
          </w:p>
        </w:tc>
      </w:tr>
      <w:tr>
        <w:tc>
          <w:tcPr>
            <w:tcW w:type="dxa" w:w="9360"/>
            <w:tcBorders>
              <w:top w:val="single" w:color="D1D5DB" w:sz="1"/>
              <w:left w:val="single" w:color="D1D5DB" w:sz="1"/>
              <w:bottom w:val="single" w:color="D1D5DB" w:sz="1"/>
              <w:right w:val="single" w:color="D1D5DB" w:sz="1"/>
            </w:tcBorders>
            <w:shd w:fill="F4F6FB" w:val="clear"/>
            <w:tcMar>
              <w:top w:type="dxa" w:w="80"/>
              <w:left w:type="dxa" w:w="200"/>
              <w:bottom w:type="dxa" w:w="80"/>
              <w:right w:type="dxa" w:w="200"/>
            </w:tcMar>
          </w:tcPr>
          <w:p>
            <w:r>
              <w:rPr>
                <w:rFonts w:ascii="Arial" w:cs="Arial" w:eastAsia="Arial" w:hAnsi="Arial"/>
                <w:i/>
                <w:iCs/>
                <w:color w:val="6B7280"/>
                <w:sz w:val="18"/>
                <w:szCs w:val="18"/>
              </w:rPr>
              <w:t xml:space="preserve">Preview: Not a polished origin story. The real one.</w:t>
            </w:r>
          </w:p>
        </w:tc>
      </w:tr>
      <w:tr>
        <w:tc>
          <w:tcPr>
            <w:tcW w:type="dxa" w:w="93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color w:val="374151"/>
                <w:sz w:val="20"/>
                <w:szCs w:val="20"/>
              </w:rPr>
              <w:t xml:space="preserve">Originalform started with a specific frustration.
Not anger — frustration. The kind that comes from being smart enough to sense something is wrong but not having the language to name it precisely. Of reading widely and still feeling like your thinking was borrowed.
I spent a long time realizing that intelligence alone is not protection against conditioning. In fact, the smarter you are, the more efficiently you can rationalize a frame you were given.
That insight is the foundation of everything here — the essays, the frameworks, the Deprogramming course.
The people who stay on this site are the ones who don't just want more information. They want the examination. If that's you, you're in the right place.
— Girish
P.S. The most-read essay on the site right now is 'Why Propaganda Works on Smart People.' Start there if you haven't.</w:t>
            </w:r>
          </w:p>
        </w:tc>
      </w:tr>
    </w:tbl>
    <w:p>
      <w:pPr>
        <w:spacing w:before="120"/>
      </w:pPr>
      <w:r>
        <w:t xml:space="preserve"/>
      </w:r>
    </w:p>
    <w:p>
      <w:pPr>
        <w:spacing w:after="60" w:before="200"/>
      </w:pPr>
      <w:r>
        <w:rPr>
          <w:rFonts w:ascii="Arial" w:cs="Arial" w:eastAsia="Arial" w:hAnsi="Arial"/>
          <w:b/>
          <w:bCs/>
          <w:color w:val="6B7280"/>
          <w:spacing w:val="40"/>
          <w:sz w:val="17"/>
          <w:szCs w:val="17"/>
        </w:rPr>
        <w:t xml:space="preserve">EMAIL 4 — SENT DAY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Subject: One framework you can use today</w:t>
            </w:r>
          </w:p>
        </w:tc>
      </w:tr>
      <w:tr>
        <w:tc>
          <w:tcPr>
            <w:tcW w:type="dxa" w:w="9360"/>
            <w:tcBorders>
              <w:top w:val="single" w:color="D1D5DB" w:sz="1"/>
              <w:left w:val="single" w:color="D1D5DB" w:sz="1"/>
              <w:bottom w:val="single" w:color="D1D5DB" w:sz="1"/>
              <w:right w:val="single" w:color="D1D5DB" w:sz="1"/>
            </w:tcBorders>
            <w:shd w:fill="F4F6FB" w:val="clear"/>
            <w:tcMar>
              <w:top w:type="dxa" w:w="80"/>
              <w:left w:type="dxa" w:w="200"/>
              <w:bottom w:type="dxa" w:w="80"/>
              <w:right w:type="dxa" w:w="200"/>
            </w:tcMar>
          </w:tcPr>
          <w:p>
            <w:r>
              <w:rPr>
                <w:rFonts w:ascii="Arial" w:cs="Arial" w:eastAsia="Arial" w:hAnsi="Arial"/>
                <w:i/>
                <w:iCs/>
                <w:color w:val="6B7280"/>
                <w:sz w:val="18"/>
                <w:szCs w:val="18"/>
              </w:rPr>
              <w:t xml:space="preserve">Preview: The Source Audit — a 10-minute exercise.</w:t>
            </w:r>
          </w:p>
        </w:tc>
      </w:tr>
      <w:tr>
        <w:tc>
          <w:tcPr>
            <w:tcW w:type="dxa" w:w="93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color w:val="374151"/>
                <w:sz w:val="20"/>
                <w:szCs w:val="20"/>
              </w:rPr>
              <w:t xml:space="preserve">Here is one practical tool from the Deprogramming course, given to you free:
The Source Audit.
Pick one strong opinion you hold — about politics, business, relationships, money, or education. Now ask:
1. Where did this belief come from? Can you trace it?
2. Who benefits from me holding this belief?
3. Have I ever seriously stress-tested it, or have I only looked for confirmation?
4. If this belief were wrong, what would the evidence look like?
Most people can't get past question 1. That's not a failure — it's the beginning of the examination.
This is the method Originalform is built on. The full Deprogramming course walks you through 42 structured lessons that apply this kind of rigor across institutions, media, economic systems, and family programming.
The course is free to start. [Link to Deprogramming course]
— Girish</w:t>
            </w:r>
          </w:p>
        </w:tc>
      </w:tr>
    </w:tbl>
    <w:p>
      <w:pPr>
        <w:spacing w:before="120"/>
      </w:pPr>
      <w:r>
        <w:t xml:space="preserve"/>
      </w:r>
    </w:p>
    <w:p>
      <w:pPr>
        <w:spacing w:after="60" w:before="200"/>
      </w:pPr>
      <w:r>
        <w:rPr>
          <w:rFonts w:ascii="Arial" w:cs="Arial" w:eastAsia="Arial" w:hAnsi="Arial"/>
          <w:b/>
          <w:bCs/>
          <w:color w:val="6B7280"/>
          <w:spacing w:val="40"/>
          <w:sz w:val="17"/>
          <w:szCs w:val="17"/>
        </w:rPr>
        <w:t xml:space="preserve">EMAIL 5 — SENT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Subject: What readers say about the course (and what surprised me)</w:t>
            </w:r>
          </w:p>
        </w:tc>
      </w:tr>
      <w:tr>
        <w:tc>
          <w:tcPr>
            <w:tcW w:type="dxa" w:w="9360"/>
            <w:tcBorders>
              <w:top w:val="single" w:color="D1D5DB" w:sz="1"/>
              <w:left w:val="single" w:color="D1D5DB" w:sz="1"/>
              <w:bottom w:val="single" w:color="D1D5DB" w:sz="1"/>
              <w:right w:val="single" w:color="D1D5DB" w:sz="1"/>
            </w:tcBorders>
            <w:shd w:fill="F4F6FB" w:val="clear"/>
            <w:tcMar>
              <w:top w:type="dxa" w:w="80"/>
              <w:left w:type="dxa" w:w="200"/>
              <w:bottom w:type="dxa" w:w="80"/>
              <w:right w:type="dxa" w:w="200"/>
            </w:tcMar>
          </w:tcPr>
          <w:p>
            <w:r>
              <w:rPr>
                <w:rFonts w:ascii="Arial" w:cs="Arial" w:eastAsia="Arial" w:hAnsi="Arial"/>
                <w:i/>
                <w:iCs/>
                <w:color w:val="6B7280"/>
                <w:sz w:val="18"/>
                <w:szCs w:val="18"/>
              </w:rPr>
              <w:t xml:space="preserve">Preview: The feedback I didn't expect.</w:t>
            </w:r>
          </w:p>
        </w:tc>
      </w:tr>
      <w:tr>
        <w:tc>
          <w:tcPr>
            <w:tcW w:type="dxa" w:w="93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color w:val="374151"/>
                <w:sz w:val="20"/>
                <w:szCs w:val="20"/>
              </w:rPr>
              <w:t xml:space="preserve">The most common thing people say after the first few Deprogramming lessons isn't 'this is interesting.'
It's: 'I already knew this was true, but I didn't have the words for it.'
That's the response I care about most. It means the framework is naming something real — not introducing a foreign concept, but crystallizing something that was already there.
A few specific things readers have said:
• 'The lesson on how institutions manage attention rather than educate is the clearest thing I've read on why school felt so hollow.'
• 'I forwarded the propaganda essay to three people immediately. It's the first explanation of media I've been able to defend.'
• 'Sign #3 in the guide — the anxiety instead of curiosity when challenged — I hadn't noticed how often I did that until it was named.'
If you're ready to go deeper: [Link to Deprogramming course]
— Girish</w:t>
            </w:r>
          </w:p>
        </w:tc>
      </w:tr>
    </w:tbl>
    <w:p>
      <w:pPr>
        <w:spacing w:before="120"/>
      </w:pPr>
      <w:r>
        <w:t xml:space="preserve"/>
      </w:r>
    </w:p>
    <w:p>
      <w:pPr>
        <w:spacing w:after="60" w:before="200"/>
      </w:pPr>
      <w:r>
        <w:rPr>
          <w:rFonts w:ascii="Arial" w:cs="Arial" w:eastAsia="Arial" w:hAnsi="Arial"/>
          <w:b/>
          <w:bCs/>
          <w:color w:val="6B7280"/>
          <w:spacing w:val="40"/>
          <w:sz w:val="17"/>
          <w:szCs w:val="17"/>
        </w:rPr>
        <w:t xml:space="preserve">EMAIL 6 — SENT 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Subject: Last thing from me for a while — then just the weekly essays</w:t>
            </w:r>
          </w:p>
        </w:tc>
      </w:tr>
      <w:tr>
        <w:tc>
          <w:tcPr>
            <w:tcW w:type="dxa" w:w="9360"/>
            <w:tcBorders>
              <w:top w:val="single" w:color="D1D5DB" w:sz="1"/>
              <w:left w:val="single" w:color="D1D5DB" w:sz="1"/>
              <w:bottom w:val="single" w:color="D1D5DB" w:sz="1"/>
              <w:right w:val="single" w:color="D1D5DB" w:sz="1"/>
            </w:tcBorders>
            <w:shd w:fill="F4F6FB" w:val="clear"/>
            <w:tcMar>
              <w:top w:type="dxa" w:w="80"/>
              <w:left w:type="dxa" w:w="200"/>
              <w:bottom w:type="dxa" w:w="80"/>
              <w:right w:type="dxa" w:w="200"/>
            </w:tcMar>
          </w:tcPr>
          <w:p>
            <w:r>
              <w:rPr>
                <w:rFonts w:ascii="Arial" w:cs="Arial" w:eastAsia="Arial" w:hAnsi="Arial"/>
                <w:i/>
                <w:iCs/>
                <w:color w:val="6B7280"/>
                <w:sz w:val="18"/>
                <w:szCs w:val="18"/>
              </w:rPr>
              <w:t xml:space="preserve">Preview: After this, you'll hear from me once a week. Here's what to expect.</w:t>
            </w:r>
          </w:p>
        </w:tc>
      </w:tr>
      <w:tr>
        <w:tc>
          <w:tcPr>
            <w:tcW w:type="dxa" w:w="9360"/>
            <w:tcBorders>
              <w:top w:val="single" w:color="D1D5DB" w:sz="1"/>
              <w:left w:val="single" w:color="D1D5DB" w:sz="1"/>
              <w:bottom w:val="single" w:color="D1D5DB" w:sz="1"/>
              <w:right w:val="single" w:color="D1D5DB" w:sz="1"/>
            </w:tcBorders>
            <w:tcMar>
              <w:top w:type="dxa" w:w="120"/>
              <w:left w:type="dxa" w:w="200"/>
              <w:bottom w:type="dxa" w:w="120"/>
              <w:right w:type="dxa" w:w="200"/>
            </w:tcMar>
          </w:tcPr>
          <w:p>
            <w:r>
              <w:rPr>
                <w:rFonts w:ascii="Arial" w:cs="Arial" w:eastAsia="Arial" w:hAnsi="Arial"/>
                <w:color w:val="374151"/>
                <w:sz w:val="20"/>
                <w:szCs w:val="20"/>
              </w:rPr>
              <w:t xml:space="preserve">This is the last email in this sequence. From here, you'll hear from me roughly twice a month with a new essay or framework — each one a standalone piece of thinking on conditioning, institutions, media, or cognitive sovereignty.
No noise. No product pitches in every email. Just the work.
One thing before I go quiet:
If the guide and these emails have been useful, the Deprogramming course is the full version of this. 42 structured lessons. Free to start. Self-paced. The goal isn't to tell you what to think — it's to give you a method for examining what you already think.
[Start the Deprogramming course — free]
And if you want to push back on anything I've said, reply to this email. I mean that.
— Girish</w:t>
            </w:r>
          </w:p>
        </w:tc>
      </w:tr>
    </w:tbl>
    <w:p>
      <w:pPr>
        <w:spacing w:before="160"/>
      </w:pPr>
      <w:r>
        <w:t xml:space="preserve"/>
      </w:r>
    </w:p>
    <w:p>
      <w:pPr>
        <w:pBdr>
          <w:bottom w:val="single" w:color="D1D5DB" w:sz="4"/>
        </w:pBdr>
        <w:spacing w:after="200" w:before="200"/>
      </w:pPr>
      <w:r>
        <w:t xml:space="preserve"/>
      </w:r>
    </w:p>
    <w:p>
      <w:pPr>
        <w:pStyle w:val="Heading1"/>
        <w:spacing w:after="160" w:before="400"/>
      </w:pPr>
      <w:r>
        <w:rPr>
          <w:rFonts w:ascii="Arial" w:cs="Arial" w:eastAsia="Arial" w:hAnsi="Arial"/>
          <w:b/>
          <w:bCs/>
          <w:color w:val="1A1A2E"/>
          <w:sz w:val="36"/>
          <w:szCs w:val="36"/>
        </w:rPr>
        <w:t xml:space="preserve">5. Site-Specific Action Plan</w:t>
      </w:r>
    </w:p>
    <w:p>
      <w:pPr>
        <w:spacing w:after="140" w:before="80"/>
      </w:pPr>
      <w:r>
        <w:rPr>
          <w:rFonts w:ascii="Arial" w:cs="Arial" w:eastAsia="Arial" w:hAnsi="Arial"/>
          <w:b w:val="false"/>
          <w:bCs w:val="false"/>
          <w:i w:val="false"/>
          <w:iCs w:val="false"/>
          <w:color w:val="374151"/>
          <w:sz w:val="22"/>
          <w:szCs w:val="22"/>
        </w:rPr>
        <w:t xml:space="preserve">Everything above maps to specific changes on Originalform. Ordered by leverage, not complexity.</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8EDF8" w:val="clear"/>
            <w:tcMar>
              <w:top w:type="dxa" w:w="80"/>
              <w:left w:type="dxa" w:w="140"/>
              <w:bottom w:type="dxa" w:w="80"/>
              <w:right w:type="dxa" w:w="140"/>
            </w:tcMar>
            <w:vAlign w:val="top"/>
          </w:tcPr>
          <w:p>
            <w:r>
              <w:rPr>
                <w:rFonts w:ascii="Arial" w:cs="Arial" w:eastAsia="Arial" w:hAnsi="Arial"/>
                <w:b/>
                <w:bCs/>
                <w:color w:val="1A1A2E"/>
                <w:sz w:val="20"/>
                <w:szCs w:val="20"/>
              </w:rPr>
              <w:t xml:space="preserve">Priority</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Action — What to do and why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1 — Highest</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Load the 6-email sequence above into MailerLite under the free-guide automation. This is live infrastructure with zero subscribers getting follow-up. Highest ROI per hour of any action on this list.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2</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Upgrade the /free-guide landing page using Hormozi's lead magnet principle: solve one problem completely. Add 'what to do about each sign' section to the guide itself or as a bonus page. The guide currently diagnoses — it should also prescribe.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3</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Add a newsletter gathering ritual. Open every issue with one sentence framing the week's question. Close with one provocation or action. Small change, significant effect on feeling of belonging (Parker).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4</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Add a 'share this essay' quote card or pull-quote image to the 2–3 highest-traffic essays. Make the act of sharing visible and identity-signaling (Berger — Social Currency + Public).</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5</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Run a 10-person free live cohort of Deprogramming before the paid launch. Invite from the atomic network (your most engaged email repliers). Their language and testimonials become the copy for the paid offer page.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6</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Redesign the Deprogramming course sales page using the Hormozi offer stack: outcome statement, 4-item bonus stack, guarantee, deadline. Current page reads as a course description. It should read as a transformation offer.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7</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Build the PLF pre-launch sequence from the existing essay library. PLC #1, #2, and #3 already exist as essays — select and sequence them. Write the connective emails. No new content needed.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vAlign w:val="top"/>
          </w:tcPr>
          <w:p>
            <w:r>
              <w:rPr>
                <w:rFonts w:ascii="Arial" w:cs="Arial" w:eastAsia="Arial" w:hAnsi="Arial"/>
                <w:b w:val="false"/>
                <w:bCs w:val="false"/>
                <w:color w:val="2E5BFF"/>
                <w:sz w:val="20"/>
                <w:szCs w:val="20"/>
              </w:rPr>
              <w:t xml:space="preserve">8</w:t>
            </w:r>
          </w:p>
        </w:tc>
        <w:tc>
          <w:tcPr>
            <w:tcW w:type="dxa" w:w="6560"/>
            <w:tcBorders>
              <w:top w:val="single" w:color="D1D5DB" w:sz="1"/>
              <w:left w:val="single" w:color="D1D5DB" w:sz="1"/>
              <w:bottom w:val="single" w:color="D1D5DB" w:sz="1"/>
              <w:right w:val="single" w:color="D1D5DB" w:sz="1"/>
            </w:tcBorders>
            <w:tcMar>
              <w:top w:type="dxa" w:w="80"/>
              <w:left w:type="dxa" w:w="140"/>
              <w:bottom w:type="dxa" w:w="80"/>
              <w:right w:type="dxa" w:w="140"/>
            </w:tcMar>
            <w:vAlign w:val="top"/>
          </w:tcPr>
          <w:p>
            <w:r>
              <w:rPr>
                <w:rFonts w:ascii="Arial" w:cs="Arial" w:eastAsia="Arial" w:hAnsi="Arial"/>
                <w:color w:val="374151"/>
                <w:sz w:val="20"/>
                <w:szCs w:val="20"/>
              </w:rPr>
              <w:t xml:space="preserve">Name the reader identity. Research the language in your email replies, find the phrase that captures 'people who think independently,' and use it consistently across the site. This is Flynn's most underused tool.</w:t>
            </w:r>
          </w:p>
        </w:tc>
      </w:tr>
    </w:tbl>
    <w:p>
      <w:pPr>
        <w:spacing w:before="160"/>
      </w:pPr>
      <w:r>
        <w:t xml:space="preserve"/>
      </w:r>
    </w:p>
    <w:p>
      <w:pPr>
        <w:pBdr>
          <w:bottom w:val="single" w:color="D1D5DB" w:sz="4"/>
        </w:pBdr>
        <w:spacing w:after="200" w:before="200"/>
      </w:pPr>
      <w:r>
        <w:t xml:space="preserve"/>
      </w:r>
    </w:p>
    <w:p>
      <w:pPr>
        <w:pStyle w:val="Heading1"/>
        <w:spacing w:after="160" w:before="400"/>
      </w:pPr>
      <w:r>
        <w:rPr>
          <w:rFonts w:ascii="Arial" w:cs="Arial" w:eastAsia="Arial" w:hAnsi="Arial"/>
          <w:b/>
          <w:bCs/>
          <w:color w:val="1A1A2E"/>
          <w:sz w:val="36"/>
          <w:szCs w:val="36"/>
        </w:rPr>
        <w:t xml:space="preserve">6. The Complete System Map</w:t>
      </w:r>
    </w:p>
    <w:p>
      <w:pPr>
        <w:spacing w:after="140" w:before="80"/>
      </w:pPr>
      <w:r>
        <w:rPr>
          <w:rFonts w:ascii="Arial" w:cs="Arial" w:eastAsia="Arial" w:hAnsi="Arial"/>
          <w:b w:val="false"/>
          <w:bCs w:val="false"/>
          <w:i w:val="false"/>
          <w:iCs w:val="false"/>
          <w:color w:val="374151"/>
          <w:sz w:val="22"/>
          <w:szCs w:val="22"/>
        </w:rPr>
        <w:t xml:space="preserve">How all eight frameworks connect into one continuous reader journey:</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3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Frameworks Active</w:t>
            </w:r>
          </w:p>
        </w:tc>
        <w:tc>
          <w:tcPr>
            <w:tcW w:type="dxa" w:w="2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 of Success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E5BFF"/>
                <w:sz w:val="20"/>
                <w:szCs w:val="20"/>
              </w:rPr>
              <w:t xml:space="preserve">Discovery</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Essay found via share, search, or referral. Reader lands on site.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Contagious (STEPPS), Cold Start</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Traffic source diversity. % arriving via referral vs. search.</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2E5BFF"/>
                <w:sz w:val="20"/>
                <w:szCs w:val="20"/>
              </w:rPr>
              <w:t xml:space="preserve">Lead Capture</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Downloads '5 Signs' guide. Enters free-guide MailerLite group.</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Hormozi (lead magnet), Start from Zero</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Guide conversion rate. % of page visitors who subscribe.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E5BFF"/>
                <w:sz w:val="20"/>
                <w:szCs w:val="20"/>
              </w:rPr>
              <w:t xml:space="preserve">Nurture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Receives 6-email sequence over 14 days. Begins reading essays. Replies.</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Superfans, Art of Gathering, Lean Startup</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Email reply rate. % who click through to essays. % who reply to the guide email.</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2E5BFF"/>
                <w:sz w:val="20"/>
                <w:szCs w:val="20"/>
              </w:rPr>
              <w:t xml:space="preserve">Connected</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Uses your language. Refers others. Engages with gathering ritual in newsletter.</w:t>
            </w:r>
          </w:p>
        </w:tc>
        <w:tc>
          <w:tcPr>
            <w:tcW w:type="dxa" w:w="2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Superfans, Art of Gathering, Contagious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9"/>
                <w:szCs w:val="19"/>
              </w:rPr>
              <w:t xml:space="preserve">Referral rate. % of new subscribers from word of mouth.</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2E5BFF"/>
                <w:sz w:val="20"/>
                <w:szCs w:val="20"/>
              </w:rPr>
              <w:t xml:space="preserve">Purchase</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Receives PLF pre-launch sequence. Cart opens. Buys the Deprogramming paid tier.</w:t>
            </w:r>
          </w:p>
        </w:tc>
        <w:tc>
          <w:tcPr>
            <w:tcW w:type="dxa" w:w="2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PLF (Walker), Hormozi</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19"/>
                <w:szCs w:val="19"/>
              </w:rPr>
              <w:t xml:space="preserve">Cart conversion rate. Revenue per subscriber.</w:t>
            </w:r>
          </w:p>
        </w:tc>
      </w:tr>
      <w:tr>
        <w:tc>
          <w:tcPr>
            <w:tcW w:type="dxa" w:w="20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b/>
                <w:bCs/>
                <w:color w:val="2E5BFF"/>
                <w:sz w:val="20"/>
                <w:szCs w:val="20"/>
              </w:rPr>
              <w:t xml:space="preserve">Superfan</w:t>
            </w:r>
          </w:p>
        </w:tc>
        <w:tc>
          <w:tcPr>
            <w:tcW w:type="dxa" w:w="23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19"/>
                <w:szCs w:val="19"/>
              </w:rPr>
              <w:t xml:space="preserve">Completes course. Shares publicly. Seeds JV launch for next cohort.</w:t>
            </w:r>
          </w:p>
        </w:tc>
        <w:tc>
          <w:tcPr>
            <w:tcW w:type="dxa" w:w="230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19"/>
                <w:szCs w:val="19"/>
              </w:rPr>
              <w:t xml:space="preserve">Superfans, Cold Start (network effects)</w:t>
            </w:r>
          </w:p>
        </w:tc>
        <w:tc>
          <w:tcPr>
            <w:tcW w:type="dxa" w:w="2760"/>
            <w:tcBorders>
              <w:top w:val="single" w:color="D1D5DB" w:sz="1"/>
              <w:left w:val="single" w:color="D1D5DB" w:sz="1"/>
              <w:bottom w:val="single" w:color="D1D5DB" w:sz="1"/>
              <w:right w:val="single" w:color="D1D5DB" w:sz="1"/>
            </w:tcBorders>
            <w:shd w:fill="F0F4FF" w:val="clear"/>
            <w:tcMar>
              <w:top w:type="dxa" w:w="80"/>
              <w:left w:type="dxa" w:w="120"/>
              <w:bottom w:type="dxa" w:w="80"/>
              <w:right w:type="dxa" w:w="120"/>
            </w:tcMar>
          </w:tcPr>
          <w:p>
            <w:r>
              <w:rPr>
                <w:rFonts w:ascii="Arial" w:cs="Arial" w:eastAsia="Arial" w:hAnsi="Arial"/>
                <w:color w:val="374151"/>
                <w:sz w:val="19"/>
                <w:szCs w:val="19"/>
              </w:rPr>
              <w:t xml:space="preserve">NPS. % who refer at least one new subscriber.</w:t>
            </w:r>
          </w:p>
        </w:tc>
      </w:tr>
    </w:tbl>
    <w:p>
      <w:pPr>
        <w:spacing w:before="160"/>
      </w:pPr>
      <w:r>
        <w:t xml:space="preserve"/>
      </w:r>
    </w:p>
    <w:p>
      <w:pPr>
        <w:pBdr>
          <w:bottom w:val="single" w:color="D1D5DB" w:sz="4"/>
        </w:pBdr>
        <w:spacing w:after="200" w:before="200"/>
      </w:pPr>
      <w:r>
        <w:t xml:space="preserve"/>
      </w:r>
    </w:p>
    <w:p>
      <w:pPr>
        <w:pStyle w:val="Heading1"/>
        <w:spacing w:after="160" w:before="400"/>
      </w:pPr>
      <w:r>
        <w:rPr>
          <w:rFonts w:ascii="Arial" w:cs="Arial" w:eastAsia="Arial" w:hAnsi="Arial"/>
          <w:b/>
          <w:bCs/>
          <w:color w:val="1A1A2E"/>
          <w:sz w:val="36"/>
          <w:szCs w:val="36"/>
        </w:rPr>
        <w:t xml:space="preserve">7. The Single Most Important Move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400"/>
              <w:bottom w:type="dxa" w:w="300"/>
              <w:right w:type="dxa" w:w="400"/>
            </w:tcMar>
          </w:tcPr>
          <w:p>
            <w:pPr>
              <w:jc w:val="center"/>
            </w:pPr>
            <w:r>
              <w:rPr>
                <w:rFonts w:ascii="Arial" w:cs="Arial" w:eastAsia="Arial" w:hAnsi="Arial"/>
                <w:b/>
                <w:bCs/>
                <w:color w:val="FFFFFF"/>
                <w:sz w:val="28"/>
                <w:szCs w:val="28"/>
              </w:rPr>
              <w:t xml:space="preserve">Load the 6-email sequence into MailerLite.</w:t>
            </w:r>
          </w:p>
          <w:p>
            <w:pPr>
              <w:spacing w:before="120"/>
              <w:jc w:val="center"/>
            </w:pPr>
            <w:r>
              <w:rPr>
                <w:rFonts w:ascii="Arial" w:cs="Arial" w:eastAsia="Arial" w:hAnsi="Arial"/>
                <w:i/>
                <w:iCs/>
                <w:color w:val="B0B8D4"/>
                <w:sz w:val="21"/>
                <w:szCs w:val="21"/>
              </w:rPr>
              <w:t xml:space="preserve">Every other action in this document depends on having a live nurture pipe. That pipe is currently empty.</w:t>
            </w:r>
          </w:p>
        </w:tc>
      </w:tr>
    </w:tbl>
    <w:p>
      <w:pPr>
        <w:spacing w:before="160"/>
      </w:pPr>
      <w:r>
        <w:t xml:space="preserve"/>
      </w:r>
    </w:p>
    <w:p>
      <w:pPr>
        <w:spacing w:after="140" w:before="80"/>
      </w:pPr>
      <w:r>
        <w:rPr>
          <w:rFonts w:ascii="Arial" w:cs="Arial" w:eastAsia="Arial" w:hAnsi="Arial"/>
          <w:b w:val="false"/>
          <w:bCs w:val="false"/>
          <w:i w:val="false"/>
          <w:iCs w:val="false"/>
          <w:color w:val="374151"/>
          <w:sz w:val="22"/>
          <w:szCs w:val="22"/>
        </w:rPr>
        <w:t xml:space="preserve">The infrastructure for everything else is already built: the site, the essays, the course, the newsletter, the free guide. The missing piece is the sequenced human conversation that happens after someone raises their hand by downloading the guide.</w:t>
      </w:r>
    </w:p>
    <w:p>
      <w:pPr>
        <w:spacing w:after="140" w:before="80"/>
      </w:pPr>
      <w:r>
        <w:rPr>
          <w:rFonts w:ascii="Arial" w:cs="Arial" w:eastAsia="Arial" w:hAnsi="Arial"/>
          <w:b w:val="false"/>
          <w:bCs w:val="false"/>
          <w:i w:val="false"/>
          <w:iCs w:val="false"/>
          <w:color w:val="374151"/>
          <w:sz w:val="22"/>
          <w:szCs w:val="22"/>
        </w:rPr>
        <w:t xml:space="preserve">Start there. Then run the experiments. Then build the offer. Then launch.</w:t>
      </w:r>
    </w:p>
    <w:p>
      <w:pPr>
        <w:spacing w:before="200"/>
      </w:pPr>
      <w:r>
        <w:t xml:space="preserve"/>
      </w:r>
    </w:p>
    <w:p>
      <w:pPr>
        <w:pBdr>
          <w:top w:val="single" w:color="D1D5DB" w:sz="4"/>
        </w:pBdr>
        <w:spacing w:before="200"/>
      </w:pPr>
      <w:r>
        <w:rPr>
          <w:rFonts w:ascii="Arial" w:cs="Arial" w:eastAsia="Arial" w:hAnsi="Arial"/>
          <w:color w:val="6B7280"/>
          <w:sz w:val="18"/>
          <w:szCs w:val="18"/>
        </w:rPr>
        <w:t xml:space="preserve">originalform.org  ·  signal@originalform.org  ·  Strategy document,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360"/>
      </w:tabs>
    </w:pPr>
    <w:r>
      <w:rPr>
        <w:rFonts w:ascii="Arial" w:cs="Arial" w:eastAsia="Arial" w:hAnsi="Arial"/>
        <w:color w:val="6B7280"/>
        <w:sz w:val="18"/>
        <w:szCs w:val="18"/>
      </w:rPr>
      <w:t xml:space="preserve">ORIGINALFORM  ·  Growth Strategy 2026</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2E5B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2026-04-10T10:34:47.753Z</dcterms:created>
  <dcterms:modified xsi:type="dcterms:W3CDTF">2026-04-10T10:34:47.753Z</dcterms:modified>
</cp:coreProperties>
</file>

<file path=docProps/custom.xml><?xml version="1.0" encoding="utf-8"?>
<Properties xmlns="http://schemas.openxmlformats.org/officeDocument/2006/custom-properties" xmlns:vt="http://schemas.openxmlformats.org/officeDocument/2006/docPropsVTypes"/>
</file>