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DHT11 Temperature and Humidity Monitor with ESP8266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utilizes the DHT11 temperature and humidity sensor in conjunction with an ESP8266 microcontroller to collect environmental data and upload it to ThingSpeak for real-time monitoring. This is a fundamental IoT application suitable for beginners and enthusiasts.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Monitor temperature and humidity levels.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Upload data to ThingSpeak for visualization and analysis.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Understand basic IoT principles using ESP8266 and DHT11.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Components Required: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ESP8266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DHT11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Breadboard and Jumper Wires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ThingSpeak 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 Diagram: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DHT11 VCC to ESP8266 3.3V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DHT11 GND to ESP8266 GND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DHT11 Data Pin to ESP8266 Digital Pin D2 (GPIO 4)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diagram: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419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