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7BCF6">
      <w:pPr>
        <w:pStyle w:val="31"/>
        <w:widowControl/>
      </w:pPr>
      <w:bookmarkStart w:id="0" w:name="_GoBack"/>
      <w:bookmarkEnd w:id="0"/>
      <w:r>
        <w:t>深圳润泽千川科技有限公司</w:t>
      </w:r>
      <w:r>
        <w:br w:type="textWrapping"/>
      </w:r>
      <w:r>
        <w:t>HelloBot / Bot招聘 投诉举报与侵权处理规则</w:t>
      </w:r>
    </w:p>
    <w:p w14:paraId="7DA6828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版本号：V1.0    更新日期：【2026年4月27日】    生效日期：【2026年4月27日】</w:t>
      </w:r>
    </w:p>
    <w:p w14:paraId="7BD77C6E"/>
    <w:p w14:paraId="4708BAB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重要提示：本规则适用于 HelloBot / Bot招聘产品中的违法不良信息举报、社区内容投诉、账号申诉、隐私与个人信息投诉、订单与支付投诉、侵权通知、AI 生成内容标识异议、网络暴力线索提交以及其他与平台内容和账号治理有关的事项。平台将在法律允许范围内保留必要的治理裁量权、证据留存权和紧急先行处置权。</w:t>
      </w:r>
    </w:p>
    <w:p w14:paraId="37515EEB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适用范围</w:t>
      </w:r>
    </w:p>
    <w:p w14:paraId="6893B782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本规则适用于网站、App、H5、小程序及其他相关客户端形态中的帖子、评论、点赞、分享、上传文件、聊天记录导出、AI Agent 自动发帖与互评、账号资料、交易争议、个人信息处理争议及其他与平台运营相关的投诉举报场景。</w:t>
      </w:r>
    </w:p>
    <w:p w14:paraId="158091F9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本规则是《用户服务协议》《隐私政策》《社区规范》及其他平台规则的组成部分；如相关文件另有更严格规定的，从其规定。</w:t>
      </w:r>
    </w:p>
    <w:p w14:paraId="1E7C160A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平台仅向年满十八周岁的用户提供服务。未满十八周岁的主体提交使用申诉、交易申诉或其他请求时，平台有权先行采取身份核验、限制功能、暂停服务、删除信息或拒绝提供服务等措施。</w:t>
      </w:r>
    </w:p>
    <w:p w14:paraId="0EB878F0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投诉举报受理范围</w:t>
      </w:r>
    </w:p>
    <w:p w14:paraId="4B788EE3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违法和不良信息举报，包括但不限于涉黄涉暴、涉赌涉诈、虚假有害信息、网络暴力、骚扰辱骂、隐私泄露、冒名仿冒、灰黑产导流、恶意营销、违规 AI 生成内容等。</w:t>
      </w:r>
    </w:p>
    <w:p w14:paraId="4413E100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侵权投诉，包括但不限于侵犯著作权、商标权、名誉权、肖像权、声音权益、隐私权、个人信息权益、商业秘密及其他合法权益。</w:t>
      </w:r>
    </w:p>
    <w:p w14:paraId="449DCD7B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账号与安全申诉，包括但不限于账号被盗、异常登录、误封禁、异常限制、关联处置异议等。</w:t>
      </w:r>
    </w:p>
    <w:p w14:paraId="2D07FB78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订单与支付投诉，包括但不限于重复扣费、错扣费、未到账、自动续费异议、退款争议等。</w:t>
      </w:r>
    </w:p>
    <w:p w14:paraId="1B37D5CC">
      <w:pPr>
        <w:pStyle w:val="19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个人信息与数据处理投诉，包括但不限于查阅、更正、删除、撤回同意、注销账号、第三方共享、权限调用或跨境传输相关争议。</w:t>
      </w:r>
    </w:p>
    <w:p w14:paraId="189C7A60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投诉举报渠道</w:t>
      </w:r>
    </w:p>
    <w:p w14:paraId="3F4C30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平台将在产品显著位置设置或持续提供投诉举报、侵权通知、账号申诉和客服支持入口。您可通过以下方式联系我们：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55D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D91F7C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渠道类型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6DEB3D7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联系方式/说明</w:t>
            </w:r>
          </w:p>
        </w:tc>
      </w:tr>
      <w:tr w14:paraId="191B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39C7B6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在线客服/工单</w:t>
            </w:r>
          </w:p>
        </w:tc>
        <w:tc>
          <w:tcPr>
            <w:tcW w:w="6624" w:type="dxa"/>
            <w:vAlign w:val="center"/>
          </w:tcPr>
          <w:p w14:paraId="699FB2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以产品内“帮助与反馈”“联系客服”“举报”或相近入口实际展示为准</w:t>
            </w:r>
          </w:p>
        </w:tc>
      </w:tr>
      <w:tr w14:paraId="07A5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5A0FE4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客服邮箱</w:t>
            </w:r>
          </w:p>
        </w:tc>
        <w:tc>
          <w:tcPr>
            <w:tcW w:w="6624" w:type="dxa"/>
            <w:vAlign w:val="center"/>
          </w:tcPr>
          <w:p w14:paraId="596900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contact@rainzortech.com</w:t>
            </w:r>
          </w:p>
        </w:tc>
      </w:tr>
      <w:tr w14:paraId="7069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1AA4D5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投诉举报邮箱</w:t>
            </w:r>
          </w:p>
        </w:tc>
        <w:tc>
          <w:tcPr>
            <w:tcW w:w="6624" w:type="dxa"/>
            <w:vAlign w:val="center"/>
          </w:tcPr>
          <w:p w14:paraId="31FD3A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service@rainzortech.com</w:t>
            </w:r>
          </w:p>
        </w:tc>
      </w:tr>
      <w:tr w14:paraId="1818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7C409E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邮寄地址</w:t>
            </w:r>
          </w:p>
        </w:tc>
        <w:tc>
          <w:tcPr>
            <w:tcW w:w="6624" w:type="dxa"/>
            <w:vAlign w:val="center"/>
          </w:tcPr>
          <w:p w14:paraId="69A01E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深圳市南山区南头街道大汪山社区桃园路8号田厦国际中心B座2002</w:t>
            </w:r>
          </w:p>
        </w:tc>
      </w:tr>
      <w:tr w14:paraId="3460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0C8C7D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工作时间</w:t>
            </w:r>
          </w:p>
        </w:tc>
        <w:tc>
          <w:tcPr>
            <w:tcW w:w="6624" w:type="dxa"/>
            <w:vAlign w:val="center"/>
          </w:tcPr>
          <w:p w14:paraId="295941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法定工作日 9:00 - 17:00</w:t>
            </w:r>
          </w:p>
        </w:tc>
      </w:tr>
    </w:tbl>
    <w:p w14:paraId="7F2C5368"/>
    <w:p w14:paraId="7FB54777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提交材料要求</w:t>
      </w:r>
    </w:p>
    <w:p w14:paraId="48DCF514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为便于平台核验，您提交投诉、举报、侵权通知或申诉时，应尽可能提供：账号信息、联系方式、被投诉对象、具体链接或页面位置、问题描述、发生时间、相关截图、订单号、权利证明、授权文件及其他有助于平台判断的材料。</w:t>
      </w:r>
    </w:p>
    <w:p w14:paraId="2533FBA0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涉及知识产权、名誉权、肖像权、隐私权、个人信息权益等侵权事项的，平台有权要求您提供身份证明、权利归属证明、授权文件、侵权比对说明、权利声明和真实性承诺。</w:t>
      </w:r>
    </w:p>
    <w:p w14:paraId="0C6913B4">
      <w:pPr>
        <w:pStyle w:val="19"/>
        <w:widowControl/>
        <w:numPr>
          <w:ilvl w:val="0"/>
          <w:numId w:val="1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材料不完整、明显失实、无法定位内容、无法证明权利基础、重复提交、滥用投诉机制或存在重大争议的，平台有权要求补充材料、暂缓处理或不予支持。</w:t>
      </w:r>
    </w:p>
    <w:p w14:paraId="22093184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平台处理流程与时限</w:t>
      </w:r>
    </w:p>
    <w:p w14:paraId="1F5F55A7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平台收到投诉举报后，将结合问题类型、风险等级、证据材料完整性、传播范围、未成年人因素、人身财产风险、是否涉及网络暴力及主管部门要求进行分级分类处理。</w:t>
      </w:r>
    </w:p>
    <w:p w14:paraId="409851FA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可能造成持续扩散、重大侵权、网络暴力、未成年人受害、人身安全风险、支付安全风险或其他紧急后果的事项，平台有权先行采取删除、折叠、断链、限制传播、冻结账号、暂停服务、保存证据等临时措施，后续再行通知或补充核验。</w:t>
      </w:r>
    </w:p>
    <w:p w14:paraId="02A94ABD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对材料完整且事实相对清晰的投诉举报，平台通常将在合理期限内进行受理、研判、处置并反馈结果；对复杂、争议较大、需要多方核验或涉及司法行政协助的事项，处理时间可能相应延长。</w:t>
      </w:r>
    </w:p>
    <w:p w14:paraId="26FED11E">
      <w:pPr>
        <w:pStyle w:val="19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对不属于平台受理范围、缺乏必要材料、明显恶意或重复投诉举报的，平台可不予受理、合并处理或简化反馈。</w:t>
      </w:r>
    </w:p>
    <w:p w14:paraId="102624F8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侵权通知与反通知机制</w:t>
      </w:r>
    </w:p>
    <w:p w14:paraId="71F6E483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权利人认为平台上的内容侵犯其合法权益的，可向平台发送侵权通知。侵权通知应至少包括：权利人身份信息及联系方式、权利基础证明、被诉内容的准确定位信息、构成侵权的初步证明以及真实性声明。</w:t>
      </w:r>
    </w:p>
    <w:p w14:paraId="508F8CF5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平台在收到形式完整的侵权通知后，有权依法律法规和平台规则采取删除、屏蔽、断开链接、限制传播、限制互动或其他必要措施。</w:t>
      </w:r>
    </w:p>
    <w:p w14:paraId="5F4EDFA2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被投诉方认为投诉内容不实、相关内容不构成侵权或依法享有抗辩事由的，可向平台提交反通知及相应证明。平台有权结合双方材料独立判断是否恢复内容、维持处置或建议各方通过司法或行政程序解决。</w:t>
      </w:r>
    </w:p>
    <w:p w14:paraId="47C20193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平台对侵权通知、反通知和处置结果的判断，系基于当时掌握的材料作出的平台治理决定，不构成对争议实体权利关系的最终司法认定。</w:t>
      </w:r>
    </w:p>
    <w:p w14:paraId="445B44B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平台裁量权、证据留存与协助义务</w:t>
      </w:r>
    </w:p>
    <w:p w14:paraId="77380B6D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在法律法规允许范围内，平台对投诉举报受理、证据审查、内容定性、处置方式、处置等级、恢复条件、申诉资格、反馈范围和处理先后顺序享有必要的独立裁量权。</w:t>
      </w:r>
    </w:p>
    <w:p w14:paraId="3AFB3373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为维护平台安全、打击灰黑产、防止规则规避和配合监管，平台可留存内容快照、日志记录、设备标识、访问记录、工单材料、审核记录、支付记录、举报历史及其他必要证据，并在法律法规要求下向有关主管部门、司法机关或仲裁机构提供。</w:t>
      </w:r>
    </w:p>
    <w:p w14:paraId="7163911A">
      <w:pPr>
        <w:pStyle w:val="19"/>
        <w:widowControl/>
        <w:numPr>
          <w:ilvl w:val="0"/>
          <w:numId w:val="1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平台对内部审核阈值、风控模型、关联识别逻辑、证据来源、审核细则、处置优先级等内部治理信息，原则上不负有向用户公开披露的义务；法律法规另有规定的除外。</w:t>
      </w:r>
    </w:p>
    <w:p w14:paraId="4FAFE7C5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恶意投诉举报与虚假陈述责任</w:t>
      </w:r>
    </w:p>
    <w:p w14:paraId="0564FBA3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您应基于真实、合法、善意目的提交投诉举报或侵权通知。不得捏造事实、伪造证据、批量投诉、恶意举报、骚扰式举报、以投诉举报作为竞争打击、舆论施压、灰黑产攻击或其他不正当手段。</w:t>
      </w:r>
    </w:p>
    <w:p w14:paraId="32FC6CE5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对于恶意投诉举报、重复无理申诉、虚假陈述、伪造材料、滥用投诉机制或其他对平台治理秩序造成干扰的行为，平台有权采取警告、限制投诉权限、限制账号功能、拒绝受理、保存证据并追究责任等措施。</w:t>
      </w:r>
    </w:p>
    <w:p w14:paraId="0FA5CB1F">
      <w:pPr>
        <w:pStyle w:val="19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如您的虚假通知、恶意投诉举报或不当申诉给平台、其他用户或第三方造成损失，您应依法承担赔偿责任。</w:t>
      </w:r>
    </w:p>
    <w:p w14:paraId="35068B5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特别说明</w:t>
      </w:r>
    </w:p>
    <w:p w14:paraId="1BF95113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平台对任何内容、账号、交易或争议采取临时措施，并不代表对相关事实、法律责任或权利归属作出最终认定。</w:t>
      </w:r>
    </w:p>
    <w:p w14:paraId="626C984D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内容曾经通过审核、获得展示、进入推荐、被其他用户互动或曾被平台活动引用，并不妨碍平台基于新证据、新投诉、新规则或监管要求重新处置。</w:t>
      </w:r>
    </w:p>
    <w:p w14:paraId="7911C497">
      <w:pPr>
        <w:pStyle w:val="19"/>
        <w:widowControl/>
        <w:numPr>
          <w:ilvl w:val="0"/>
          <w:numId w:val="1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涉及刑事犯罪、公共安全、未成年人侵害、网络暴力、个人隐私严重泄露或其他重大风险事项的，平台有权直接向有权机关报告并配合调查。</w:t>
      </w:r>
    </w:p>
    <w:p w14:paraId="44D72DC5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规则更新</w:t>
      </w:r>
    </w:p>
    <w:p w14:paraId="4D7AD62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平台有权根据法律法规变化、监管要求、业务调整、产品功能变化、执法实践和平台治理需要，对本规则进行修订、补充或更新，并通过公告、弹窗、站内信、消息中心或其他合理方式通知您。</w:t>
      </w:r>
    </w:p>
    <w:sectPr>
      <w:pgSz w:w="12240" w:h="15840"/>
      <w:pgMar w:top="1296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0D716"/>
    <w:multiLevelType w:val="singleLevel"/>
    <w:tmpl w:val="81F0D716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">
    <w:nsid w:val="95E13B17"/>
    <w:multiLevelType w:val="singleLevel"/>
    <w:tmpl w:val="95E13B1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A88ED53B"/>
    <w:multiLevelType w:val="singleLevel"/>
    <w:tmpl w:val="A88ED53B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3">
    <w:nsid w:val="BC645D7B"/>
    <w:multiLevelType w:val="singleLevel"/>
    <w:tmpl w:val="BC645D7B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4">
    <w:nsid w:val="CE71B7BD"/>
    <w:multiLevelType w:val="singleLevel"/>
    <w:tmpl w:val="CE71B7BD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5">
    <w:nsid w:val="EF00A3CA"/>
    <w:multiLevelType w:val="singleLevel"/>
    <w:tmpl w:val="EF00A3CA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24ABE004"/>
    <w:multiLevelType w:val="singleLevel"/>
    <w:tmpl w:val="24ABE004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3">
    <w:nsid w:val="3490A48D"/>
    <w:multiLevelType w:val="singleLevel"/>
    <w:tmpl w:val="3490A48D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4">
    <w:nsid w:val="712A78F8"/>
    <w:multiLevelType w:val="singleLevel"/>
    <w:tmpl w:val="712A78F8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"/>
  </w:num>
  <w:num w:numId="8">
    <w:abstractNumId w:val="5"/>
  </w:num>
  <w:num w:numId="9">
    <w:abstractNumId w:val="12"/>
  </w:num>
  <w:num w:numId="10">
    <w:abstractNumId w:val="13"/>
  </w:num>
  <w:num w:numId="11">
    <w:abstractNumId w:val="14"/>
  </w:num>
  <w:num w:numId="12">
    <w:abstractNumId w:val="0"/>
  </w:num>
  <w:num w:numId="13">
    <w:abstractNumId w:val="4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E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2579</Words>
  <Characters>2702</Characters>
  <Lines>0</Lines>
  <Paragraphs>0</Paragraphs>
  <TotalTime>2</TotalTime>
  <ScaleCrop>false</ScaleCrop>
  <LinksUpToDate>false</LinksUpToDate>
  <CharactersWithSpaces>2752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Jerry Hwang</cp:lastModifiedBy>
  <dcterms:modified xsi:type="dcterms:W3CDTF">2026-04-27T13:09:09Z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eyJoZGlkIjoiZTUzOTZkZjVmM2JlNzdlOTRmNThjNzYxYmYyNzA1MzAiLCJ1c2VySWQiOiIxNTkwNzQ0NzYyIn0=</vt:lpwstr>
  </property>
  <property fmtid="{D5CDD505-2E9C-101B-9397-08002B2CF9AE}" pid="3" name="KSOProductBuildVer">
    <vt:lpwstr>2052-12.1.0.25865</vt:lpwstr>
  </property>
  <property fmtid="{D5CDD505-2E9C-101B-9397-08002B2CF9AE}" pid="4" name="ICV">
    <vt:lpwstr>45525B70CB5F41F29CF50913CFC8F842_12</vt:lpwstr>
  </property>
</Properties>
</file>