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 MISKIN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  <w:tr w14:paraId="52F77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22E984F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8F88D3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Kategori</w:t>
            </w:r>
          </w:p>
        </w:tc>
        <w:tc>
          <w:tcPr>
            <w:tcW w:w="240" w:type="dxa"/>
          </w:tcPr>
          <w:p w14:paraId="3BC2DFA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1016570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${surat_kategori}</w:t>
            </w:r>
          </w:p>
        </w:tc>
      </w:tr>
    </w:tbl>
    <w:p w14:paraId="4B120D6C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${qr}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 xml:space="preserve"/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08DED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1FB414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6C80C072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724CF1A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172BF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D13641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3A49F03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27FE40E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29F8A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5A9A08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451783F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4851A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98B3A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DAB134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[[qr_camat</w:t>
            </w:r>
            <w:bookmarkStart w:id="0" w:name="_GoBack"/>
            <w:bookmarkEnd w:id="0"/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]]</w:t>
            </w:r>
          </w:p>
          <w:p w14:paraId="2A8D9EB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B5348C4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0824851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5CD5C10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6A31DF0"/>
    <w:rsid w:val="114B2956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2D197B67"/>
    <w:rsid w:val="40A926E2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6E43216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2025-02-26T10:06:24Z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8AA9E067C14945EDAEBB6074D716897E_13</vt:lpwstr>
  </property>
</Properties>
</file>