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  <w:ind w:firstLine="0"/>
        <w:spacing w:before="240" w:after="360" w:line="276" w:lineRule="auto"/>
        <w:shd w:val="clear" w:color="auto" w:fill="ffffff"/>
      </w:pPr>
      <w:r>
        <w:rPr>
          <w:rFonts w:ascii="Arial" w:hAnsi="Arial" w:eastAsia="Arial" w:cs="Arial"/>
          <w:color w:val="2a3137"/>
          <w:sz w:val="20"/>
          <w:szCs w:val="20"/>
          <w:b/>
          <w:shd w:val="clear" w:color="auto" w:fill="ffffff"/>
        </w:rPr>
        <w:t xml:space="preserve">Модульбанк</w:t>
      </w:r>
      <w:r>
        <w:rPr>
          <w:rFonts w:ascii="Arial" w:hAnsi="Arial" w:eastAsia="Arial" w:cs="Arial"/>
          <w:color w:val="2a3137"/>
          <w:sz w:val="20"/>
          <w:szCs w:val="20"/>
          <w:shd w:val="clear" w:color="auto" w:fill="ffffff"/>
        </w:rPr>
        <w:t xml:space="preserve"> - первый банк для предпринимателей. С 2014 года разрабатывает технологичные финансовые продукты и нишевые нефинансовые сервисы, чтобы помогать предпринимателям растить бизнес.</w:t>
      </w:r>
    </w:p>
    <w:p>
      <w:pPr>
        <w:jc w:val="left"/>
        <w:ind w:firstLine="0"/>
        <w:spacing w:before="240" w:after="360" w:line="276" w:lineRule="auto"/>
        <w:shd w:val="clear" w:color="auto" w:fill="ffffff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Кто может принять участие в конкурсе: </w:t>
      </w:r>
    </w:p>
    <w:p>
      <w:pPr>
        <w:jc w:val="left"/>
        <w:ind w:firstLine="0"/>
        <w:spacing w:before="240" w:after="360" w:line="276" w:lineRule="auto"/>
        <w:shd w:val="clear" w:color="auto" w:fill="ffffff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Студенты и выпускники курсов Системный аналитик, Аналитик данных и Аналитик BI, завершившие модуль SQL в программе обучения.</w:t>
      </w:r>
    </w:p>
    <w:p>
      <w:pPr>
        <w:jc w:val="both"/>
        <w:ind w:firstLine="0"/>
        <w:spacing w:before="240" w:after="0" w:line="276" w:lineRule="auto"/>
        <w:shd w:val="clear" w:color="auto"/>
      </w:pPr>
      <w:r>
        <w:rPr>
          <w:rFonts w:ascii="Arial" w:hAnsi="Arial" w:eastAsia="Arial" w:cs="Arial"/>
          <w:sz w:val="20"/>
          <w:szCs w:val="20"/>
          <w:b/>
          <w:u w:val="single"/>
        </w:rPr>
        <w:t xml:space="preserve">Описание решения и все рассуждения необходимо будет оформить в отдельном файле и направить в формате ссылки. </w:t>
      </w:r>
      <w:r>
        <w:rPr>
          <w:rFonts w:ascii="Arial" w:hAnsi="Arial" w:eastAsia="Arial" w:cs="Arial"/>
          <w:color w:val="000000"/>
          <w:sz w:val="20"/>
          <w:szCs w:val="20"/>
          <w:shd w:val="clear" w:color="auto" w:fill="ffffff"/>
        </w:rPr>
        <w:t xml:space="preserve">По каждому выполненному заданию будет предоставлена обратная связь. </w:t>
      </w:r>
    </w:p>
    <w:p>
      <w:pPr>
        <w:jc w:val="left"/>
        <w:ind w:firstLine="0"/>
        <w:spacing w:before="0" w:after="0" w:line="276" w:lineRule="auto"/>
        <w:shd w:val="clear" w:color="auto" w:fill="ffffff"/>
      </w:pPr>
    </w:p>
    <w:p>
      <w:pPr>
        <w:pStyle w:val="Heading1"/>
        <w:jc w:val="left"/>
        <w:ind w:firstLine="0"/>
        <w:spacing w:before="240" w:after="240" w:line="276" w:lineRule="auto"/>
        <w:shd w:val="clear" w:color="auto"/>
      </w:pPr>
      <w:bookmarkStart w:id="1" w:name="MSOFFICE_HEADING_0"/>
      <w:r>
        <w:rPr>
          <w:rFonts w:ascii="Arial" w:hAnsi="Arial" w:eastAsia="Arial" w:cs="Arial"/>
          <w:sz w:val="40"/>
          <w:szCs w:val="40"/>
          <w:b/>
        </w:rPr>
        <w:t xml:space="preserve"> </w:t>
      </w:r>
      <w:r>
        <w:rPr>
          <w:rFonts w:ascii="Calibri" w:hAnsi="Calibri" w:eastAsia="Calibri" w:cs="Calibri"/>
          <w:sz w:val="28"/>
          <w:szCs w:val="28"/>
          <w:b/>
        </w:rPr>
        <w:t xml:space="preserve">Часть 1. Работа с БД/SQL</w:t>
      </w:r>
      <w:bookmarkEnd w:id="1"/>
    </w:p>
    <w:p>
      <w:pPr>
        <w:jc w:val="left"/>
        <w:ind w:firstLine="0"/>
        <w:spacing w:before="240" w:after="0" w:line="276" w:lineRule="auto"/>
        <w:shd w:val="clear" w:color="auto"/>
      </w:pPr>
      <w:r>
        <w:rPr>
          <w:rFonts w:ascii="Arial" w:hAnsi="Arial" w:eastAsia="Arial" w:cs="Arial"/>
          <w:sz w:val="20"/>
          <w:szCs w:val="20"/>
        </w:rPr>
        <w:t xml:space="preserve">Таблица </w:t>
      </w:r>
      <w:r>
        <w:rPr>
          <w:rFonts w:ascii="Arial" w:hAnsi="Arial" w:eastAsia="Arial" w:cs="Arial"/>
          <w:sz w:val="20"/>
          <w:szCs w:val="20"/>
          <w:b/>
        </w:rPr>
        <w:t xml:space="preserve">option (Опции):</w:t>
      </w:r>
    </w:p>
    <w:p>
      <w:pPr>
        <w:jc w:val="left"/>
        <w:ind w:firstLine="0"/>
        <w:spacing w:before="240" w:after="0" w:line="276" w:lineRule="auto"/>
        <w:shd w:val="clear" w:color="auto"/>
      </w:pPr>
      <w:r>
        <w:drawing>
          <wp:inline>
            <wp:extent cx="2767013" cy="1516902"/>
            <wp:effectExtent l="0" t="0" r="0" b="0"/>
            <wp:docPr id="1" name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67013" cy="1516902"/>
                    </a:xfrm>
                    <a:prstGeom prst="rect">
                      <a:srcRec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jc w:val="left"/>
        <w:ind w:firstLine="0"/>
        <w:spacing w:before="240" w:after="0" w:line="276" w:lineRule="auto"/>
        <w:shd w:val="clear" w:color="auto"/>
      </w:pPr>
      <w:r>
        <w:rPr>
          <w:rFonts w:ascii="Arial" w:hAnsi="Arial" w:eastAsia="Arial" w:cs="Arial"/>
          <w:sz w:val="20"/>
          <w:szCs w:val="20"/>
        </w:rPr>
        <w:t xml:space="preserve">Таблица </w:t>
      </w:r>
      <w:r>
        <w:rPr>
          <w:rFonts w:ascii="Arial" w:hAnsi="Arial" w:eastAsia="Arial" w:cs="Arial"/>
          <w:sz w:val="20"/>
          <w:szCs w:val="20"/>
          <w:b/>
        </w:rPr>
        <w:t xml:space="preserve">option_price (Стоимость опций)</w:t>
      </w:r>
      <w:r>
        <w:rPr>
          <w:rFonts w:ascii="Arial" w:hAnsi="Arial" w:eastAsia="Arial" w:cs="Arial"/>
          <w:sz w:val="20"/>
          <w:szCs w:val="20"/>
        </w:rPr>
        <w:t xml:space="preserve">:</w:t>
      </w:r>
    </w:p>
    <w:p>
      <w:pPr>
        <w:jc w:val="left"/>
        <w:ind w:firstLine="0"/>
        <w:spacing w:before="240" w:after="240" w:line="276" w:lineRule="auto"/>
        <w:shd w:val="clear" w:color="auto"/>
      </w:pPr>
      <w:r>
        <w:drawing>
          <wp:inline>
            <wp:extent cx="2290336" cy="1548527"/>
            <wp:effectExtent l="0" t="0" r="0" b="0"/>
            <wp:docPr id="2" name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290336" cy="1548527"/>
                    </a:xfrm>
                    <a:prstGeom prst="rect">
                      <a:srcRec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jc w:val="left"/>
        <w:ind w:firstLine="0"/>
        <w:spacing w:before="240" w:after="0" w:line="276" w:lineRule="auto"/>
        <w:shd w:val="clear" w:color="auto"/>
      </w:pPr>
      <w:r>
        <w:rPr>
          <w:rFonts w:ascii="Arial" w:hAnsi="Arial" w:eastAsia="Arial" w:cs="Arial"/>
          <w:sz w:val="20"/>
          <w:szCs w:val="20"/>
        </w:rPr>
        <w:t xml:space="preserve">Таблица </w:t>
      </w:r>
      <w:r>
        <w:rPr>
          <w:rFonts w:ascii="Arial" w:hAnsi="Arial" w:eastAsia="Arial" w:cs="Arial"/>
          <w:sz w:val="20"/>
          <w:szCs w:val="20"/>
          <w:b/>
        </w:rPr>
        <w:t xml:space="preserve">tariff (Тарифы)</w:t>
      </w:r>
      <w:r>
        <w:rPr>
          <w:rFonts w:ascii="Arial" w:hAnsi="Arial" w:eastAsia="Arial" w:cs="Arial"/>
          <w:sz w:val="20"/>
          <w:szCs w:val="20"/>
        </w:rPr>
        <w:t xml:space="preserve">:</w:t>
      </w:r>
    </w:p>
    <w:p>
      <w:pPr>
        <w:jc w:val="left"/>
        <w:ind w:firstLine="0"/>
        <w:spacing w:before="240" w:after="240" w:line="276" w:lineRule="auto"/>
        <w:shd w:val="clear" w:color="auto"/>
      </w:pPr>
      <w:r>
        <w:drawing>
          <wp:inline>
            <wp:extent cx="2250634" cy="910039"/>
            <wp:effectExtent l="0" t="0" r="0" b="0"/>
            <wp:docPr id="3" name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250634" cy="910039"/>
                    </a:xfrm>
                    <a:prstGeom prst="rect">
                      <a:srcRec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jc w:val="left"/>
        <w:ind w:firstLine="0"/>
        <w:spacing w:before="240" w:after="240" w:line="276" w:lineRule="auto"/>
        <w:shd w:val="clear" w:color="auto"/>
      </w:pPr>
      <w:r>
        <w:rPr>
          <w:rFonts w:ascii="Arial" w:hAnsi="Arial" w:eastAsia="Arial" w:cs="Arial"/>
          <w:sz w:val="20"/>
          <w:szCs w:val="20"/>
        </w:rPr>
        <w:t xml:space="preserve">Таблица </w:t>
      </w:r>
      <w:r>
        <w:rPr>
          <w:rFonts w:ascii="Arial" w:hAnsi="Arial" w:eastAsia="Arial" w:cs="Arial"/>
          <w:sz w:val="20"/>
          <w:szCs w:val="20"/>
          <w:b/>
        </w:rPr>
        <w:t xml:space="preserve">client (Клиенты):</w:t>
      </w:r>
    </w:p>
    <w:p>
      <w:pPr>
        <w:jc w:val="left"/>
        <w:ind w:firstLine="0"/>
        <w:spacing w:before="240" w:after="240" w:line="276" w:lineRule="auto"/>
        <w:shd w:val="clear" w:color="auto"/>
      </w:pPr>
      <w:r>
        <w:drawing>
          <wp:inline>
            <wp:extent cx="4548188" cy="2565403"/>
            <wp:effectExtent l="0" t="0" r="0" b="0"/>
            <wp:docPr id="4" name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548188" cy="2565402"/>
                    </a:xfrm>
                    <a:prstGeom prst="rect">
                      <a:srcRec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jc w:val="left"/>
        <w:ind w:firstLine="0"/>
        <w:spacing w:before="240" w:after="240" w:line="276" w:lineRule="auto"/>
        <w:shd w:val="clear" w:color="auto"/>
      </w:pPr>
      <w:r>
        <w:rPr>
          <w:rFonts w:ascii="Arial" w:hAnsi="Arial" w:eastAsia="Arial" w:cs="Arial"/>
          <w:sz w:val="20"/>
          <w:szCs w:val="20"/>
        </w:rPr>
        <w:t xml:space="preserve"> </w:t>
      </w:r>
    </w:p>
    <w:p>
      <w:pPr>
        <w:jc w:val="left"/>
        <w:ind w:firstLine="0"/>
        <w:spacing w:before="240" w:after="240" w:line="276" w:lineRule="auto"/>
        <w:shd w:val="clear" w:color="auto"/>
      </w:pPr>
      <w:r>
        <w:rPr>
          <w:rFonts w:ascii="Arial" w:hAnsi="Arial" w:eastAsia="Arial" w:cs="Arial"/>
          <w:sz w:val="20"/>
          <w:szCs w:val="20"/>
        </w:rPr>
        <w:t xml:space="preserve">Таблица </w:t>
      </w:r>
      <w:r>
        <w:rPr>
          <w:rFonts w:ascii="Arial" w:hAnsi="Arial" w:eastAsia="Arial" w:cs="Arial"/>
          <w:sz w:val="20"/>
          <w:szCs w:val="20"/>
          <w:b/>
        </w:rPr>
        <w:t xml:space="preserve">client_option (Опции клиентов):</w:t>
      </w:r>
    </w:p>
    <w:p>
      <w:pPr>
        <w:jc w:val="left"/>
        <w:ind w:firstLine="0"/>
        <w:spacing w:before="240" w:after="240" w:line="276" w:lineRule="auto"/>
        <w:shd w:val="clear" w:color="auto"/>
      </w:pPr>
      <w:r>
        <w:drawing>
          <wp:inline>
            <wp:extent cx="3490913" cy="3100970"/>
            <wp:effectExtent l="0" t="0" r="0" b="0"/>
            <wp:docPr id="5" name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490913" cy="3100970"/>
                    </a:xfrm>
                    <a:prstGeom prst="rect">
                      <a:srcRec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  <w:szCs w:val="20"/>
        </w:rPr>
        <w:t xml:space="preserve"> </w:t>
      </w:r>
    </w:p>
    <w:p>
      <w:pPr>
        <w:jc w:val="left"/>
        <w:ind w:left="360" w:firstLine="0"/>
        <w:spacing w:before="240" w:after="240" w:line="276" w:lineRule="auto"/>
        <w:shd w:val="clear" w:color="auto"/>
      </w:pPr>
      <w:r>
        <w:rPr>
          <w:rFonts w:ascii="Arial" w:hAnsi="Arial" w:eastAsia="Arial" w:cs="Arial"/>
          <w:sz w:val="20"/>
          <w:szCs w:val="20"/>
          <w:b/>
        </w:rPr>
        <w:t xml:space="preserve">Задание 1.1:</w:t>
      </w:r>
      <w:r>
        <w:rPr>
          <w:rFonts w:ascii="Arial" w:hAnsi="Arial" w:eastAsia="Arial" w:cs="Arial"/>
          <w:sz w:val="20"/>
          <w:szCs w:val="20"/>
        </w:rPr>
        <w:t xml:space="preserve">  </w:t>
      </w:r>
    </w:p>
    <w:p>
      <w:pPr>
        <w:jc w:val="left"/>
        <w:ind w:left="360" w:firstLine="0"/>
        <w:spacing w:before="240" w:after="240" w:line="276" w:lineRule="auto"/>
        <w:shd w:val="clear" w:color="auto"/>
      </w:pPr>
      <w:r>
        <w:rPr>
          <w:rFonts w:ascii="Arial" w:hAnsi="Arial" w:eastAsia="Arial" w:cs="Arial"/>
          <w:sz w:val="20"/>
          <w:szCs w:val="20"/>
        </w:rPr>
        <w:t xml:space="preserve">Написать SQL запрос, который выведет код и наименование всех опций, стоимость которых более 900, в порядке возрастания цены.</w:t>
      </w:r>
    </w:p>
    <w:p>
      <w:pPr>
        <w:jc w:val="left"/>
        <w:ind w:left="360" w:firstLine="0"/>
        <w:spacing w:before="240" w:after="240" w:line="276" w:lineRule="auto"/>
        <w:shd w:val="clear" w:color="auto"/>
      </w:pPr>
      <w:r>
        <w:rPr>
          <w:rFonts w:ascii="Arial" w:hAnsi="Arial" w:eastAsia="Arial" w:cs="Arial"/>
          <w:sz w:val="20"/>
          <w:szCs w:val="20"/>
          <w:b/>
        </w:rPr>
        <w:t xml:space="preserve">Задание 1.2: </w:t>
      </w:r>
      <w:r>
        <w:rPr>
          <w:rFonts w:ascii="Arial" w:hAnsi="Arial" w:eastAsia="Arial" w:cs="Arial"/>
          <w:sz w:val="20"/>
          <w:szCs w:val="20"/>
        </w:rPr>
        <w:t xml:space="preserve"> </w:t>
      </w:r>
    </w:p>
    <w:p>
      <w:pPr>
        <w:jc w:val="left"/>
        <w:ind w:left="360" w:firstLine="0"/>
        <w:spacing w:before="240" w:after="240" w:line="276" w:lineRule="auto"/>
        <w:shd w:val="clear" w:color="auto"/>
      </w:pPr>
      <w:r>
        <w:rPr>
          <w:rFonts w:ascii="Arial" w:hAnsi="Arial" w:eastAsia="Arial" w:cs="Arial"/>
          <w:sz w:val="20"/>
          <w:szCs w:val="20"/>
        </w:rPr>
        <w:t xml:space="preserve">Написать SQL запрос, который выведет количество клиентов, наименование которых начинается на ООО</w:t>
      </w:r>
    </w:p>
    <w:p>
      <w:pPr>
        <w:jc w:val="left"/>
        <w:ind w:left="360" w:firstLine="0"/>
        <w:spacing w:before="240" w:after="240" w:line="276" w:lineRule="auto"/>
        <w:shd w:val="clear" w:color="auto"/>
      </w:pPr>
      <w:r>
        <w:rPr>
          <w:rFonts w:ascii="Arial" w:hAnsi="Arial" w:eastAsia="Arial" w:cs="Arial"/>
          <w:sz w:val="20"/>
          <w:szCs w:val="20"/>
          <w:b/>
        </w:rPr>
        <w:t xml:space="preserve">Задание 1.3:</w:t>
      </w:r>
      <w:r>
        <w:rPr>
          <w:rFonts w:ascii="Arial" w:hAnsi="Arial" w:eastAsia="Arial" w:cs="Arial"/>
          <w:sz w:val="20"/>
          <w:szCs w:val="20"/>
        </w:rPr>
        <w:t xml:space="preserve"> </w:t>
      </w:r>
    </w:p>
    <w:p>
      <w:pPr>
        <w:jc w:val="left"/>
        <w:ind w:left="360" w:firstLine="0"/>
        <w:spacing w:before="240" w:after="240" w:line="276" w:lineRule="auto"/>
        <w:shd w:val="clear" w:color="auto"/>
      </w:pPr>
      <w:r>
        <w:rPr>
          <w:rFonts w:ascii="Arial" w:hAnsi="Arial" w:eastAsia="Arial" w:cs="Arial"/>
          <w:sz w:val="20"/>
          <w:szCs w:val="20"/>
        </w:rPr>
        <w:t xml:space="preserve">Написать SQL запрос, который выведет наименование и ИНН клиентов, у которых подключена опция «Маркетплейс»</w:t>
      </w:r>
    </w:p>
    <w:p>
      <w:pPr>
        <w:jc w:val="left"/>
        <w:ind w:left="360" w:firstLine="0"/>
        <w:spacing w:before="240" w:after="240" w:line="276" w:lineRule="auto"/>
        <w:shd w:val="clear" w:color="auto"/>
      </w:pPr>
      <w:r>
        <w:rPr>
          <w:rFonts w:ascii="Arial" w:hAnsi="Arial" w:eastAsia="Arial" w:cs="Arial"/>
          <w:sz w:val="20"/>
          <w:szCs w:val="20"/>
          <w:b/>
        </w:rPr>
        <w:t xml:space="preserve">Задание 1.4:</w:t>
      </w:r>
      <w:r>
        <w:rPr>
          <w:rFonts w:ascii="Arial" w:hAnsi="Arial" w:eastAsia="Arial" w:cs="Arial"/>
          <w:sz w:val="20"/>
          <w:szCs w:val="20"/>
        </w:rPr>
        <w:t xml:space="preserve">  </w:t>
      </w:r>
    </w:p>
    <w:p>
      <w:pPr>
        <w:jc w:val="left"/>
        <w:ind w:left="360" w:firstLine="0"/>
        <w:spacing w:before="240" w:after="240" w:line="276" w:lineRule="auto"/>
        <w:shd w:val="clear" w:color="auto"/>
      </w:pPr>
      <w:r>
        <w:rPr>
          <w:rFonts w:ascii="Arial" w:hAnsi="Arial" w:eastAsia="Arial" w:cs="Arial"/>
          <w:sz w:val="20"/>
          <w:szCs w:val="20"/>
        </w:rPr>
        <w:t xml:space="preserve">Написать SQL запрос, который выведет наименование и ИНН клиентов в первой колонке с названием «Клиент (ИНН)» в формате: </w:t>
      </w:r>
      <w:r>
        <w:rPr>
          <w:rFonts w:ascii="Arial" w:hAnsi="Arial" w:eastAsia="Arial" w:cs="Arial"/>
          <w:sz w:val="20"/>
          <w:szCs w:val="20"/>
          <w:b/>
        </w:rPr>
        <w:t xml:space="preserve">ООО «Росинка» (8394119283)</w:t>
      </w:r>
      <w:r>
        <w:rPr>
          <w:rFonts w:ascii="Arial" w:hAnsi="Arial" w:eastAsia="Arial" w:cs="Arial"/>
          <w:sz w:val="20"/>
          <w:szCs w:val="20"/>
        </w:rPr>
        <w:t xml:space="preserve">, во второй колонке с названием «Сумма за обслуживание» сумму, которую клиент платит за обслуживание тарифа (price из таблицы tariff), а также за все подключенные опции (price из таблицы option_price).</w:t>
      </w:r>
    </w:p>
    <w:p>
      <w:pPr>
        <w:jc w:val="left"/>
        <w:ind w:firstLine="0"/>
        <w:spacing w:before="240" w:after="240" w:line="276" w:lineRule="auto"/>
        <w:shd w:val="clear" w:color="auto"/>
      </w:pPr>
      <w:r>
        <w:rPr>
          <w:rFonts w:ascii="Arial" w:hAnsi="Arial" w:eastAsia="Arial" w:cs="Arial"/>
          <w:sz w:val="20"/>
          <w:szCs w:val="20"/>
          <w:b/>
        </w:rPr>
        <w:t xml:space="preserve">       Задание 1.5: </w:t>
      </w:r>
      <w:r>
        <w:rPr>
          <w:rFonts w:ascii="Arial" w:hAnsi="Arial" w:eastAsia="Arial" w:cs="Arial"/>
          <w:sz w:val="20"/>
          <w:szCs w:val="20"/>
        </w:rPr>
        <w:t xml:space="preserve"> </w:t>
      </w:r>
    </w:p>
    <w:p>
      <w:pPr>
        <w:jc w:val="left"/>
        <w:ind w:left="360" w:firstLine="0"/>
        <w:spacing w:before="240" w:after="240" w:line="276" w:lineRule="auto"/>
        <w:shd w:val="clear" w:color="auto"/>
      </w:pPr>
      <w:r>
        <w:rPr>
          <w:rFonts w:ascii="Arial" w:hAnsi="Arial" w:eastAsia="Arial" w:cs="Arial"/>
          <w:sz w:val="20"/>
          <w:szCs w:val="20"/>
        </w:rPr>
        <w:t xml:space="preserve">Написать SQL запрос на добавление записи в таблицу client:</w:t>
      </w:r>
    </w:p>
    <w:p>
      <w:pPr>
        <w:jc w:val="left"/>
        <w:ind w:firstLine="0"/>
        <w:spacing w:before="240" w:after="240" w:line="276" w:lineRule="auto"/>
        <w:shd w:val="clear" w:color="auto"/>
      </w:pPr>
      <w:r>
        <w:rPr>
          <w:rFonts w:ascii="Arial" w:hAnsi="Arial" w:eastAsia="Arial" w:cs="Arial"/>
          <w:sz w:val="20"/>
          <w:szCs w:val="20"/>
        </w:rPr>
        <w:t xml:space="preserve">       Наименование: ООО «Крылатые качели»</w:t>
      </w:r>
    </w:p>
    <w:p>
      <w:pPr>
        <w:jc w:val="left"/>
        <w:ind w:firstLine="0"/>
        <w:spacing w:before="240" w:after="240" w:line="276" w:lineRule="auto"/>
        <w:shd w:val="clear" w:color="auto"/>
      </w:pPr>
      <w:r>
        <w:rPr>
          <w:rFonts w:ascii="Arial" w:hAnsi="Arial" w:eastAsia="Arial" w:cs="Arial"/>
          <w:sz w:val="20"/>
          <w:szCs w:val="20"/>
        </w:rPr>
        <w:t xml:space="preserve">       ИНН: 8823710320</w:t>
      </w:r>
    </w:p>
    <w:p>
      <w:pPr>
        <w:jc w:val="left"/>
        <w:ind w:firstLine="0"/>
        <w:spacing w:before="240" w:after="240" w:line="276" w:lineRule="auto"/>
        <w:shd w:val="clear" w:color="auto"/>
      </w:pPr>
      <w:r>
        <w:rPr>
          <w:rFonts w:ascii="Arial" w:hAnsi="Arial" w:eastAsia="Arial" w:cs="Arial"/>
          <w:sz w:val="20"/>
          <w:szCs w:val="20"/>
        </w:rPr>
        <w:t xml:space="preserve">       Тариф: Стартовый</w:t>
      </w:r>
    </w:p>
    <w:p>
      <w:pPr>
        <w:jc w:val="left"/>
        <w:ind w:firstLine="0"/>
        <w:spacing w:before="240" w:after="240" w:line="276" w:lineRule="auto"/>
        <w:shd w:val="clear" w:color="auto"/>
      </w:pPr>
    </w:p>
    <w:p>
      <w:pPr>
        <w:jc w:val="left"/>
        <w:ind w:firstLine="0"/>
        <w:spacing w:before="240" w:after="240" w:line="276" w:lineRule="auto"/>
        <w:shd w:val="clear" w:color="auto"/>
      </w:pPr>
      <w:r>
        <w:rPr>
          <w:rFonts w:ascii="Calibri" w:hAnsi="Calibri" w:eastAsia="Calibri" w:cs="Calibri"/>
          <w:sz w:val="28"/>
          <w:szCs w:val="28"/>
          <w:b/>
        </w:rPr>
        <w:t xml:space="preserve">Часть 2. </w:t>
      </w:r>
      <w:r>
        <w:rPr>
          <w:rFonts w:ascii="Arial" w:hAnsi="Arial" w:eastAsia="Arial" w:cs="Arial"/>
          <w:sz w:val="28"/>
          <w:szCs w:val="28"/>
          <w:b/>
        </w:rPr>
        <w:t xml:space="preserve"> План счетов бухгалтерского учета для кредитных организаций</w:t>
      </w:r>
    </w:p>
    <w:p>
      <w:pPr>
        <w:jc w:val="left"/>
        <w:ind w:firstLine="0"/>
        <w:spacing w:before="0" w:after="0" w:line="276" w:lineRule="auto"/>
        <w:shd w:val="clear" w:color="auto"/>
      </w:pPr>
      <w:r>
        <w:rPr>
          <w:rFonts w:ascii="Arial" w:hAnsi="Arial" w:eastAsia="Arial" w:cs="Arial"/>
          <w:sz w:val="20"/>
          <w:szCs w:val="20"/>
        </w:rPr>
        <w:t xml:space="preserve">Изучите информацию из Положения Банка России от 24.11.2022 N 809-П (ред. от 23.03.2023) "О Плане счетов бухгалтерского учета для кредитных организаций и порядке его применения" (Зарегистрировано в Минюсте России 29.12.2022 N 71867) по ссылке:</w:t>
      </w:r>
    </w:p>
    <w:p>
      <w:pPr>
        <w:jc w:val="left"/>
        <w:ind w:firstLine="0"/>
        <w:spacing w:before="0" w:after="0" w:line="276" w:lineRule="auto"/>
        <w:shd w:val="clear" w:color="auto"/>
      </w:pPr>
      <w:r>
        <w:rPr>
          <w:rFonts w:ascii="Arial" w:hAnsi="Arial" w:eastAsia="Arial" w:cs="Arial"/>
          <w:sz w:val="22"/>
          <w:szCs w:val="22"/>
        </w:rPr>
        <w:t xml:space="preserve">https://www.consultant.ru/document/cons_doc_LAW_436264/</w:t>
      </w:r>
    </w:p>
    <w:p>
      <w:pPr>
        <w:jc w:val="left"/>
        <w:ind w:firstLine="0"/>
        <w:spacing w:before="0" w:after="0" w:line="276" w:lineRule="auto"/>
        <w:shd w:val="clear" w:color="auto"/>
      </w:pPr>
      <w:r>
        <w:rPr>
          <w:rFonts w:ascii="Arial" w:hAnsi="Arial" w:eastAsia="Arial" w:cs="Arial"/>
          <w:sz w:val="20"/>
          <w:szCs w:val="20"/>
        </w:rPr>
        <w:t xml:space="preserve"> </w:t>
      </w:r>
    </w:p>
    <w:p>
      <w:pPr>
        <w:jc w:val="left"/>
        <w:ind w:firstLine="0"/>
        <w:spacing w:before="0" w:after="0" w:line="276" w:lineRule="auto"/>
        <w:shd w:val="clear" w:color="auto"/>
      </w:pPr>
      <w:r>
        <w:rPr>
          <w:rFonts w:ascii="Arial" w:hAnsi="Arial" w:eastAsia="Arial" w:cs="Arial"/>
          <w:sz w:val="20"/>
          <w:szCs w:val="20"/>
          <w:b/>
        </w:rPr>
        <w:t xml:space="preserve">Задание 2.1: </w:t>
      </w:r>
      <w:r>
        <w:rPr>
          <w:rFonts w:ascii="Arial" w:hAnsi="Arial" w:eastAsia="Arial" w:cs="Arial"/>
          <w:sz w:val="20"/>
          <w:szCs w:val="20"/>
        </w:rPr>
        <w:t xml:space="preserve"> Необходимо написать номер лицевого счета : </w:t>
      </w:r>
    </w:p>
    <w:p>
      <w:pPr>
        <w:numPr>
          <w:ilvl w:val="0"/>
          <w:numId w:val="9"/>
        </w:numPr>
        <w:ind w:left="450"/>
        <w:jc w:val="left"/>
        <w:ind w:left="450" w:firstLine="0"/>
        <w:spacing w:before="0" w:after="0" w:line="276" w:lineRule="auto"/>
        <w:shd w:val="clear" w:color="auto"/>
        <w:rPr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расчетный счет для индивидуального предпринимателя в долларах для подразделения банка №1234</w:t>
      </w:r>
    </w:p>
    <w:p>
      <w:pPr>
        <w:numPr>
          <w:ilvl w:val="0"/>
          <w:numId w:val="9"/>
        </w:numPr>
        <w:ind w:left="450"/>
        <w:jc w:val="left"/>
        <w:ind w:left="450" w:firstLine="0"/>
        <w:spacing w:before="0" w:after="0" w:line="276" w:lineRule="auto"/>
        <w:shd w:val="clear" w:color="auto"/>
        <w:rPr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расчетный счет для физического лица, проживающего не в РФ, в евро для подразделения банка №1235</w:t>
      </w:r>
    </w:p>
    <w:p>
      <w:pPr>
        <w:numPr>
          <w:ilvl w:val="0"/>
          <w:numId w:val="9"/>
        </w:numPr>
        <w:ind w:left="450"/>
        <w:jc w:val="left"/>
        <w:ind w:left="450" w:firstLine="0"/>
        <w:spacing w:before="0" w:after="0" w:line="276" w:lineRule="auto"/>
        <w:shd w:val="clear" w:color="auto"/>
        <w:rPr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расчетный счет для организации (ООО)  в рублях для  подразделения банка №1236</w:t>
      </w:r>
    </w:p>
    <w:p>
      <w:pPr>
        <w:numPr>
          <w:ilvl w:val="0"/>
          <w:numId w:val="9"/>
        </w:numPr>
        <w:ind w:left="450"/>
        <w:jc w:val="left"/>
        <w:ind w:left="450" w:firstLine="0"/>
        <w:spacing w:before="0" w:after="0" w:line="276" w:lineRule="auto"/>
        <w:shd w:val="clear" w:color="auto"/>
        <w:rPr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депозитный счет в рублях  на 30 дней индивидуального предпринимателя для подразделения банка №1237</w:t>
      </w:r>
    </w:p>
    <w:sectPr>
      <w:headerReference w:type="default" r:id="rId17"/>
      <w:footerReference w:type="default" r:id="rId20"/>
      <w:pgSz w:orient="portrait" w:w="11906" w:h="16838" w:code="9"/>
      <w:pgMar w:top="283" w:right="1440" w:bottom="1440" w:left="1440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65AA69A3"/>
    <w:lvl w:ilvl="0">
      <w:start w:val="6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2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9">
    <w:nsid w:val="C4AE1366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0">
    <w:nsid w:val="9F508076"/>
    <w:lvl w:ilvl="0">
      <w:start w:val="4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1">
    <w:nsid w:val="40DA9E87"/>
    <w:lvl w:ilvl="0">
      <w:start w:val="6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2">
    <w:nsid w:val="7CC1E83E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3">
    <w:nsid w:val="6F29484D"/>
    <w:lvl w:ilvl="0">
      <w:start w:val="5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4">
    <w:nsid w:val="A9FAC1BA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5">
    <w:nsid w:val="6160E6F4"/>
    <w:lvl w:ilvl="0">
      <w:start w:val="4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3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6">
    <w:nsid w:val="F14C8C7A"/>
    <w:lvl w:ilvl="0">
      <w:start w:val="4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2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left"/>
      <w:ind w:firstLine="0"/>
      <w:spacing w:before="0" w:after="0" w:line="276" w:lineRule="auto"/>
      <w:shd w:val="clear" w:color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left"/>
      <w:ind w:firstLine="0"/>
      <w:spacing w:before="400" w:after="120" w:line="276" w:lineRule="auto"/>
      <w:shd w:val="clear" w:color="auto"/>
    </w:pPr>
    <w:rPr>
      <w:rFonts w:ascii="Arial" w:hAnsi="Arial" w:eastAsia="Arial" w:cs="Arial"/>
      <w:sz w:val="40"/>
      <w:szCs w:val="40"/>
      <w:shd w:val="clear" w:color="auto"/>
    </w:rPr>
  </w:style>
  <w:style w:type="paragraph" w:styleId="Heading2">
    <w:link w:val="Heading2Char"/>
    <w:name w:val="heading 2"/>
    <w:basedOn w:val="Normal"/>
    <w:pPr>
      <w:outlineLvl w:val="1"/>
      <w:jc w:val="left"/>
      <w:ind w:firstLine="0"/>
      <w:spacing w:before="360" w:after="120" w:line="276" w:lineRule="auto"/>
      <w:shd w:val="clear" w:color="auto"/>
    </w:pPr>
    <w:rPr>
      <w:rFonts w:ascii="Arial" w:hAnsi="Arial" w:eastAsia="Arial" w:cs="Arial"/>
      <w:sz w:val="32"/>
      <w:szCs w:val="32"/>
      <w:shd w:val="clear" w:color="auto"/>
    </w:rPr>
  </w:style>
  <w:style w:type="paragraph" w:styleId="Heading3">
    <w:link w:val="Heading3Char"/>
    <w:name w:val="heading 3"/>
    <w:basedOn w:val="Normal"/>
    <w:pPr>
      <w:outlineLvl w:val="2"/>
      <w:jc w:val="left"/>
      <w:ind w:firstLine="0"/>
      <w:spacing w:before="320" w:after="80" w:line="276" w:lineRule="auto"/>
      <w:shd w:val="clear" w:color="auto"/>
    </w:pPr>
    <w:rPr>
      <w:rFonts w:ascii="Arial" w:hAnsi="Arial" w:eastAsia="Arial" w:cs="Arial"/>
      <w:color w:val="434343"/>
      <w:sz w:val="28"/>
      <w:szCs w:val="28"/>
      <w:shd w:val="clear" w:color="auto"/>
    </w:rPr>
  </w:style>
  <w:style w:type="paragraph" w:styleId="Heading4">
    <w:link w:val="Heading4Char"/>
    <w:name w:val="heading 4"/>
    <w:basedOn w:val="Normal"/>
    <w:pPr>
      <w:outlineLvl w:val="3"/>
      <w:jc w:val="left"/>
      <w:ind w:firstLine="0"/>
      <w:spacing w:before="280" w:after="80" w:line="276" w:lineRule="auto"/>
      <w:shd w:val="clear" w:color="auto"/>
    </w:pPr>
    <w:rPr>
      <w:rFonts w:ascii="Arial" w:hAnsi="Arial" w:eastAsia="Arial" w:cs="Arial"/>
      <w:color w:val="666666"/>
      <w:sz w:val="24"/>
      <w:szCs w:val="24"/>
      <w:shd w:val="clear" w:color="auto"/>
    </w:rPr>
  </w:style>
  <w:style w:type="paragraph" w:styleId="Heading5">
    <w:link w:val="Heading5Char"/>
    <w:name w:val="heading 5"/>
    <w:basedOn w:val="Normal"/>
    <w:pPr>
      <w:outlineLvl w:val="4"/>
      <w:jc w:val="left"/>
      <w:ind w:firstLine="0"/>
      <w:spacing w:before="240" w:after="80" w:line="276" w:lineRule="auto"/>
      <w:shd w:val="clear" w:color="auto"/>
    </w:pPr>
    <w:rPr>
      <w:rFonts w:ascii="Arial" w:hAnsi="Arial" w:eastAsia="Arial" w:cs="Arial"/>
      <w:color w:val="666666"/>
      <w:sz w:val="22"/>
      <w:szCs w:val="22"/>
      <w:shd w:val="clear" w:color="auto"/>
    </w:rPr>
  </w:style>
  <w:style w:type="paragraph" w:styleId="Heading6">
    <w:link w:val="Heading6Char"/>
    <w:name w:val="heading 6"/>
    <w:basedOn w:val="Normal"/>
    <w:pPr>
      <w:outlineLvl w:val="5"/>
      <w:jc w:val="left"/>
      <w:ind w:firstLine="0"/>
      <w:spacing w:before="240" w:after="80" w:line="276" w:lineRule="auto"/>
      <w:shd w:val="clear" w:color="auto"/>
    </w:pPr>
    <w:rPr>
      <w:rFonts w:ascii="Arial" w:hAnsi="Arial" w:eastAsia="Arial" w:cs="Arial"/>
      <w:color w:val="666666"/>
      <w:sz w:val="22"/>
      <w:szCs w:val="22"/>
      <w:i/>
      <w:iCs/>
      <w:shd w:val="clear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image" Target="media/1.png"/><Relationship Id="rId11" Type="http://schemas.openxmlformats.org/officeDocument/2006/relationships/image" Target="media/2.png"/><Relationship Id="rId12" Type="http://schemas.openxmlformats.org/officeDocument/2006/relationships/image" Target="media/3.png"/><Relationship Id="rId13" Type="http://schemas.openxmlformats.org/officeDocument/2006/relationships/image" Target="media/4.png"/><Relationship Id="rId14" Type="http://schemas.openxmlformats.org/officeDocument/2006/relationships/image" Target="media/5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2025-07-10T08:44:00+00:00</dcterms:created>
  <dcterms:modified xsi:type="dcterms:W3CDTF">2025-07-10T08:44:00+00:00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