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t>Experimental Protocol</w:t>
      </w:r>
    </w:p>
    <w:p>
      <w:pPr>
        <w:pStyle w:val="Subtitle"/>
      </w:pPr>
      <w:r>
        <w:rPr/>
        <w:t>Evaluation of the Unconscious Effect of Music on Cognitive Functions</w:t>
      </w:r>
    </w:p>
    <w:p>
      <w:pPr/>
      <w:r>
        <w:rPr>
          <w:b/>
        </w:rPr>
        <w:t>Version 2 — Persian-only sample.</w:t>
      </w:r>
      <w:r>
        <w:rPr/>
        <w:t xml:space="preserve"> This revision fixes the sample to native Persian speakers tested entirely in Persian, adds the stimulus-construction and stimulus-verification procedures, specifies the complete self-report instrument and its administration schedule, and formalises the break, blinding, awareness-screening and mediation procedures.</w:t>
      </w:r>
    </w:p>
    <w:p>
      <w:pPr>
        <w:pStyle w:val="Heading1"/>
      </w:pPr>
      <w:r>
        <w:rPr/>
        <w:t>1 — Overview</w:t>
      </w:r>
    </w:p>
    <w:p>
      <w:pPr>
        <w:pStyle w:val="Heading2"/>
      </w:pPr>
      <w:r>
        <w:rPr/>
        <w:t>1.1  Research Question</w:t>
      </w:r>
    </w:p>
    <w:p>
      <w:pPr/>
      <w:r>
        <w:rPr/>
        <w:t xml:space="preserve">In one sentence: </w:t>
      </w:r>
      <w:r>
        <w:rPr>
          <w:b/>
        </w:rPr>
        <w:t>does background music change how well a person performs cognitively, and does that change depend on how demanding the task is and on which cognitive function it recruits?</w:t>
      </w:r>
    </w:p>
    <w:p>
      <w:pPr/>
      <w:r>
        <w:rPr/>
        <w:t>The question has three nested layers, which map directly onto the three statistical tests this protocol is designed to support.</w:t>
      </w:r>
    </w:p>
    <w:tbl>
      <w:tblPr>
        <w:tblStyle w:val="LightGrid-Accent1"/>
        <w:tblW w:type="auto" w:w="0"/>
        <w:tblLook w:firstColumn="1" w:firstRow="1" w:lastColumn="0" w:lastRow="0" w:noHBand="0" w:noVBand="1" w:val="04A0"/>
      </w:tblPr>
      <w:tblGrid>
        <w:gridCol w:w="2160"/>
        <w:gridCol w:w="2160"/>
        <w:gridCol w:w="2160"/>
        <w:gridCol w:w="2160"/>
      </w:tblGrid>
      <w:tr>
        <w:trPr>
          <w:tblHeader/>
        </w:trPr>
        <w:tc>
          <w:tcPr>
            <w:tcW w:type="dxa" w:w="2160"/>
          </w:tcPr>
          <w:p>
            <w:r/>
            <w:r>
              <w:rPr>
                <w:sz w:val="18"/>
              </w:rPr>
              <w:t>Layer</w:t>
            </w:r>
          </w:p>
        </w:tc>
        <w:tc>
          <w:tcPr>
            <w:tcW w:type="dxa" w:w="2160"/>
          </w:tcPr>
          <w:p>
            <w:r/>
            <w:r>
              <w:rPr>
                <w:sz w:val="18"/>
              </w:rPr>
              <w:t>Question it answers</w:t>
            </w:r>
          </w:p>
        </w:tc>
        <w:tc>
          <w:tcPr>
            <w:tcW w:type="dxa" w:w="2160"/>
          </w:tcPr>
          <w:p>
            <w:r/>
            <w:r>
              <w:rPr>
                <w:sz w:val="18"/>
              </w:rPr>
              <w:t>Statistical term</w:t>
            </w:r>
          </w:p>
        </w:tc>
        <w:tc>
          <w:tcPr>
            <w:tcW w:type="dxa" w:w="2160"/>
          </w:tcPr>
          <w:p>
            <w:r/>
            <w:r>
              <w:rPr>
                <w:sz w:val="18"/>
              </w:rPr>
              <w:t>Status</w:t>
            </w:r>
          </w:p>
        </w:tc>
      </w:tr>
      <w:tr>
        <w:tc>
          <w:tcPr>
            <w:tcW w:type="dxa" w:w="2160"/>
          </w:tcPr>
          <w:p>
            <w:r/>
            <w:r>
              <w:rPr>
                <w:sz w:val="18"/>
              </w:rPr>
              <w:t>1 · Arousal × Load</w:t>
            </w:r>
          </w:p>
        </w:tc>
        <w:tc>
          <w:tcPr>
            <w:tcW w:type="dxa" w:w="2160"/>
          </w:tcPr>
          <w:p>
            <w:r/>
            <w:r>
              <w:rPr>
                <w:sz w:val="18"/>
              </w:rPr>
              <w:t>Does the effect of music on performance change with task difficulty?</w:t>
            </w:r>
          </w:p>
        </w:tc>
        <w:tc>
          <w:tcPr>
            <w:tcW w:type="dxa" w:w="2160"/>
          </w:tcPr>
          <w:p>
            <w:r/>
            <w:r>
              <w:rPr>
                <w:sz w:val="18"/>
              </w:rPr>
              <w:t>Music × Level interaction</w:t>
            </w:r>
          </w:p>
        </w:tc>
        <w:tc>
          <w:tcPr>
            <w:tcW w:type="dxa" w:w="2160"/>
          </w:tcPr>
          <w:p>
            <w:r/>
            <w:r>
              <w:rPr>
                <w:sz w:val="18"/>
              </w:rPr>
              <w:t>Primary confirmatory test</w:t>
            </w:r>
          </w:p>
        </w:tc>
      </w:tr>
      <w:tr>
        <w:tc>
          <w:tcPr>
            <w:tcW w:type="dxa" w:w="2160"/>
          </w:tcPr>
          <w:p>
            <w:r/>
            <w:r>
              <w:rPr>
                <w:sz w:val="18"/>
              </w:rPr>
              <w:t>2 · Functional selectivity</w:t>
            </w:r>
          </w:p>
        </w:tc>
        <w:tc>
          <w:tcPr>
            <w:tcW w:type="dxa" w:w="2160"/>
          </w:tcPr>
          <w:p>
            <w:r/>
            <w:r>
              <w:rPr>
                <w:sz w:val="18"/>
              </w:rPr>
              <w:t>Do different cognitive functions react differently to the same music?</w:t>
            </w:r>
          </w:p>
        </w:tc>
        <w:tc>
          <w:tcPr>
            <w:tcW w:type="dxa" w:w="2160"/>
          </w:tcPr>
          <w:p>
            <w:r/>
            <w:r>
              <w:rPr>
                <w:sz w:val="18"/>
              </w:rPr>
              <w:t>Music × Game interaction</w:t>
            </w:r>
          </w:p>
        </w:tc>
        <w:tc>
          <w:tcPr>
            <w:tcW w:type="dxa" w:w="2160"/>
          </w:tcPr>
          <w:p>
            <w:r/>
            <w:r>
              <w:rPr>
                <w:sz w:val="18"/>
              </w:rPr>
              <w:t>Secondary</w:t>
            </w:r>
          </w:p>
        </w:tc>
      </w:tr>
      <w:tr>
        <w:tc>
          <w:tcPr>
            <w:tcW w:type="dxa" w:w="2160"/>
          </w:tcPr>
          <w:p>
            <w:r/>
            <w:r>
              <w:rPr>
                <w:sz w:val="18"/>
              </w:rPr>
              <w:t>3 · Mechanism vs. artifact</w:t>
            </w:r>
          </w:p>
        </w:tc>
        <w:tc>
          <w:tcPr>
            <w:tcW w:type="dxa" w:w="2160"/>
          </w:tcPr>
          <w:p>
            <w:r/>
            <w:r>
              <w:rPr>
                <w:sz w:val="18"/>
              </w:rPr>
              <w:t>Is any effect merely a consequence of a mood/arousal shift, or does music modulate cognition beyond that?</w:t>
            </w:r>
          </w:p>
        </w:tc>
        <w:tc>
          <w:tcPr>
            <w:tcW w:type="dxa" w:w="2160"/>
          </w:tcPr>
          <w:p>
            <w:r/>
            <w:r>
              <w:rPr>
                <w:sz w:val="18"/>
              </w:rPr>
              <w:t>Mediation of Music → DV by SAM</w:t>
            </w:r>
          </w:p>
        </w:tc>
        <w:tc>
          <w:tcPr>
            <w:tcW w:type="dxa" w:w="2160"/>
          </w:tcPr>
          <w:p>
            <w:r/>
            <w:r>
              <w:rPr>
                <w:sz w:val="18"/>
              </w:rPr>
              <w:t>Secondary / mechanistic</w:t>
            </w:r>
          </w:p>
        </w:tc>
      </w:tr>
    </w:tbl>
    <w:p/>
    <w:p>
      <w:pPr/>
      <w:r>
        <w:rPr>
          <w:b/>
        </w:rPr>
        <w:t>Layer 1 (the novel core).</w:t>
      </w:r>
      <w:r>
        <w:rPr/>
        <w:t xml:space="preserve"> Music is assumed to act primarily by changing arousal — physiological/psychological activation: silence = low, calm = medium, energizing = high. The Yerkes–Dodson principle states that performance is an inverted-U function of arousal, and critically that the optimum arousal level is *lower* for difficult tasks than for easy ones. The prediction that follows is directional and testable: energizing music may </w:t>
      </w:r>
      <w:r>
        <w:rPr>
          <w:b/>
        </w:rPr>
        <w:t>help</w:t>
      </w:r>
      <w:r>
        <w:rPr/>
        <w:t xml:space="preserve"> on easy levels and </w:t>
      </w:r>
      <w:r>
        <w:rPr>
          <w:b/>
        </w:rPr>
        <w:t>hurt</w:t>
      </w:r>
      <w:r>
        <w:rPr/>
        <w:t xml:space="preserve"> on hard levels. This is why the three difficulty levels of every game are essential, and why the music factor must have three points on the arousal axis — with only two conditions an inverted-U is indistinguishable from a straight line.</w:t>
      </w:r>
    </w:p>
    <w:p>
      <w:pPr/>
      <w:r>
        <w:rPr>
          <w:b/>
        </w:rPr>
        <w:t>Layer 2.</w:t>
      </w:r>
      <w:r>
        <w:rPr/>
        <w:t xml:space="preserve"> The six games sample distinct executive and attentional constructs (inhibition, working memory, selective attention, switching, arithmetic). Music need not affect them equally: for example, background music may load phonological/visuospatial rehearsal and disrupt working memory more than it disrupts simple sustained attention. The six-game battery is what makes this dissociation testable.</w:t>
      </w:r>
    </w:p>
    <w:p>
      <w:pPr/>
      <w:r>
        <w:rPr>
          <w:b/>
        </w:rPr>
        <w:t>Layer 3.</w:t>
      </w:r>
      <w:r>
        <w:rPr/>
        <w:t xml:space="preserve"> If music changes performance only because it changed self-reported arousal/valence, the finding is a mood artifact, not a direct cognitive effect. The Self-Assessment Manikin (SAM) ratings are collected precisely so this can be tested: performance change that survives statistical control of SAM change is evidence of modulation that is not fully explained by felt mood.</w:t>
      </w:r>
    </w:p>
    <w:p>
      <w:pPr/>
      <w:r>
        <w:rPr>
          <w:b/>
        </w:rPr>
        <w:t>What "unconscious" means here.</w:t>
      </w:r>
      <w:r>
        <w:rPr/>
        <w:t xml:space="preserve"> The music is never presented as an object of the task, participants are not told it is the variable of interest, and the hypothesis is withheld until debrief. The claim is therefore about *incidental, unattended* exposure. Two elements of this protocol are what license that word and must not be weakened: the blinding rules in §2.10 and the post-hoc awareness screening in §5.2.</w:t>
      </w:r>
    </w:p>
    <w:p>
      <w:pPr>
        <w:pStyle w:val="Heading2"/>
      </w:pPr>
      <w:r>
        <w:rPr/>
        <w:t>1.2  Variant Comparison</w:t>
      </w:r>
    </w:p>
    <w:p>
      <w:pPr/>
      <w:r>
        <w:rPr/>
        <w:t>This protocol specifies two mutually exclusive implementations of the same design, differing only in how many sessions each participant completes and, consequently, how the music factor is treated statistically. Choose ONE variant before recruiting — do not mix them within a single sample.</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p>
        </w:tc>
        <w:tc>
          <w:tcPr>
            <w:tcW w:type="dxa" w:w="2880"/>
          </w:tcPr>
          <w:p>
            <w:r/>
            <w:r>
              <w:rPr>
                <w:sz w:val="18"/>
              </w:rPr>
              <w:t>Variant A — 3 Sessions</w:t>
            </w:r>
          </w:p>
        </w:tc>
        <w:tc>
          <w:tcPr>
            <w:tcW w:type="dxa" w:w="2880"/>
          </w:tcPr>
          <w:p>
            <w:r/>
            <w:r>
              <w:rPr>
                <w:sz w:val="18"/>
              </w:rPr>
              <w:t>Variant B — 1 Session</w:t>
            </w:r>
          </w:p>
        </w:tc>
      </w:tr>
      <w:tr>
        <w:tc>
          <w:tcPr>
            <w:tcW w:type="dxa" w:w="2880"/>
          </w:tcPr>
          <w:p>
            <w:r/>
            <w:r>
              <w:rPr>
                <w:sz w:val="18"/>
              </w:rPr>
              <w:t>Music factor</w:t>
            </w:r>
          </w:p>
        </w:tc>
        <w:tc>
          <w:tcPr>
            <w:tcW w:type="dxa" w:w="2880"/>
          </w:tcPr>
          <w:p>
            <w:r/>
            <w:r>
              <w:rPr>
                <w:sz w:val="18"/>
              </w:rPr>
              <w:t>Within-subject (each participant experiences all 3 conditions)</w:t>
            </w:r>
          </w:p>
        </w:tc>
        <w:tc>
          <w:tcPr>
            <w:tcW w:type="dxa" w:w="2880"/>
          </w:tcPr>
          <w:p>
            <w:r/>
            <w:r>
              <w:rPr>
                <w:sz w:val="18"/>
              </w:rPr>
              <w:t>Between-subjects (each participant experiences 1 condition)</w:t>
            </w:r>
          </w:p>
        </w:tc>
      </w:tr>
      <w:tr>
        <w:tc>
          <w:tcPr>
            <w:tcW w:type="dxa" w:w="2880"/>
          </w:tcPr>
          <w:p>
            <w:r/>
            <w:r>
              <w:rPr>
                <w:sz w:val="18"/>
              </w:rPr>
              <w:t>Sessions / participant</w:t>
            </w:r>
          </w:p>
        </w:tc>
        <w:tc>
          <w:tcPr>
            <w:tcW w:type="dxa" w:w="2880"/>
          </w:tcPr>
          <w:p>
            <w:r/>
            <w:r>
              <w:rPr>
                <w:sz w:val="18"/>
              </w:rPr>
              <w:t>3, on different days</w:t>
            </w:r>
          </w:p>
        </w:tc>
        <w:tc>
          <w:tcPr>
            <w:tcW w:type="dxa" w:w="2880"/>
          </w:tcPr>
          <w:p>
            <w:r/>
            <w:r>
              <w:rPr>
                <w:sz w:val="18"/>
              </w:rPr>
              <w:t>1</w:t>
            </w:r>
          </w:p>
        </w:tc>
      </w:tr>
      <w:tr>
        <w:tc>
          <w:tcPr>
            <w:tcW w:type="dxa" w:w="2880"/>
          </w:tcPr>
          <w:p>
            <w:r/>
            <w:r>
              <w:rPr>
                <w:sz w:val="18"/>
              </w:rPr>
              <w:t>Target N (total)</w:t>
            </w:r>
          </w:p>
        </w:tc>
        <w:tc>
          <w:tcPr>
            <w:tcW w:type="dxa" w:w="2880"/>
          </w:tcPr>
          <w:p>
            <w:r/>
            <w:r>
              <w:rPr>
                <w:sz w:val="18"/>
              </w:rPr>
              <w:t>24–30 completers</w:t>
            </w:r>
          </w:p>
        </w:tc>
        <w:tc>
          <w:tcPr>
            <w:tcW w:type="dxa" w:w="2880"/>
          </w:tcPr>
          <w:p>
            <w:r/>
            <w:r>
              <w:rPr>
                <w:sz w:val="18"/>
              </w:rPr>
              <w:t>~90 completers (~30 per music-condition group)</w:t>
            </w:r>
          </w:p>
        </w:tc>
      </w:tr>
      <w:tr>
        <w:tc>
          <w:tcPr>
            <w:tcW w:type="dxa" w:w="2880"/>
          </w:tcPr>
          <w:p>
            <w:r/>
            <w:r>
              <w:rPr>
                <w:sz w:val="18"/>
              </w:rPr>
              <w:t>Primary confirmatory test</w:t>
            </w:r>
          </w:p>
        </w:tc>
        <w:tc>
          <w:tcPr>
            <w:tcW w:type="dxa" w:w="2880"/>
          </w:tcPr>
          <w:p>
            <w:r/>
            <w:r>
              <w:rPr>
                <w:sz w:val="18"/>
              </w:rPr>
              <w:t>Music × Level × Game (full within-subject model)</w:t>
            </w:r>
          </w:p>
        </w:tc>
        <w:tc>
          <w:tcPr>
            <w:tcW w:type="dxa" w:w="2880"/>
          </w:tcPr>
          <w:p>
            <w:r/>
            <w:r>
              <w:rPr>
                <w:sz w:val="18"/>
              </w:rPr>
              <w:t>Group × Level interaction, per game, FDR-corrected across games</w:t>
            </w:r>
          </w:p>
        </w:tc>
      </w:tr>
      <w:tr>
        <w:tc>
          <w:tcPr>
            <w:tcW w:type="dxa" w:w="2880"/>
          </w:tcPr>
          <w:p>
            <w:r/>
            <w:r>
              <w:rPr>
                <w:sz w:val="18"/>
              </w:rPr>
              <w:t>Awareness funnel</w:t>
            </w:r>
          </w:p>
        </w:tc>
        <w:tc>
          <w:tcPr>
            <w:tcW w:type="dxa" w:w="2880"/>
          </w:tcPr>
          <w:p>
            <w:r/>
            <w:r>
              <w:rPr>
                <w:sz w:val="18"/>
              </w:rPr>
              <w:t>After Session 3 only (asking earlier would break blinding for the remaining sessions)</w:t>
            </w:r>
          </w:p>
        </w:tc>
        <w:tc>
          <w:tcPr>
            <w:tcW w:type="dxa" w:w="2880"/>
          </w:tcPr>
          <w:p>
            <w:r/>
            <w:r>
              <w:rPr>
                <w:sz w:val="18"/>
              </w:rPr>
              <w:t>After the single session</w:t>
            </w:r>
          </w:p>
        </w:tc>
      </w:tr>
      <w:tr>
        <w:tc>
          <w:tcPr>
            <w:tcW w:type="dxa" w:w="2880"/>
          </w:tcPr>
          <w:p>
            <w:r/>
            <w:r>
              <w:rPr>
                <w:sz w:val="18"/>
              </w:rPr>
              <w:t>Best suited when</w:t>
            </w:r>
          </w:p>
        </w:tc>
        <w:tc>
          <w:tcPr>
            <w:tcW w:type="dxa" w:w="2880"/>
          </w:tcPr>
          <w:p>
            <w:r/>
            <w:r>
              <w:rPr>
                <w:sz w:val="18"/>
              </w:rPr>
              <w:t>Multi-visit recruitment is feasible; ≥ 3 weeks of data collection available</w:t>
            </w:r>
          </w:p>
        </w:tc>
        <w:tc>
          <w:tcPr>
            <w:tcW w:type="dxa" w:w="2880"/>
          </w:tcPr>
          <w:p>
            <w:r/>
            <w:r>
              <w:rPr>
                <w:sz w:val="18"/>
              </w:rPr>
              <w:t>Only single visits are feasible; a larger one-time sample is achievable</w:t>
            </w:r>
          </w:p>
        </w:tc>
      </w:tr>
    </w:tbl>
    <w:p/>
    <w:p>
      <w:pPr/>
      <w:r>
        <w:rPr/>
        <w:t>Both variants share every element in Section 2 except session structure, group assignment, sample size and analysis model (Sections 3 and 4). Sections 5 and 6 apply to both.</w:t>
      </w:r>
    </w:p>
    <w:p>
      <w:pPr>
        <w:pStyle w:val="Heading2"/>
      </w:pPr>
      <w:r>
        <w:rPr/>
        <w:t>1.3  Design Options Considered and Rejected</w:t>
      </w:r>
    </w:p>
    <w:p>
      <w:pPr/>
      <w:r>
        <w:rPr>
          <w:b/>
        </w:rPr>
        <w:t>Rejected: silence + one music condition within a single session.</w:t>
      </w:r>
      <w:r>
        <w:rPr/>
        <w:t xml:space="preserve"> A mixed design was considered in which every participant completes the battery once in silence (a within-person baseline) and once under a between-subjects-assigned music condition (C or E), so all three arousal points still appear in the study and silence is shared by all participants. The motivation is sound — a within-person baseline cancels stable individual differences and increases power — but implementing it in one visit requires running the full six-game battery </w:t>
      </w:r>
      <w:r>
        <w:rPr>
          <w:b/>
        </w:rPr>
        <w:t>twice</w:t>
      </w:r>
      <w:r>
        <w:rPr/>
        <w:t>, which is rejected for three reasons:</w:t>
      </w:r>
    </w:p>
    <w:p>
      <w:pPr>
        <w:pStyle w:val="ListBullet"/>
      </w:pPr>
      <w:r>
        <w:rPr>
          <w:b/>
        </w:rPr>
        <w:t>Practice effects.</w:t>
      </w:r>
      <w:r>
        <w:rPr/>
        <w:t xml:space="preserve"> These executive tasks improve substantially on a second pass. The second block is contaminated regardless of which condition it carries. Counterbalancing block order equalises the *average* practice effect but does not remove its interaction with condition, and it roughly doubles the error variance.</w:t>
      </w:r>
    </w:p>
    <w:p>
      <w:pPr>
        <w:pStyle w:val="ListBullet"/>
      </w:pPr>
      <w:r>
        <w:rPr>
          <w:b/>
        </w:rPr>
        <w:t>Session length.</w:t>
      </w:r>
      <w:r>
        <w:rPr/>
        <w:t xml:space="preserve"> Two batteries (≈35 min each) plus familiarization, intake and forms exceeds 110 minutes, over the 90-minute cap, and introduces substantial fatigue in the second block.</w:t>
      </w:r>
    </w:p>
    <w:p>
      <w:pPr>
        <w:pStyle w:val="ListBullet"/>
      </w:pPr>
      <w:r>
        <w:rPr>
          <w:b/>
        </w:rPr>
        <w:t>Confounding.</w:t>
      </w:r>
      <w:r>
        <w:rPr/>
        <w:t xml:space="preserve"> Order × condition effects are not separable from the music effect with a realistic sample size.</w:t>
      </w:r>
    </w:p>
    <w:p>
      <w:pPr/>
      <w:r>
        <w:rPr>
          <w:b/>
        </w:rPr>
        <w:t>How the same goal is achieved instead.</w:t>
      </w:r>
      <w:r>
        <w:rPr/>
        <w:t xml:space="preserve"> (a) Variant A already provides a full within-subject comparison in which silence is simply one of the three sessions — the original intent, without the practice-effect and length costs. (b) Variant B retains a within-person, pre-treatment, in-silence baseline at zero cost: the Familiarization block is run in silence for every participant before any music exposure, and each game's logged practiceAccuracyFinal enters the analysis as an individual ability covariate (§2.3, §4.4).</w:t>
      </w:r>
    </w:p>
    <w:p>
      <w:pPr/>
      <w:r>
        <w:rPr>
          <w:b/>
        </w:rPr>
        <w:t>Also rejected: reducing to two music conditions.</w:t>
      </w:r>
      <w:r>
        <w:rPr/>
        <w:t xml:space="preserve"> The arousal × load hypothesis predicts a peaked (inverted-U) pattern, which requires three points on the arousal axis (S, C, E) to distinguish from a monotonic effect. Dropping a condition to save sample size destroys the primary test.</w:t>
      </w:r>
    </w:p>
    <w:p>
      <w:pPr>
        <w:pStyle w:val="Heading1"/>
      </w:pPr>
      <w:r>
        <w:rPr/>
        <w:t>2 — Common Design Elements (both variants)</w:t>
      </w:r>
    </w:p>
    <w:p>
      <w:pPr>
        <w:pStyle w:val="Heading2"/>
      </w:pPr>
      <w:r>
        <w:rPr/>
        <w:t>2.1  Cognitive Task Battery</w:t>
      </w:r>
    </w:p>
    <w:p>
      <w:pPr/>
      <w:r>
        <w:rPr/>
        <w:t>Six games, played in this fixed order for every participant, every session. Order is never randomized (Section 0.3 of CogGames_Documentation.docx) so that any order/fatigue effect is identical across music conditions and cannot confound the music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r/>
            <w:r>
              <w:rPr>
                <w:sz w:val="18"/>
              </w:rPr>
              <w:t>#</w:t>
            </w:r>
          </w:p>
        </w:tc>
        <w:tc>
          <w:tcPr>
            <w:tcW w:type="dxa" w:w="1728"/>
          </w:tcPr>
          <w:p>
            <w:r/>
            <w:r>
              <w:rPr>
                <w:sz w:val="18"/>
              </w:rPr>
              <w:t>Game</w:t>
            </w:r>
          </w:p>
        </w:tc>
        <w:tc>
          <w:tcPr>
            <w:tcW w:type="dxa" w:w="1728"/>
          </w:tcPr>
          <w:p>
            <w:r/>
            <w:r>
              <w:rPr>
                <w:sz w:val="18"/>
              </w:rPr>
              <w:t>Construct</w:t>
            </w:r>
          </w:p>
        </w:tc>
        <w:tc>
          <w:tcPr>
            <w:tcW w:type="dxa" w:w="1728"/>
          </w:tcPr>
          <w:p>
            <w:r/>
            <w:r>
              <w:rPr>
                <w:sz w:val="18"/>
              </w:rPr>
              <w:t>Difficulty axis</w:t>
            </w:r>
          </w:p>
        </w:tc>
        <w:tc>
          <w:tcPr>
            <w:tcW w:type="dxa" w:w="1728"/>
          </w:tcPr>
          <w:p>
            <w:r/>
            <w:r>
              <w:rPr>
                <w:sz w:val="18"/>
              </w:rPr>
              <w:t>Spec</w:t>
            </w:r>
          </w:p>
        </w:tc>
      </w:tr>
      <w:tr>
        <w:tc>
          <w:tcPr>
            <w:tcW w:type="dxa" w:w="1728"/>
          </w:tcPr>
          <w:p>
            <w:r/>
            <w:r>
              <w:rPr>
                <w:sz w:val="18"/>
              </w:rPr>
              <w:t>1</w:t>
            </w:r>
          </w:p>
        </w:tc>
        <w:tc>
          <w:tcPr>
            <w:tcW w:type="dxa" w:w="1728"/>
          </w:tcPr>
          <w:p>
            <w:r/>
            <w:r>
              <w:rPr>
                <w:sz w:val="18"/>
              </w:rPr>
              <w:t>Simon</w:t>
            </w:r>
          </w:p>
        </w:tc>
        <w:tc>
          <w:tcPr>
            <w:tcW w:type="dxa" w:w="1728"/>
          </w:tcPr>
          <w:p>
            <w:r/>
            <w:r>
              <w:rPr>
                <w:sz w:val="18"/>
              </w:rPr>
              <w:t>Spatial S-R compatibility, attentional control</w:t>
            </w:r>
          </w:p>
        </w:tc>
        <w:tc>
          <w:tcPr>
            <w:tcW w:type="dxa" w:w="1728"/>
          </w:tcPr>
          <w:p>
            <w:r/>
            <w:r>
              <w:rPr>
                <w:sz w:val="18"/>
              </w:rPr>
              <w:t>Response-set size / key remapping</w:t>
            </w:r>
          </w:p>
        </w:tc>
        <w:tc>
          <w:tcPr>
            <w:tcW w:type="dxa" w:w="1728"/>
          </w:tcPr>
          <w:p>
            <w:r/>
            <w:r>
              <w:rPr>
                <w:sz w:val="18"/>
              </w:rPr>
              <w:t>CogGames §1</w:t>
            </w:r>
          </w:p>
        </w:tc>
      </w:tr>
      <w:tr>
        <w:tc>
          <w:tcPr>
            <w:tcW w:type="dxa" w:w="1728"/>
          </w:tcPr>
          <w:p>
            <w:r/>
            <w:r>
              <w:rPr>
                <w:sz w:val="18"/>
              </w:rPr>
              <w:t>2</w:t>
            </w:r>
          </w:p>
        </w:tc>
        <w:tc>
          <w:tcPr>
            <w:tcW w:type="dxa" w:w="1728"/>
          </w:tcPr>
          <w:p>
            <w:r/>
            <w:r>
              <w:rPr>
                <w:sz w:val="18"/>
              </w:rPr>
              <w:t>Go/No-Go</w:t>
            </w:r>
          </w:p>
        </w:tc>
        <w:tc>
          <w:tcPr>
            <w:tcW w:type="dxa" w:w="1728"/>
          </w:tcPr>
          <w:p>
            <w:r/>
            <w:r>
              <w:rPr>
                <w:sz w:val="18"/>
              </w:rPr>
              <w:t>Response inhibition, sustained attention</w:t>
            </w:r>
          </w:p>
        </w:tc>
        <w:tc>
          <w:tcPr>
            <w:tcW w:type="dxa" w:w="1728"/>
          </w:tcPr>
          <w:p>
            <w:r/>
            <w:r>
              <w:rPr>
                <w:sz w:val="18"/>
              </w:rPr>
              <w:t>Go-target accumulation</w:t>
            </w:r>
          </w:p>
        </w:tc>
        <w:tc>
          <w:tcPr>
            <w:tcW w:type="dxa" w:w="1728"/>
          </w:tcPr>
          <w:p>
            <w:r/>
            <w:r>
              <w:rPr>
                <w:sz w:val="18"/>
              </w:rPr>
              <w:t>CogGames §2</w:t>
            </w:r>
          </w:p>
        </w:tc>
      </w:tr>
      <w:tr>
        <w:tc>
          <w:tcPr>
            <w:tcW w:type="dxa" w:w="1728"/>
          </w:tcPr>
          <w:p>
            <w:r/>
            <w:r>
              <w:rPr>
                <w:sz w:val="18"/>
              </w:rPr>
              <w:t>3</w:t>
            </w:r>
          </w:p>
        </w:tc>
        <w:tc>
          <w:tcPr>
            <w:tcW w:type="dxa" w:w="1728"/>
          </w:tcPr>
          <w:p>
            <w:r/>
            <w:r>
              <w:rPr>
                <w:sz w:val="18"/>
              </w:rPr>
              <w:t>Memory Matrix</w:t>
            </w:r>
          </w:p>
        </w:tc>
        <w:tc>
          <w:tcPr>
            <w:tcW w:type="dxa" w:w="1728"/>
          </w:tcPr>
          <w:p>
            <w:r/>
            <w:r>
              <w:rPr>
                <w:sz w:val="18"/>
              </w:rPr>
              <w:t>Visuospatial working memory</w:t>
            </w:r>
          </w:p>
        </w:tc>
        <w:tc>
          <w:tcPr>
            <w:tcW w:type="dxa" w:w="1728"/>
          </w:tcPr>
          <w:p>
            <w:r/>
            <w:r>
              <w:rPr>
                <w:sz w:val="18"/>
              </w:rPr>
              <w:t>Grid size × target count</w:t>
            </w:r>
          </w:p>
        </w:tc>
        <w:tc>
          <w:tcPr>
            <w:tcW w:type="dxa" w:w="1728"/>
          </w:tcPr>
          <w:p>
            <w:r/>
            <w:r>
              <w:rPr>
                <w:sz w:val="18"/>
              </w:rPr>
              <w:t>CogGames §3</w:t>
            </w:r>
          </w:p>
        </w:tc>
      </w:tr>
      <w:tr>
        <w:tc>
          <w:tcPr>
            <w:tcW w:type="dxa" w:w="1728"/>
          </w:tcPr>
          <w:p>
            <w:r/>
            <w:r>
              <w:rPr>
                <w:sz w:val="18"/>
              </w:rPr>
              <w:t>4</w:t>
            </w:r>
          </w:p>
        </w:tc>
        <w:tc>
          <w:tcPr>
            <w:tcW w:type="dxa" w:w="1728"/>
          </w:tcPr>
          <w:p>
            <w:r/>
            <w:r>
              <w:rPr>
                <w:sz w:val="18"/>
              </w:rPr>
              <w:t>Star Search</w:t>
            </w:r>
          </w:p>
        </w:tc>
        <w:tc>
          <w:tcPr>
            <w:tcW w:type="dxa" w:w="1728"/>
          </w:tcPr>
          <w:p>
            <w:r/>
            <w:r>
              <w:rPr>
                <w:sz w:val="18"/>
              </w:rPr>
              <w:t>Selective attention (pop-out → conjunction → crowding)</w:t>
            </w:r>
          </w:p>
        </w:tc>
        <w:tc>
          <w:tcPr>
            <w:tcW w:type="dxa" w:w="1728"/>
          </w:tcPr>
          <w:p>
            <w:r/>
            <w:r>
              <w:rPr>
                <w:sz w:val="18"/>
              </w:rPr>
              <w:t>Search type, item density</w:t>
            </w:r>
          </w:p>
        </w:tc>
        <w:tc>
          <w:tcPr>
            <w:tcW w:type="dxa" w:w="1728"/>
          </w:tcPr>
          <w:p>
            <w:r/>
            <w:r>
              <w:rPr>
                <w:sz w:val="18"/>
              </w:rPr>
              <w:t>CogGames §4</w:t>
            </w:r>
          </w:p>
        </w:tc>
      </w:tr>
      <w:tr>
        <w:tc>
          <w:tcPr>
            <w:tcW w:type="dxa" w:w="1728"/>
          </w:tcPr>
          <w:p>
            <w:r/>
            <w:r>
              <w:rPr>
                <w:sz w:val="18"/>
              </w:rPr>
              <w:t>5</w:t>
            </w:r>
          </w:p>
        </w:tc>
        <w:tc>
          <w:tcPr>
            <w:tcW w:type="dxa" w:w="1728"/>
          </w:tcPr>
          <w:p>
            <w:r/>
            <w:r>
              <w:rPr>
                <w:sz w:val="18"/>
              </w:rPr>
              <w:t>Brain Shift</w:t>
            </w:r>
          </w:p>
        </w:tc>
        <w:tc>
          <w:tcPr>
            <w:tcW w:type="dxa" w:w="1728"/>
          </w:tcPr>
          <w:p>
            <w:r/>
            <w:r>
              <w:rPr>
                <w:sz w:val="18"/>
              </w:rPr>
              <w:t>Cognitive flexibility, task switching</w:t>
            </w:r>
          </w:p>
        </w:tc>
        <w:tc>
          <w:tcPr>
            <w:tcW w:type="dxa" w:w="1728"/>
          </w:tcPr>
          <w:p>
            <w:r/>
            <w:r>
              <w:rPr>
                <w:sz w:val="18"/>
              </w:rPr>
              <w:t>Switch rate; labels hidden at L3</w:t>
            </w:r>
          </w:p>
        </w:tc>
        <w:tc>
          <w:tcPr>
            <w:tcW w:type="dxa" w:w="1728"/>
          </w:tcPr>
          <w:p>
            <w:r/>
            <w:r>
              <w:rPr>
                <w:sz w:val="18"/>
              </w:rPr>
              <w:t>CogGames §5</w:t>
            </w:r>
          </w:p>
        </w:tc>
      </w:tr>
      <w:tr>
        <w:tc>
          <w:tcPr>
            <w:tcW w:type="dxa" w:w="1728"/>
          </w:tcPr>
          <w:p>
            <w:r/>
            <w:r>
              <w:rPr>
                <w:sz w:val="18"/>
              </w:rPr>
              <w:t>6</w:t>
            </w:r>
          </w:p>
        </w:tc>
        <w:tc>
          <w:tcPr>
            <w:tcW w:type="dxa" w:w="1728"/>
          </w:tcPr>
          <w:p>
            <w:r/>
            <w:r>
              <w:rPr>
                <w:sz w:val="18"/>
              </w:rPr>
              <w:t>Chalkboard Challenge</w:t>
            </w:r>
          </w:p>
        </w:tc>
        <w:tc>
          <w:tcPr>
            <w:tcW w:type="dxa" w:w="1728"/>
          </w:tcPr>
          <w:p>
            <w:r/>
            <w:r>
              <w:rPr>
                <w:sz w:val="18"/>
              </w:rPr>
              <w:t>Mental arithmetic, numerical processing</w:t>
            </w:r>
          </w:p>
        </w:tc>
        <w:tc>
          <w:tcPr>
            <w:tcW w:type="dxa" w:w="1728"/>
          </w:tcPr>
          <w:p>
            <w:r/>
            <w:r>
              <w:rPr>
                <w:sz w:val="18"/>
              </w:rPr>
              <w:t>Operators, term count, diffRatio</w:t>
            </w:r>
          </w:p>
        </w:tc>
        <w:tc>
          <w:tcPr>
            <w:tcW w:type="dxa" w:w="1728"/>
          </w:tcPr>
          <w:p>
            <w:r/>
            <w:r>
              <w:rPr>
                <w:sz w:val="18"/>
              </w:rPr>
              <w:t>CogGames §6</w:t>
            </w:r>
          </w:p>
        </w:tc>
      </w:tr>
    </w:tbl>
    <w:p/>
    <w:p>
      <w:pPr/>
      <w:r>
        <w:rPr/>
        <w:t>Each game runs 3 fixed difficulty levels (Easy → Medium → Hard, never randomized). Full parameters, trial counts and log-field definitions are the authoritative spec in CogGames_Documentation.docx, Sections 1–6; derived analysis measures are in Section 7; the Familiarization design referenced below is Section 8.</w:t>
      </w:r>
    </w:p>
    <w:p>
      <w:pPr>
        <w:pStyle w:val="Heading2"/>
      </w:pPr>
      <w:r>
        <w:rPr/>
        <w:t>2.2  Language and Sample</w:t>
      </w:r>
    </w:p>
    <w:p>
      <w:pPr/>
      <w:r>
        <w:rPr/>
        <w:t xml:space="preserve">All participants are native Persian speakers and complete every task, instruction and questionnaire in Persian. Language is therefore a </w:t>
      </w:r>
      <w:r>
        <w:rPr>
          <w:b/>
        </w:rPr>
        <w:t>constant of the study, not a control, blocking or crossed variable</w:t>
      </w:r>
      <w:r>
        <w:rPr/>
        <w:t>: there is one sample, one primary analysis, and no cross-language comparison.</w:t>
      </w:r>
    </w:p>
    <w:p>
      <w:pPr>
        <w:pStyle w:val="ListBullet"/>
      </w:pPr>
      <w:r>
        <w:rPr/>
        <w:t xml:space="preserve">Sample-size targets in §3.3 and §4.3 are </w:t>
      </w:r>
      <w:r>
        <w:rPr>
          <w:b/>
        </w:rPr>
        <w:t>totals</w:t>
      </w:r>
      <w:r>
        <w:rPr/>
        <w:t>, not per-language figures.</w:t>
      </w:r>
    </w:p>
    <w:p>
      <w:pPr>
        <w:pStyle w:val="ListBullet"/>
      </w:pPr>
      <w:r>
        <w:rPr/>
        <w:t>The exploratory cross-language replication check specified in the previous version is removed.</w:t>
      </w:r>
    </w:p>
    <w:p>
      <w:pPr>
        <w:pStyle w:val="ListBullet"/>
      </w:pPr>
      <w:r>
        <w:rPr/>
        <w:t xml:space="preserve">The English build (Games_EN) is maintained for generality, reproducibility and publication of the materials, but is </w:t>
      </w:r>
      <w:r>
        <w:rPr>
          <w:b/>
        </w:rPr>
        <w:t>not used in data collection</w:t>
      </w:r>
      <w:r>
        <w:rPr/>
        <w:t>.</w:t>
      </w:r>
    </w:p>
    <w:p>
      <w:pPr>
        <w:pStyle w:val="ListBullet"/>
      </w:pPr>
      <w:r>
        <w:rPr/>
        <w:t>All self-report instruments must be administered in Persian. Instruments not already available in a validated Persian version (Gold-MSI Musical Training subscale, Weinstein Noise Sensitivity Scale) must be translated and back-translated by two independent bilingual translators before use, and the procedure reported. The SAM is pictorial and therefore language-free; only its anchor labels require translation.</w:t>
      </w:r>
    </w:p>
    <w:p>
      <w:pPr>
        <w:pStyle w:val="ListBullet"/>
      </w:pPr>
      <w:r>
        <w:rPr/>
        <w:t>Forms must render right-to-left with Persian numerals where appropriate; Latin-script response codes are used only in the exported data file, never on screen.</w:t>
      </w:r>
    </w:p>
    <w:p>
      <w:pPr>
        <w:pStyle w:val="Heading2"/>
      </w:pPr>
      <w:r>
        <w:rPr/>
        <w:t>2.3  Familiarization</w:t>
      </w:r>
    </w:p>
    <w:p>
      <w:pPr/>
      <w:r>
        <w:rPr/>
        <w:t>One familiarization pass per participant, run once, at the start of that participant's first session — always in silence, regardless of which music condition follows or is assigned. Demo + practice trial counts per game, feedback design and the 70% pass/repeat rule are specified in CogGames_Documentation.docx §8.</w:t>
      </w:r>
    </w:p>
    <w:p>
      <w:pPr/>
      <w:r>
        <w:rPr/>
        <w:t xml:space="preserve">Running familiarization in silence for everyone, before any music exposure, has a second purpose beyond comprehension: each game's logged practiceAccuracyFinal (§8.10) is each participant's own </w:t>
      </w:r>
      <w:r>
        <w:rPr>
          <w:b/>
        </w:rPr>
        <w:t>pre-treatment, in-silence ability estimate</w:t>
      </w:r>
      <w:r>
        <w:rPr/>
        <w:t>. It is the within-person baseline referenced in §1.3, and it enters both variants' analysis models as a covariate to reduce between-person error variance.</w:t>
      </w:r>
    </w:p>
    <w:p>
      <w:pPr>
        <w:pStyle w:val="Heading2"/>
      </w:pPr>
      <w:r>
        <w:rPr/>
        <w:t>2.4  Music Stimuli</w:t>
      </w:r>
    </w:p>
    <w:p>
      <w:pPr>
        <w:pStyle w:val="Heading3"/>
      </w:pPr>
      <w:r>
        <w:rPr/>
        <w:t>2.4.1  Conditions</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Condition</w:t>
            </w:r>
          </w:p>
        </w:tc>
        <w:tc>
          <w:tcPr>
            <w:tcW w:type="dxa" w:w="2880"/>
          </w:tcPr>
          <w:p>
            <w:r/>
            <w:r>
              <w:rPr>
                <w:sz w:val="18"/>
              </w:rPr>
              <w:t>Code</w:t>
            </w:r>
          </w:p>
        </w:tc>
        <w:tc>
          <w:tcPr>
            <w:tcW w:type="dxa" w:w="2880"/>
          </w:tcPr>
          <w:p>
            <w:r/>
            <w:r>
              <w:rPr>
                <w:sz w:val="18"/>
              </w:rPr>
              <w:t>Specification</w:t>
            </w:r>
          </w:p>
        </w:tc>
      </w:tr>
      <w:tr>
        <w:tc>
          <w:tcPr>
            <w:tcW w:type="dxa" w:w="2880"/>
          </w:tcPr>
          <w:p>
            <w:r/>
            <w:r>
              <w:rPr>
                <w:sz w:val="18"/>
              </w:rPr>
              <w:t>Silence</w:t>
            </w:r>
          </w:p>
        </w:tc>
        <w:tc>
          <w:tcPr>
            <w:tcW w:type="dxa" w:w="2880"/>
          </w:tcPr>
          <w:p>
            <w:r/>
            <w:r>
              <w:rPr>
                <w:sz w:val="18"/>
              </w:rPr>
              <w:t>S</w:t>
            </w:r>
          </w:p>
        </w:tc>
        <w:tc>
          <w:tcPr>
            <w:tcW w:type="dxa" w:w="2880"/>
          </w:tcPr>
          <w:p>
            <w:r/>
            <w:r>
              <w:rPr>
                <w:sz w:val="18"/>
              </w:rPr>
              <w:t>No audio (headphones worn, playback silent).</w:t>
            </w:r>
          </w:p>
        </w:tc>
      </w:tr>
      <w:tr>
        <w:tc>
          <w:tcPr>
            <w:tcW w:type="dxa" w:w="2880"/>
          </w:tcPr>
          <w:p>
            <w:r/>
            <w:r>
              <w:rPr>
                <w:sz w:val="18"/>
              </w:rPr>
              <w:t>Calm (low-arousal)</w:t>
            </w:r>
          </w:p>
        </w:tc>
        <w:tc>
          <w:tcPr>
            <w:tcW w:type="dxa" w:w="2880"/>
          </w:tcPr>
          <w:p>
            <w:r/>
            <w:r>
              <w:rPr>
                <w:sz w:val="18"/>
              </w:rPr>
              <w:t>C</w:t>
            </w:r>
          </w:p>
        </w:tc>
        <w:tc>
          <w:tcPr>
            <w:tcW w:type="dxa" w:w="2880"/>
          </w:tcPr>
          <w:p>
            <w:r/>
            <w:r>
              <w:rPr>
                <w:sz w:val="18"/>
              </w:rPr>
              <w:t>~90–110 BPM, sustained/legato articulation, major key, low harmonic complexity, no vocals.</w:t>
            </w:r>
          </w:p>
        </w:tc>
      </w:tr>
      <w:tr>
        <w:tc>
          <w:tcPr>
            <w:tcW w:type="dxa" w:w="2880"/>
          </w:tcPr>
          <w:p>
            <w:r/>
            <w:r>
              <w:rPr>
                <w:sz w:val="18"/>
              </w:rPr>
              <w:t>Energizing (high-arousal)</w:t>
            </w:r>
          </w:p>
        </w:tc>
        <w:tc>
          <w:tcPr>
            <w:tcW w:type="dxa" w:w="2880"/>
          </w:tcPr>
          <w:p>
            <w:r/>
            <w:r>
              <w:rPr>
                <w:sz w:val="18"/>
              </w:rPr>
              <w:t>E</w:t>
            </w:r>
          </w:p>
        </w:tc>
        <w:tc>
          <w:tcPr>
            <w:tcW w:type="dxa" w:w="2880"/>
          </w:tcPr>
          <w:p>
            <w:r/>
            <w:r>
              <w:rPr>
                <w:sz w:val="18"/>
              </w:rPr>
              <w:t>~140 BPM, percussive/driving articulation, major key, low harmonic complexity, no vocals.</w:t>
            </w:r>
          </w:p>
        </w:tc>
      </w:tr>
    </w:tbl>
    <w:p/>
    <w:p>
      <w:pPr>
        <w:pStyle w:val="ListBullet"/>
      </w:pPr>
      <w:r>
        <w:rPr/>
        <w:t>Major key held constant across C and E so the manipulation isolates arousal, not valence.</w:t>
      </w:r>
    </w:p>
    <w:p>
      <w:pPr>
        <w:pStyle w:val="ListBullet"/>
      </w:pPr>
      <w:r>
        <w:rPr/>
        <w:t>Instrumental only; loudness-normalized to ~55 dB SPL, verified with a sound-level meter at the start of each testing day.</w:t>
      </w:r>
    </w:p>
    <w:p>
      <w:pPr>
        <w:pStyle w:val="ListBullet"/>
      </w:pPr>
      <w:r>
        <w:rPr/>
        <w:t>Delivered over closed-back, over-ear headphones (one consistent model for all participants) via stereo playback.</w:t>
      </w:r>
    </w:p>
    <w:p>
      <w:pPr>
        <w:pStyle w:val="ListBullet"/>
      </w:pPr>
      <w:r>
        <w:rPr/>
        <w:t xml:space="preserve">In the Silence condition participants </w:t>
      </w:r>
      <w:r>
        <w:rPr>
          <w:b/>
        </w:rPr>
        <w:t>wear the headphones</w:t>
      </w:r>
      <w:r>
        <w:rPr/>
        <w:t xml:space="preserve"> with no audio playing, so physical comfort, occlusion and external-noise attenuation are equated across conditions.</w:t>
      </w:r>
    </w:p>
    <w:p>
      <w:pPr>
        <w:pStyle w:val="ListBullet"/>
      </w:pPr>
      <w:r>
        <w:rPr/>
        <w:t>Each track is rendered or looped (with a seamless, inaudible loop point) to a length covering the full ~35-minute assessment battery, so playback never runs out or audibly restarts mid-session.</w:t>
      </w:r>
    </w:p>
    <w:p>
      <w:pPr>
        <w:pStyle w:val="Heading3"/>
      </w:pPr>
      <w:r>
        <w:rPr/>
        <w:t>2.4.2  Stimulus Construction — the single-seed, two-render method</w:t>
      </w:r>
    </w:p>
    <w:p>
      <w:pPr/>
      <w:r>
        <w:rPr/>
        <w:t xml:space="preserve">"Scientifically valid" here has a precise meaning: the C and E tracks must differ </w:t>
      </w:r>
      <w:r>
        <w:rPr>
          <w:b/>
        </w:rPr>
        <w:t>only</w:t>
      </w:r>
      <w:r>
        <w:rPr/>
        <w:t xml:space="preserve"> on arousal-linked features and be matched on everything that could support an alternative explanation — key/mode (which drives valence), instrumentation and timbre, harmonic complexity, familiarity, liking, and loudness. The most defensible way to guarantee this is to derive both tracks from a single score:</w:t>
      </w:r>
    </w:p>
    <w:p>
      <w:pPr>
        <w:pStyle w:val="ListParagraph"/>
      </w:pPr>
      <w:r>
        <w:rPr>
          <w:b/>
        </w:rPr>
        <w:t>1. Compose one neutral instrumental seed as MIDI.</w:t>
      </w:r>
      <w:r>
        <w:rPr/>
        <w:t xml:space="preserve"> Major key, simple diatonic harmony, no vocals, one fixed instrument palette, an integer number of bars, no distinctive/recognisable melodic hook.</w:t>
      </w:r>
    </w:p>
    <w:p>
      <w:pPr>
        <w:pStyle w:val="ListParagraph"/>
      </w:pPr>
      <w:r>
        <w:rPr>
          <w:b/>
        </w:rPr>
        <w:t>2. Render it twice from the identical score,</w:t>
      </w:r>
      <w:r>
        <w:rPr/>
        <w:t xml:space="preserve"> changing only tempo, articulation and rhythmic density: the </w:t>
      </w:r>
      <w:r>
        <w:rPr>
          <w:b/>
        </w:rPr>
        <w:t>Calm</w:t>
      </w:r>
      <w:r>
        <w:rPr/>
        <w:t xml:space="preserve"> version at ~90–110 BPM with legato/sustained articulation and sparse rhythm; the </w:t>
      </w:r>
      <w:r>
        <w:rPr>
          <w:b/>
        </w:rPr>
        <w:t>Energizing</w:t>
      </w:r>
      <w:r>
        <w:rPr/>
        <w:t xml:space="preserve"> version at ~140 BPM with staccato/percussive articulation and denser rhythm. Same notes, same key, same instruments.</w:t>
      </w:r>
    </w:p>
    <w:p>
      <w:pPr>
        <w:pStyle w:val="ListParagraph"/>
      </w:pPr>
      <w:r>
        <w:rPr>
          <w:b/>
        </w:rPr>
        <w:t>3. Loudness-match</w:t>
      </w:r>
      <w:r>
        <w:rPr/>
        <w:t xml:space="preserve"> the two renders to the same integrated LUFS after rendering (§2.4.4).</w:t>
      </w:r>
    </w:p>
    <w:p>
      <w:pPr/>
      <w:r>
        <w:rPr/>
        <w:t>Because pitch content, key, instrumentation and harmony are literally identical between the two files, the only systematic difference that remains is the arousal manipulation. This is what makes the comparison interpretable.</w:t>
      </w:r>
    </w:p>
    <w:p>
      <w:pPr/>
      <w:r>
        <w:rPr>
          <w:b/>
        </w:rPr>
        <w:t>Tooling.</w:t>
      </w:r>
      <w:r>
        <w:rPr/>
        <w:t xml:space="preserve"> A DAW with MIDI (Reaper, Logic, Ableton, or free options such as LMMS/MuseScore + a sampler) is recommended, because it gives exact parameter control and full documentation of what differs between the pair — which is what makes the manipulation defensible to reviewers. Generative AI tools (Suno, Udio, MusicGen, AIVA) are acceptable only as </w:t>
      </w:r>
      <w:r>
        <w:rPr>
          <w:b/>
        </w:rPr>
        <w:t>candidate generators</w:t>
      </w:r>
      <w:r>
        <w:rPr/>
        <w:t xml:space="preserve">: produce many candidates, then retain the single pair that best passes both the objective (§2.4.4) and subjective (§2.4.5) validation. In either case, </w:t>
      </w:r>
      <w:r>
        <w:rPr>
          <w:b/>
        </w:rPr>
        <w:t>no stimulus pair enters data collection before passing validation.</w:t>
      </w:r>
    </w:p>
    <w:p>
      <w:pPr>
        <w:pStyle w:val="Heading3"/>
      </w:pPr>
      <w:r>
        <w:rPr/>
        <w:t>2.4.3  Seamless (inaudible) looping</w:t>
      </w:r>
    </w:p>
    <w:p>
      <w:pPr/>
      <w:r>
        <w:rPr/>
        <w:t>An audible loop seam is an uncontrolled onset event repeated dozens of times per session and would itself perturb arousal and attention. Procedure:</w:t>
      </w:r>
    </w:p>
    <w:p>
      <w:pPr>
        <w:pStyle w:val="ListParagraph"/>
      </w:pPr>
      <w:r>
        <w:rPr>
          <w:b/>
        </w:rPr>
        <w:t>1. Make the loop musically circular.</w:t>
      </w:r>
      <w:r>
        <w:rPr/>
        <w:t xml:space="preserve"> An integer number of bars, with the final bar resolving harmonically back into bar 1. If the music "wants" to return to the start, the seam is perceptually invisible.</w:t>
      </w:r>
    </w:p>
    <w:p>
      <w:pPr>
        <w:pStyle w:val="ListParagraph"/>
      </w:pPr>
      <w:r>
        <w:rPr>
          <w:b/>
        </w:rPr>
        <w:t>2. Cut exactly on a bar boundary at zero crossings,</w:t>
      </w:r>
      <w:r>
        <w:rPr/>
        <w:t xml:space="preserve"> with both edges crossing zero in the same direction. This removes the discontinuity click.</w:t>
      </w:r>
    </w:p>
    <w:p>
      <w:pPr>
        <w:pStyle w:val="ListParagraph"/>
      </w:pPr>
      <w:r>
        <w:rPr>
          <w:b/>
        </w:rPr>
        <w:t>3. Match amplitude/RMS at the two edges,</w:t>
      </w:r>
      <w:r>
        <w:rPr/>
        <w:t xml:space="preserve"> and apply a short equal-power crossfade (≈10–50 ms) across the seam if any click survives.</w:t>
      </w:r>
    </w:p>
    <w:p>
      <w:pPr>
        <w:pStyle w:val="ListParagraph"/>
      </w:pPr>
      <w:r>
        <w:rPr>
          <w:b/>
        </w:rPr>
        <w:t>4. Pre-render one continuous ~35-minute file</w:t>
      </w:r>
      <w:r>
        <w:rPr/>
        <w:t xml:space="preserve"> by concatenating the loop with those crossfades. </w:t>
      </w:r>
      <w:r>
        <w:rPr>
          <w:b/>
        </w:rPr>
        <w:t>Do not rely on the player's "repeat" function</w:t>
      </w:r>
      <w:r>
        <w:rPr/>
        <w:t xml:space="preserve"> — software looping commonly inserts a sub-audible gap or a buffer click at the wrap point. Play a single continuous file.</w:t>
      </w:r>
    </w:p>
    <w:p>
      <w:pPr>
        <w:pStyle w:val="ListParagraph"/>
      </w:pPr>
      <w:r>
        <w:rPr>
          <w:b/>
        </w:rPr>
        <w:t>5. Verify</w:t>
      </w:r>
      <w:r>
        <w:rPr/>
        <w:t xml:space="preserve"> by looping the seam 4–5 times on the study headphones at the study presentation level, and by inspecting the waveform at each seam.</w:t>
      </w:r>
    </w:p>
    <w:p>
      <w:pPr/>
      <w:r>
        <w:rPr>
          <w:b/>
        </w:rPr>
        <w:t>Simplest alternative:</w:t>
      </w:r>
      <w:r>
        <w:rPr/>
        <w:t xml:space="preserve"> if the source material allows it, render one continuous take of ≥ 35 minutes and skip looping entirely. Tools: any DAW, or Audacity (which offers zero-crossing snapping and equal-power crossfades).</w:t>
      </w:r>
    </w:p>
    <w:p>
      <w:pPr>
        <w:pStyle w:val="Heading3"/>
      </w:pPr>
      <w:r>
        <w:rPr/>
        <w:t>2.4.4  Objective acoustic verification (required before data collection)</w:t>
      </w:r>
    </w:p>
    <w:p>
      <w:pPr/>
      <w:r>
        <w:rPr/>
        <w:t>Loudness-match first, then confirm the arousal-linked features differ in the predicted direction, then confirm mode is held constant. Run the identical script on the project's existing validated excerpts (Excerpt_High_arousing.wav / Excerpt_Low_Arousing.wav) and require the candidate C/E pair to pattern the same way as those benchmarks.</w:t>
      </w:r>
    </w:p>
    <w:tbl>
      <w:tblPr>
        <w:tblStyle w:val="LightGrid-Accent1"/>
        <w:tblW w:type="auto" w:w="0"/>
        <w:tblLook w:firstColumn="1" w:firstRow="1" w:lastColumn="0" w:lastRow="0" w:noHBand="0" w:noVBand="1" w:val="04A0"/>
      </w:tblPr>
      <w:tblGrid>
        <w:gridCol w:w="2160"/>
        <w:gridCol w:w="2160"/>
        <w:gridCol w:w="2160"/>
        <w:gridCol w:w="2160"/>
      </w:tblGrid>
      <w:tr>
        <w:trPr>
          <w:tblHeader/>
        </w:trPr>
        <w:tc>
          <w:tcPr>
            <w:tcW w:type="dxa" w:w="2160"/>
          </w:tcPr>
          <w:p>
            <w:r/>
            <w:r>
              <w:rPr>
                <w:sz w:val="18"/>
              </w:rPr>
              <w:t>Feature</w:t>
            </w:r>
          </w:p>
        </w:tc>
        <w:tc>
          <w:tcPr>
            <w:tcW w:type="dxa" w:w="2160"/>
          </w:tcPr>
          <w:p>
            <w:r/>
            <w:r>
              <w:rPr>
                <w:sz w:val="18"/>
              </w:rPr>
              <w:t>What it establishes</w:t>
            </w:r>
          </w:p>
        </w:tc>
        <w:tc>
          <w:tcPr>
            <w:tcW w:type="dxa" w:w="2160"/>
          </w:tcPr>
          <w:p>
            <w:r/>
            <w:r>
              <w:rPr>
                <w:sz w:val="18"/>
              </w:rPr>
              <w:t>Tool</w:t>
            </w:r>
          </w:p>
        </w:tc>
        <w:tc>
          <w:tcPr>
            <w:tcW w:type="dxa" w:w="2160"/>
          </w:tcPr>
          <w:p>
            <w:r/>
            <w:r>
              <w:rPr>
                <w:sz w:val="18"/>
              </w:rPr>
              <w:t>Acceptance criterion</w:t>
            </w:r>
          </w:p>
        </w:tc>
      </w:tr>
      <w:tr>
        <w:tc>
          <w:tcPr>
            <w:tcW w:type="dxa" w:w="2160"/>
          </w:tcPr>
          <w:p>
            <w:r/>
            <w:r>
              <w:rPr>
                <w:sz w:val="18"/>
              </w:rPr>
              <w:t>Integrated loudness (LUFS)</w:t>
            </w:r>
          </w:p>
        </w:tc>
        <w:tc>
          <w:tcPr>
            <w:tcW w:type="dxa" w:w="2160"/>
          </w:tcPr>
          <w:p>
            <w:r/>
            <w:r>
              <w:rPr>
                <w:sz w:val="18"/>
              </w:rPr>
              <w:t>Arousal is not confounded with loudness</w:t>
            </w:r>
          </w:p>
        </w:tc>
        <w:tc>
          <w:tcPr>
            <w:tcW w:type="dxa" w:w="2160"/>
          </w:tcPr>
          <w:p>
            <w:r/>
            <w:r>
              <w:rPr>
                <w:sz w:val="18"/>
              </w:rPr>
              <w:t>pyloudnorm</w:t>
            </w:r>
          </w:p>
        </w:tc>
        <w:tc>
          <w:tcPr>
            <w:tcW w:type="dxa" w:w="2160"/>
          </w:tcPr>
          <w:p>
            <w:r/>
            <w:r>
              <w:rPr>
                <w:sz w:val="18"/>
              </w:rPr>
              <w:t>|C − E| ≤ 0.5 LU</w:t>
            </w:r>
          </w:p>
        </w:tc>
      </w:tr>
      <w:tr>
        <w:tc>
          <w:tcPr>
            <w:tcW w:type="dxa" w:w="2160"/>
          </w:tcPr>
          <w:p>
            <w:r/>
            <w:r>
              <w:rPr>
                <w:sz w:val="18"/>
              </w:rPr>
              <w:t>Tempo (BPM), beat-tracking</w:t>
            </w:r>
          </w:p>
        </w:tc>
        <w:tc>
          <w:tcPr>
            <w:tcW w:type="dxa" w:w="2160"/>
          </w:tcPr>
          <w:p>
            <w:r/>
            <w:r>
              <w:rPr>
                <w:sz w:val="18"/>
              </w:rPr>
              <w:t>The arousal manipulation is present</w:t>
            </w:r>
          </w:p>
        </w:tc>
        <w:tc>
          <w:tcPr>
            <w:tcW w:type="dxa" w:w="2160"/>
          </w:tcPr>
          <w:p>
            <w:r/>
            <w:r>
              <w:rPr>
                <w:sz w:val="18"/>
              </w:rPr>
              <w:t>librosa.beat.beat_track</w:t>
            </w:r>
          </w:p>
        </w:tc>
        <w:tc>
          <w:tcPr>
            <w:tcW w:type="dxa" w:w="2160"/>
          </w:tcPr>
          <w:p>
            <w:r/>
            <w:r>
              <w:rPr>
                <w:sz w:val="18"/>
              </w:rPr>
              <w:t>C ≈ 90–110; E ≈ 140; E − C ≥ 30 BPM</w:t>
            </w:r>
          </w:p>
        </w:tc>
      </w:tr>
      <w:tr>
        <w:tc>
          <w:tcPr>
            <w:tcW w:type="dxa" w:w="2160"/>
          </w:tcPr>
          <w:p>
            <w:r/>
            <w:r>
              <w:rPr>
                <w:sz w:val="18"/>
              </w:rPr>
              <w:t>Onset rate (onsets/s)</w:t>
            </w:r>
          </w:p>
        </w:tc>
        <w:tc>
          <w:tcPr>
            <w:tcW w:type="dxa" w:w="2160"/>
          </w:tcPr>
          <w:p>
            <w:r/>
            <w:r>
              <w:rPr>
                <w:sz w:val="18"/>
              </w:rPr>
              <w:t>Rhythmic density differs</w:t>
            </w:r>
          </w:p>
        </w:tc>
        <w:tc>
          <w:tcPr>
            <w:tcW w:type="dxa" w:w="2160"/>
          </w:tcPr>
          <w:p>
            <w:r/>
            <w:r>
              <w:rPr>
                <w:sz w:val="18"/>
              </w:rPr>
              <w:t>librosa.onset.onset_detect</w:t>
            </w:r>
          </w:p>
        </w:tc>
        <w:tc>
          <w:tcPr>
            <w:tcW w:type="dxa" w:w="2160"/>
          </w:tcPr>
          <w:p>
            <w:r/>
            <w:r>
              <w:rPr>
                <w:sz w:val="18"/>
              </w:rPr>
              <w:t>E &gt; C</w:t>
            </w:r>
          </w:p>
        </w:tc>
      </w:tr>
      <w:tr>
        <w:tc>
          <w:tcPr>
            <w:tcW w:type="dxa" w:w="2160"/>
          </w:tcPr>
          <w:p>
            <w:r/>
            <w:r>
              <w:rPr>
                <w:sz w:val="18"/>
              </w:rPr>
              <w:t>Spectral centroid (Hz)</w:t>
            </w:r>
          </w:p>
        </w:tc>
        <w:tc>
          <w:tcPr>
            <w:tcW w:type="dxa" w:w="2160"/>
          </w:tcPr>
          <w:p>
            <w:r/>
            <w:r>
              <w:rPr>
                <w:sz w:val="18"/>
              </w:rPr>
              <w:t>Brightness differs (arousal-linked)</w:t>
            </w:r>
          </w:p>
        </w:tc>
        <w:tc>
          <w:tcPr>
            <w:tcW w:type="dxa" w:w="2160"/>
          </w:tcPr>
          <w:p>
            <w:r/>
            <w:r>
              <w:rPr>
                <w:sz w:val="18"/>
              </w:rPr>
              <w:t>librosa.feature.spectral_centroid</w:t>
            </w:r>
          </w:p>
        </w:tc>
        <w:tc>
          <w:tcPr>
            <w:tcW w:type="dxa" w:w="2160"/>
          </w:tcPr>
          <w:p>
            <w:r/>
            <w:r>
              <w:rPr>
                <w:sz w:val="18"/>
              </w:rPr>
              <w:t>E &gt; C</w:t>
            </w:r>
          </w:p>
        </w:tc>
      </w:tr>
      <w:tr>
        <w:tc>
          <w:tcPr>
            <w:tcW w:type="dxa" w:w="2160"/>
          </w:tcPr>
          <w:p>
            <w:r/>
            <w:r>
              <w:rPr>
                <w:sz w:val="18"/>
              </w:rPr>
              <w:t>RMS energy</w:t>
            </w:r>
          </w:p>
        </w:tc>
        <w:tc>
          <w:tcPr>
            <w:tcW w:type="dxa" w:w="2160"/>
          </w:tcPr>
          <w:p>
            <w:r/>
            <w:r>
              <w:rPr>
                <w:sz w:val="18"/>
              </w:rPr>
              <w:t>Energy matched after normalisation</w:t>
            </w:r>
          </w:p>
        </w:tc>
        <w:tc>
          <w:tcPr>
            <w:tcW w:type="dxa" w:w="2160"/>
          </w:tcPr>
          <w:p>
            <w:r/>
            <w:r>
              <w:rPr>
                <w:sz w:val="18"/>
              </w:rPr>
              <w:t>librosa.feature.rms</w:t>
            </w:r>
          </w:p>
        </w:tc>
        <w:tc>
          <w:tcPr>
            <w:tcW w:type="dxa" w:w="2160"/>
          </w:tcPr>
          <w:p>
            <w:r/>
            <w:r>
              <w:rPr>
                <w:sz w:val="18"/>
              </w:rPr>
              <w:t>Approximately equal</w:t>
            </w:r>
          </w:p>
        </w:tc>
      </w:tr>
      <w:tr>
        <w:tc>
          <w:tcPr>
            <w:tcW w:type="dxa" w:w="2160"/>
          </w:tcPr>
          <w:p>
            <w:r/>
            <w:r>
              <w:rPr>
                <w:sz w:val="18"/>
              </w:rPr>
              <w:t>Key / mode</w:t>
            </w:r>
          </w:p>
        </w:tc>
        <w:tc>
          <w:tcPr>
            <w:tcW w:type="dxa" w:w="2160"/>
          </w:tcPr>
          <w:p>
            <w:r/>
            <w:r>
              <w:rPr>
                <w:sz w:val="18"/>
              </w:rPr>
              <w:t>Valence held constant</w:t>
            </w:r>
          </w:p>
        </w:tc>
        <w:tc>
          <w:tcPr>
            <w:tcW w:type="dxa" w:w="2160"/>
          </w:tcPr>
          <w:p>
            <w:r/>
            <w:r>
              <w:rPr>
                <w:sz w:val="18"/>
              </w:rPr>
              <w:t>Essentia KeyExtractor</w:t>
            </w:r>
          </w:p>
        </w:tc>
        <w:tc>
          <w:tcPr>
            <w:tcW w:type="dxa" w:w="2160"/>
          </w:tcPr>
          <w:p>
            <w:r/>
            <w:r>
              <w:rPr>
                <w:sz w:val="18"/>
              </w:rPr>
              <w:t>Both major, ideally the same key</w:t>
            </w:r>
          </w:p>
        </w:tc>
      </w:tr>
      <w:tr>
        <w:tc>
          <w:tcPr>
            <w:tcW w:type="dxa" w:w="2160"/>
          </w:tcPr>
          <w:p>
            <w:r/>
            <w:r>
              <w:rPr>
                <w:sz w:val="18"/>
              </w:rPr>
              <w:t>Spectral flatness / noisiness</w:t>
            </w:r>
          </w:p>
        </w:tc>
        <w:tc>
          <w:tcPr>
            <w:tcW w:type="dxa" w:w="2160"/>
          </w:tcPr>
          <w:p>
            <w:r/>
            <w:r>
              <w:rPr>
                <w:sz w:val="18"/>
              </w:rPr>
              <w:t>No timbral confound introduced</w:t>
            </w:r>
          </w:p>
        </w:tc>
        <w:tc>
          <w:tcPr>
            <w:tcW w:type="dxa" w:w="2160"/>
          </w:tcPr>
          <w:p>
            <w:r/>
            <w:r>
              <w:rPr>
                <w:sz w:val="18"/>
              </w:rPr>
              <w:t>librosa.feature.spectral_flatness</w:t>
            </w:r>
          </w:p>
        </w:tc>
        <w:tc>
          <w:tcPr>
            <w:tcW w:type="dxa" w:w="2160"/>
          </w:tcPr>
          <w:p>
            <w:r/>
            <w:r>
              <w:rPr>
                <w:sz w:val="18"/>
              </w:rPr>
              <w:t>Comparable</w:t>
            </w:r>
          </w:p>
        </w:tc>
      </w:tr>
    </w:tbl>
    <w:p/>
    <w:p>
      <w:pPr/>
      <w:r>
        <w:rPr/>
        <w:t>The resulting feature table is reported in the manuscript — reviewers of a music-cognition study expect exactly this evidence. Appendix B gives the pipeline.</w:t>
      </w:r>
    </w:p>
    <w:p>
      <w:pPr>
        <w:pStyle w:val="Heading3"/>
      </w:pPr>
      <w:r>
        <w:rPr/>
        <w:t>2.4.5  Subjective validation (required before data collection)</w:t>
      </w:r>
    </w:p>
    <w:p>
      <w:pPr/>
      <w:r>
        <w:rPr/>
        <w:t xml:space="preserve">An independent pilot sample (n ≈ 15–20 Persian speakers, </w:t>
      </w:r>
      <w:r>
        <w:rPr>
          <w:b/>
        </w:rPr>
        <w:t>not</w:t>
      </w:r>
      <w:r>
        <w:rPr/>
        <w:t xml:space="preserve"> drawn from the main study sample) rates each candidate track on the Self-Assessment Manikin (arousal, valence) plus familiarity and liking. Accept only a pair where:</w:t>
      </w:r>
    </w:p>
    <w:p>
      <w:pPr>
        <w:pStyle w:val="ListBullet"/>
      </w:pPr>
      <w:r>
        <w:rPr>
          <w:b/>
        </w:rPr>
        <w:t>E &gt; C on arousal</w:t>
      </w:r>
      <w:r>
        <w:rPr/>
        <w:t>, with a large effect size — the manipulation works.</w:t>
      </w:r>
    </w:p>
    <w:p>
      <w:pPr>
        <w:pStyle w:val="ListBullet"/>
      </w:pPr>
      <w:r>
        <w:rPr>
          <w:b/>
        </w:rPr>
        <w:t>C ≈ E on valence, familiarity and liking</w:t>
      </w:r>
      <w:r>
        <w:rPr/>
        <w:t xml:space="preserve"> — no significant difference; ideally supported by an equivalence test rather than a non-significant null.</w:t>
      </w:r>
    </w:p>
    <w:p>
      <w:pPr>
        <w:pStyle w:val="ListBullet"/>
      </w:pPr>
      <w:r>
        <w:rPr/>
        <w:t>Neither track is recognisable as a known piece (familiarity ratings low for both).</w:t>
      </w:r>
    </w:p>
    <w:p>
      <w:pPr>
        <w:pStyle w:val="ListBullet"/>
      </w:pPr>
      <w:r>
        <w:rPr/>
        <w:t>Both pattern consistently with the project's existing validated excerpts when those are included as anchors.</w:t>
      </w:r>
    </w:p>
    <w:p>
      <w:pPr>
        <w:pStyle w:val="Heading3"/>
      </w:pPr>
      <w:r>
        <w:rPr/>
        <w:t>2.4.6  Playback and calibration</w:t>
      </w:r>
    </w:p>
    <w:p>
      <w:pPr>
        <w:pStyle w:val="ListBullet"/>
      </w:pPr>
      <w:r>
        <w:rPr/>
        <w:t>Level calibrated to ~55 dB SPL and verified with a sound-level meter on the study headphones at the start of every testing day; the reading is logged.</w:t>
      </w:r>
    </w:p>
    <w:p>
      <w:pPr>
        <w:pStyle w:val="ListBullet"/>
      </w:pPr>
      <w:r>
        <w:rPr/>
        <w:t>One headphone model, one playback device, one system volume setting for all participants; the volume control is locked and inaccessible to participants.</w:t>
      </w:r>
    </w:p>
    <w:p>
      <w:pPr>
        <w:pStyle w:val="ListBullet"/>
      </w:pPr>
      <w:r>
        <w:rPr/>
        <w:t>Playback starts immediately before Game 1 and stops immediately at the end of Game 6 — one continuous file, never paused, never restarted.</w:t>
      </w:r>
    </w:p>
    <w:p>
      <w:pPr>
        <w:pStyle w:val="ListBullet"/>
      </w:pPr>
      <w:r>
        <w:rPr/>
        <w:t>Audio never plays during Familiarization, the break, or any questionnaire.</w:t>
      </w:r>
    </w:p>
    <w:p>
      <w:pPr>
        <w:pStyle w:val="Heading2"/>
      </w:pPr>
      <w:r>
        <w:rPr/>
        <w:t>2.5  Dependent Variables</w:t>
      </w:r>
    </w:p>
    <w:p>
      <w:pPr/>
      <w:r>
        <w:rPr/>
        <w:t>All primary and derived measures (accuracy/result, reaction time and RT variability, SDT outcomes, Simon effect, switch cost, span/score, diffRatio-scaled accuracy, etc.) are defined authoritatively in CogGames_Documentation.docx §7 and computed from the per-trial CSV logs already produced by every game — no additional instrumentation is required.</w:t>
      </w:r>
    </w:p>
    <w:p>
      <w:pPr>
        <w:pStyle w:val="Heading2"/>
      </w:pPr>
      <w:r>
        <w:rPr/>
        <w:t>2.6  Self-Report Instruments</w:t>
      </w:r>
    </w:p>
    <w:p>
      <w:pPr>
        <w:pStyle w:val="Heading3"/>
      </w:pPr>
      <w:r>
        <w:rPr/>
        <w:t>2.6.1  Instrument set</w:t>
      </w:r>
    </w:p>
    <w:p>
      <w:pPr/>
      <w:r>
        <w:rPr/>
        <w:t xml:space="preserve">The full item list with response options is given in </w:t>
      </w:r>
      <w:r>
        <w:rPr>
          <w:b/>
        </w:rPr>
        <w:t>Appendix A</w:t>
      </w:r>
      <w:r>
        <w:rPr/>
        <w:t xml:space="preserve">. The instruments are delivered as </w:t>
      </w:r>
      <w:r>
        <w:rPr>
          <w:b/>
        </w:rPr>
        <w:t>separate forms, split by administration time</w:t>
      </w:r>
      <w:r>
        <w:rPr/>
        <w:t xml:space="preserve"> — not one long form.</w:t>
      </w:r>
    </w:p>
    <w:tbl>
      <w:tblPr>
        <w:tblStyle w:val="LightGrid-Accent1"/>
        <w:tblW w:type="auto" w:w="0"/>
        <w:tblLook w:firstColumn="1" w:firstRow="1" w:lastColumn="0" w:lastRow="0" w:noHBand="0" w:noVBand="1" w:val="04A0"/>
      </w:tblPr>
      <w:tblGrid>
        <w:gridCol w:w="2160"/>
        <w:gridCol w:w="2160"/>
        <w:gridCol w:w="2160"/>
        <w:gridCol w:w="2160"/>
      </w:tblGrid>
      <w:tr>
        <w:trPr>
          <w:tblHeader/>
        </w:trPr>
        <w:tc>
          <w:tcPr>
            <w:tcW w:type="dxa" w:w="2160"/>
          </w:tcPr>
          <w:p>
            <w:r/>
            <w:r>
              <w:rPr>
                <w:sz w:val="18"/>
              </w:rPr>
              <w:t>Form</w:t>
            </w:r>
          </w:p>
        </w:tc>
        <w:tc>
          <w:tcPr>
            <w:tcW w:type="dxa" w:w="2160"/>
          </w:tcPr>
          <w:p>
            <w:r/>
            <w:r>
              <w:rPr>
                <w:sz w:val="18"/>
              </w:rPr>
              <w:t>When</w:t>
            </w:r>
          </w:p>
        </w:tc>
        <w:tc>
          <w:tcPr>
            <w:tcW w:type="dxa" w:w="2160"/>
          </w:tcPr>
          <w:p>
            <w:r/>
            <w:r>
              <w:rPr>
                <w:sz w:val="18"/>
              </w:rPr>
              <w:t>Content (Appendix A)</w:t>
            </w:r>
          </w:p>
        </w:tc>
        <w:tc>
          <w:tcPr>
            <w:tcW w:type="dxa" w:w="2160"/>
          </w:tcPr>
          <w:p>
            <w:r/>
            <w:r>
              <w:rPr>
                <w:sz w:val="18"/>
              </w:rPr>
              <w:t>Purpose</w:t>
            </w:r>
          </w:p>
        </w:tc>
      </w:tr>
      <w:tr>
        <w:tc>
          <w:tcPr>
            <w:tcW w:type="dxa" w:w="2160"/>
          </w:tcPr>
          <w:p>
            <w:r/>
            <w:r>
              <w:rPr>
                <w:sz w:val="18"/>
              </w:rPr>
              <w:t>Form 1 — Consent &amp; Intake</w:t>
            </w:r>
          </w:p>
        </w:tc>
        <w:tc>
          <w:tcPr>
            <w:tcW w:type="dxa" w:w="2160"/>
          </w:tcPr>
          <w:p>
            <w:r/>
            <w:r>
              <w:rPr>
                <w:sz w:val="18"/>
              </w:rPr>
              <w:t>Once, at the start of the first session, before any task</w:t>
            </w:r>
          </w:p>
        </w:tc>
        <w:tc>
          <w:tcPr>
            <w:tcW w:type="dxa" w:w="2160"/>
          </w:tcPr>
          <w:p>
            <w:r/>
            <w:r>
              <w:rPr>
                <w:sz w:val="18"/>
              </w:rPr>
              <w:t>A (consent), B (demographics &amp; screening), C (musical training), D (noise sensitivity)</w:t>
            </w:r>
          </w:p>
        </w:tc>
        <w:tc>
          <w:tcPr>
            <w:tcW w:type="dxa" w:w="2160"/>
          </w:tcPr>
          <w:p>
            <w:r/>
            <w:r>
              <w:rPr>
                <w:sz w:val="18"/>
              </w:rPr>
              <w:t>Eligibility, covariates, consent record</w:t>
            </w:r>
          </w:p>
        </w:tc>
      </w:tr>
      <w:tr>
        <w:tc>
          <w:tcPr>
            <w:tcW w:type="dxa" w:w="2160"/>
          </w:tcPr>
          <w:p>
            <w:r/>
            <w:r>
              <w:rPr>
                <w:sz w:val="18"/>
              </w:rPr>
              <w:t>Form 2 — SAM state rating</w:t>
            </w:r>
          </w:p>
        </w:tc>
        <w:tc>
          <w:tcPr>
            <w:tcW w:type="dxa" w:w="2160"/>
          </w:tcPr>
          <w:p>
            <w:r/>
            <w:r>
              <w:rPr>
                <w:sz w:val="18"/>
              </w:rPr>
              <w:t>Reused at every rating point (baseline, mid-battery, post-battery, every session)</w:t>
            </w:r>
          </w:p>
        </w:tc>
        <w:tc>
          <w:tcPr>
            <w:tcW w:type="dxa" w:w="2160"/>
          </w:tcPr>
          <w:p>
            <w:r/>
            <w:r>
              <w:rPr>
                <w:sz w:val="18"/>
              </w:rPr>
              <w:t>E</w:t>
            </w:r>
          </w:p>
        </w:tc>
        <w:tc>
          <w:tcPr>
            <w:tcW w:type="dxa" w:w="2160"/>
          </w:tcPr>
          <w:p>
            <w:r/>
            <w:r>
              <w:rPr>
                <w:sz w:val="18"/>
              </w:rPr>
              <w:t>Arousal/valence trajectory; manipulation check; mediator</w:t>
            </w:r>
          </w:p>
        </w:tc>
      </w:tr>
      <w:tr>
        <w:tc>
          <w:tcPr>
            <w:tcW w:type="dxa" w:w="2160"/>
          </w:tcPr>
          <w:p>
            <w:r/>
            <w:r>
              <w:rPr>
                <w:sz w:val="18"/>
              </w:rPr>
              <w:t>Form 1b — Session check-in</w:t>
            </w:r>
          </w:p>
        </w:tc>
        <w:tc>
          <w:tcPr>
            <w:tcW w:type="dxa" w:w="2160"/>
          </w:tcPr>
          <w:p>
            <w:r/>
            <w:r>
              <w:rPr>
                <w:sz w:val="18"/>
              </w:rPr>
              <w:t>Variant A only, start of Sessions 2 and 3</w:t>
            </w:r>
          </w:p>
        </w:tc>
        <w:tc>
          <w:tcPr>
            <w:tcW w:type="dxa" w:w="2160"/>
          </w:tcPr>
          <w:p>
            <w:r/>
            <w:r>
              <w:rPr>
                <w:sz w:val="18"/>
              </w:rPr>
              <w:t>F</w:t>
            </w:r>
          </w:p>
        </w:tc>
        <w:tc>
          <w:tcPr>
            <w:tcW w:type="dxa" w:w="2160"/>
          </w:tcPr>
          <w:p>
            <w:r/>
            <w:r>
              <w:rPr>
                <w:sz w:val="18"/>
              </w:rPr>
              <w:t>Day-to-day arousal confounds (sleep, caffeine, alertness, time of day)</w:t>
            </w:r>
          </w:p>
        </w:tc>
      </w:tr>
      <w:tr>
        <w:tc>
          <w:tcPr>
            <w:tcW w:type="dxa" w:w="2160"/>
          </w:tcPr>
          <w:p>
            <w:r/>
            <w:r>
              <w:rPr>
                <w:sz w:val="18"/>
              </w:rPr>
              <w:t>Form 3 — Post-session</w:t>
            </w:r>
          </w:p>
        </w:tc>
        <w:tc>
          <w:tcPr>
            <w:tcW w:type="dxa" w:w="2160"/>
          </w:tcPr>
          <w:p>
            <w:r/>
            <w:r>
              <w:rPr>
                <w:sz w:val="18"/>
              </w:rPr>
              <w:t xml:space="preserve">Once, immediately after the </w:t>
            </w:r>
            <w:r>
              <w:rPr>
                <w:b/>
                <w:sz w:val="18"/>
              </w:rPr>
              <w:t>final</w:t>
            </w:r>
            <w:r>
              <w:rPr>
                <w:sz w:val="18"/>
              </w:rPr>
              <w:t xml:space="preserve"> session's battery</w:t>
            </w:r>
          </w:p>
        </w:tc>
        <w:tc>
          <w:tcPr>
            <w:tcW w:type="dxa" w:w="2160"/>
          </w:tcPr>
          <w:p>
            <w:r/>
            <w:r>
              <w:rPr>
                <w:sz w:val="18"/>
              </w:rPr>
              <w:t>E (post SAM) + G (awareness funnel)</w:t>
            </w:r>
          </w:p>
        </w:tc>
        <w:tc>
          <w:tcPr>
            <w:tcW w:type="dxa" w:w="2160"/>
          </w:tcPr>
          <w:p>
            <w:r/>
            <w:r>
              <w:rPr>
                <w:sz w:val="18"/>
              </w:rPr>
              <w:t>State rating, awareness screening, demand-characteristic and liking/familiarity confound checks</w:t>
            </w:r>
          </w:p>
        </w:tc>
      </w:tr>
      <w:tr>
        <w:tc>
          <w:tcPr>
            <w:tcW w:type="dxa" w:w="2160"/>
          </w:tcPr>
          <w:p>
            <w:r/>
            <w:r>
              <w:rPr>
                <w:sz w:val="18"/>
              </w:rPr>
              <w:t>Form 4 — Debrief</w:t>
            </w:r>
          </w:p>
        </w:tc>
        <w:tc>
          <w:tcPr>
            <w:tcW w:type="dxa" w:w="2160"/>
          </w:tcPr>
          <w:p>
            <w:r/>
            <w:r>
              <w:rPr>
                <w:sz w:val="18"/>
              </w:rPr>
              <w:t>Last, after Form 3</w:t>
            </w:r>
          </w:p>
        </w:tc>
        <w:tc>
          <w:tcPr>
            <w:tcW w:type="dxa" w:w="2160"/>
          </w:tcPr>
          <w:p>
            <w:r/>
            <w:r>
              <w:rPr>
                <w:sz w:val="18"/>
              </w:rPr>
              <w:t>H</w:t>
            </w:r>
          </w:p>
        </w:tc>
        <w:tc>
          <w:tcPr>
            <w:tcW w:type="dxa" w:w="2160"/>
          </w:tcPr>
          <w:p>
            <w:r/>
            <w:r>
              <w:rPr>
                <w:sz w:val="18"/>
              </w:rPr>
              <w:t>Disclosure of the true purpose; acknowledgement record</w:t>
            </w:r>
          </w:p>
        </w:tc>
      </w:tr>
    </w:tbl>
    <w:p/>
    <w:p>
      <w:pPr>
        <w:pStyle w:val="Heading3"/>
      </w:pPr>
      <w:r>
        <w:rPr/>
        <w:t>2.6.2  Why the forms are separated</w:t>
      </w:r>
    </w:p>
    <w:p>
      <w:pPr>
        <w:pStyle w:val="ListBullet"/>
      </w:pPr>
      <w:r>
        <w:rPr>
          <w:b/>
        </w:rPr>
        <w:t>Blinding.</w:t>
      </w:r>
      <w:r>
        <w:rPr/>
        <w:t xml:space="preserve"> The awareness questions must never be visible before or during the task phase. Presenting them at intake — or, in Variant A, after an early session — would tell participants that the audio is the variable of interest and destroy the "unconscious" premise for everything that follows.</w:t>
      </w:r>
    </w:p>
    <w:p>
      <w:pPr>
        <w:pStyle w:val="ListBullet"/>
      </w:pPr>
      <w:r>
        <w:rPr>
          <w:b/>
        </w:rPr>
        <w:t>Timing.</w:t>
      </w:r>
      <w:r>
        <w:rPr/>
        <w:t xml:space="preserve"> The forms are administered at four different moments; a single form cannot be.</w:t>
      </w:r>
    </w:p>
    <w:p>
      <w:pPr>
        <w:pStyle w:val="ListBullet"/>
      </w:pPr>
      <w:r>
        <w:rPr>
          <w:b/>
        </w:rPr>
        <w:t>Data hygiene.</w:t>
      </w:r>
      <w:r>
        <w:rPr/>
        <w:t xml:space="preserve"> Separate forms give cleaner branching, cleaner exports and unambiguous joins.</w:t>
      </w:r>
    </w:p>
    <w:p>
      <w:pPr/>
      <w:r>
        <w:rPr/>
        <w:t xml:space="preserve">Every form begins with the </w:t>
      </w:r>
      <w:r>
        <w:rPr>
          <w:b/>
        </w:rPr>
        <w:t>participant ID</w:t>
      </w:r>
      <w:r>
        <w:rPr/>
        <w:t xml:space="preserve"> (and, in Variant A, the session number), which is the key used to join questionnaire responses to the per-trial game CSVs.</w:t>
      </w:r>
    </w:p>
    <w:p>
      <w:pPr>
        <w:pStyle w:val="Heading3"/>
      </w:pPr>
      <w:r>
        <w:rPr/>
        <w:t>2.6.3  SAM administration schedule</w:t>
      </w:r>
    </w:p>
    <w:p>
      <w:pPr/>
      <w:r>
        <w:rPr/>
        <w:t>The Self-Assessment Manikin (arousal + valence, 9-point pictorial) is administered at three fixed points, each taking ~10–20 seconds.</w:t>
      </w:r>
    </w:p>
    <w:tbl>
      <w:tblPr>
        <w:tblStyle w:val="LightGrid-Accent1"/>
        <w:tblW w:type="auto" w:w="0"/>
        <w:tblLook w:firstColumn="1" w:firstRow="1" w:lastColumn="0" w:lastRow="0" w:noHBand="0" w:noVBand="1" w:val="04A0"/>
      </w:tblPr>
      <w:tblGrid>
        <w:gridCol w:w="2160"/>
        <w:gridCol w:w="2160"/>
        <w:gridCol w:w="2160"/>
        <w:gridCol w:w="2160"/>
      </w:tblGrid>
      <w:tr>
        <w:trPr>
          <w:tblHeader/>
        </w:trPr>
        <w:tc>
          <w:tcPr>
            <w:tcW w:type="dxa" w:w="2160"/>
          </w:tcPr>
          <w:p>
            <w:r/>
            <w:r>
              <w:rPr>
                <w:sz w:val="18"/>
              </w:rPr>
              <w:t>Point</w:t>
            </w:r>
          </w:p>
        </w:tc>
        <w:tc>
          <w:tcPr>
            <w:tcW w:type="dxa" w:w="2160"/>
          </w:tcPr>
          <w:p>
            <w:r/>
            <w:r>
              <w:rPr>
                <w:sz w:val="18"/>
              </w:rPr>
              <w:t>Exactly when</w:t>
            </w:r>
          </w:p>
        </w:tc>
        <w:tc>
          <w:tcPr>
            <w:tcW w:type="dxa" w:w="2160"/>
          </w:tcPr>
          <w:p>
            <w:r/>
            <w:r>
              <w:rPr>
                <w:sz w:val="18"/>
              </w:rPr>
              <w:t>Audio state</w:t>
            </w:r>
          </w:p>
        </w:tc>
        <w:tc>
          <w:tcPr>
            <w:tcW w:type="dxa" w:w="2160"/>
          </w:tcPr>
          <w:p>
            <w:r/>
            <w:r>
              <w:rPr>
                <w:sz w:val="18"/>
              </w:rPr>
              <w:t>Role in the analysis</w:t>
            </w:r>
          </w:p>
        </w:tc>
      </w:tr>
      <w:tr>
        <w:tc>
          <w:tcPr>
            <w:tcW w:type="dxa" w:w="2160"/>
          </w:tcPr>
          <w:p>
            <w:r/>
            <w:r>
              <w:rPr>
                <w:sz w:val="18"/>
              </w:rPr>
              <w:t>Baseline</w:t>
            </w:r>
          </w:p>
        </w:tc>
        <w:tc>
          <w:tcPr>
            <w:tcW w:type="dxa" w:w="2160"/>
          </w:tcPr>
          <w:p>
            <w:r/>
            <w:r>
              <w:rPr>
                <w:sz w:val="18"/>
              </w:rPr>
              <w:t>At the end of the break, immediately before the music starts</w:t>
            </w:r>
          </w:p>
        </w:tc>
        <w:tc>
          <w:tcPr>
            <w:tcW w:type="dxa" w:w="2160"/>
          </w:tcPr>
          <w:p>
            <w:r/>
            <w:r>
              <w:rPr>
                <w:sz w:val="18"/>
              </w:rPr>
              <w:t>Silent</w:t>
            </w:r>
          </w:p>
        </w:tc>
        <w:tc>
          <w:tcPr>
            <w:tcW w:type="dxa" w:w="2160"/>
          </w:tcPr>
          <w:p>
            <w:r/>
            <w:r>
              <w:rPr>
                <w:sz w:val="18"/>
              </w:rPr>
              <w:t>Pre-treatment anchor; mediation baseline</w:t>
            </w:r>
          </w:p>
        </w:tc>
      </w:tr>
      <w:tr>
        <w:tc>
          <w:tcPr>
            <w:tcW w:type="dxa" w:w="2160"/>
          </w:tcPr>
          <w:p>
            <w:r/>
            <w:r>
              <w:rPr>
                <w:sz w:val="18"/>
              </w:rPr>
              <w:t>Mid-battery</w:t>
            </w:r>
          </w:p>
        </w:tc>
        <w:tc>
          <w:tcPr>
            <w:tcW w:type="dxa" w:w="2160"/>
          </w:tcPr>
          <w:p>
            <w:r/>
            <w:r>
              <w:rPr>
                <w:sz w:val="18"/>
              </w:rPr>
              <w:t>Immediately after Game 3 (Memory Matrix)</w:t>
            </w:r>
          </w:p>
        </w:tc>
        <w:tc>
          <w:tcPr>
            <w:tcW w:type="dxa" w:w="2160"/>
          </w:tcPr>
          <w:p>
            <w:r/>
            <w:r>
              <w:rPr>
                <w:sz w:val="18"/>
              </w:rPr>
              <w:t>Music continues playing</w:t>
            </w:r>
          </w:p>
        </w:tc>
        <w:tc>
          <w:tcPr>
            <w:tcW w:type="dxa" w:w="2160"/>
          </w:tcPr>
          <w:p>
            <w:r/>
            <w:r>
              <w:rPr>
                <w:sz w:val="18"/>
              </w:rPr>
              <w:t>Arousal trajectory; checks that the manipulation held mid-session</w:t>
            </w:r>
          </w:p>
        </w:tc>
      </w:tr>
      <w:tr>
        <w:tc>
          <w:tcPr>
            <w:tcW w:type="dxa" w:w="2160"/>
          </w:tcPr>
          <w:p>
            <w:r/>
            <w:r>
              <w:rPr>
                <w:sz w:val="18"/>
              </w:rPr>
              <w:t>Post-battery</w:t>
            </w:r>
          </w:p>
        </w:tc>
        <w:tc>
          <w:tcPr>
            <w:tcW w:type="dxa" w:w="2160"/>
          </w:tcPr>
          <w:p>
            <w:r/>
            <w:r>
              <w:rPr>
                <w:sz w:val="18"/>
              </w:rPr>
              <w:t>Immediately after Game 6 (Chalkboard), within ~30 s of the audio stopping</w:t>
            </w:r>
          </w:p>
        </w:tc>
        <w:tc>
          <w:tcPr>
            <w:tcW w:type="dxa" w:w="2160"/>
          </w:tcPr>
          <w:p>
            <w:r/>
            <w:r>
              <w:rPr>
                <w:sz w:val="18"/>
              </w:rPr>
              <w:t>Silent</w:t>
            </w:r>
          </w:p>
        </w:tc>
        <w:tc>
          <w:tcPr>
            <w:tcW w:type="dxa" w:w="2160"/>
          </w:tcPr>
          <w:p>
            <w:r/>
            <w:r>
              <w:rPr>
                <w:sz w:val="18"/>
              </w:rPr>
              <w:t>Post-treatment state; primary mediator value</w:t>
            </w:r>
          </w:p>
        </w:tc>
      </w:tr>
    </w:tbl>
    <w:p/>
    <w:p>
      <w:pPr>
        <w:pStyle w:val="ListBullet"/>
      </w:pPr>
      <w:r>
        <w:rPr>
          <w:b/>
        </w:rPr>
        <w:t>Do not administer a questionnaire after every game.</w:t>
      </w:r>
      <w:r>
        <w:rPr/>
        <w:t xml:space="preserve"> Six interruptions would break task flow and add switch costs, would be reactive (asking about arousal changes arousal), and would repeatedly cue participants toward the audio hypothesis.</w:t>
      </w:r>
    </w:p>
    <w:p>
      <w:pPr>
        <w:pStyle w:val="ListBullet"/>
      </w:pPr>
      <w:r>
        <w:rPr/>
        <w:t xml:space="preserve">The mid-battery SAM is recommended but optional. The </w:t>
      </w:r>
      <w:r>
        <w:rPr>
          <w:b/>
        </w:rPr>
        <w:t>minimum</w:t>
      </w:r>
      <w:r>
        <w:rPr/>
        <w:t xml:space="preserve"> the mediation model requires is baseline + post. If maximum flow protection is preferred, drop the mid-battery point and keep two.</w:t>
      </w:r>
    </w:p>
    <w:p>
      <w:pPr>
        <w:pStyle w:val="ListBullet"/>
      </w:pPr>
      <w:r>
        <w:rPr/>
        <w:t xml:space="preserve">SAM asks only about the participant's own feelings and </w:t>
      </w:r>
      <w:r>
        <w:rPr>
          <w:b/>
        </w:rPr>
        <w:t>never mentions the audio</w:t>
      </w:r>
      <w:r>
        <w:rPr/>
        <w:t>, which is what makes it safe to administer while the music is playing. No question about the audio may be asked at any point before the final session's battery has ended (§2.10).</w:t>
      </w:r>
    </w:p>
    <w:p>
      <w:pPr>
        <w:pStyle w:val="Heading3"/>
      </w:pPr>
      <w:r>
        <w:rPr/>
        <w:t>2.6.4  Implementation notes (Google Forms)</w:t>
      </w:r>
    </w:p>
    <w:p>
      <w:pPr>
        <w:pStyle w:val="ListBullet"/>
      </w:pPr>
      <w:r>
        <w:rPr/>
        <w:t>Google Forms supports Persian and renders RTL correctly; set the form language and check the rendering of every scale label before piloting.</w:t>
      </w:r>
    </w:p>
    <w:p>
      <w:pPr>
        <w:pStyle w:val="ListBullet"/>
      </w:pPr>
      <w:r>
        <w:rPr/>
        <w:t xml:space="preserve">Present the SAM as an </w:t>
      </w:r>
      <w:r>
        <w:rPr>
          <w:b/>
        </w:rPr>
        <w:t>image-choice grid</w:t>
      </w:r>
      <w:r>
        <w:rPr/>
        <w:t>: the 9 manikin figures as the response options for arousal and again for valence, with translated verbal anchors at the ends only (e.g. آرام ↔ برانگیخته; ناخوشایند ↔ خوشایند).</w:t>
      </w:r>
    </w:p>
    <w:p>
      <w:pPr>
        <w:pStyle w:val="ListBullet"/>
      </w:pPr>
      <w:r>
        <w:rPr/>
        <w:t>Make participant ID a required short-text item on every form; validate its format with a regex so joins never fail.</w:t>
      </w:r>
    </w:p>
    <w:p>
      <w:pPr>
        <w:pStyle w:val="ListBullet"/>
      </w:pPr>
      <w:r>
        <w:rPr/>
        <w:t>Collect the timestamp automatically; do not collect email addresses or names in the same file as the responses.</w:t>
      </w:r>
    </w:p>
    <w:p>
      <w:pPr>
        <w:pStyle w:val="ListBullet"/>
      </w:pPr>
      <w:r>
        <w:rPr/>
        <w:t>Use section branching for conditional items (e.g. the "if yes, describe it" follow-ups in the awareness funnel).</w:t>
      </w:r>
    </w:p>
    <w:p>
      <w:pPr>
        <w:pStyle w:val="ListBullet"/>
      </w:pPr>
      <w:r>
        <w:rPr/>
        <w:t>Export each form to CSV and join to the game logs on participantID (+ sessionID in Variant A).</w:t>
      </w:r>
    </w:p>
    <w:p>
      <w:pPr>
        <w:pStyle w:val="Heading2"/>
      </w:pPr>
      <w:r>
        <w:rPr/>
        <w:t>2.7  Session Environment</w:t>
      </w:r>
    </w:p>
    <w:p>
      <w:pPr/>
      <w:r>
        <w:rPr/>
        <w:t>Quiet, single-occupant room; consistent headphone model; consistent monitor size/resolution and input devices where feasible (keyboard for Simon/Go-No-Go/Brain Shift/Chalkboard, mouse for Memory Matrix/Star Search, per CogGames §0.7). Testing time of day is recorded for every session; in Variant A a participant's three sessions are scheduled at the same time of day (± 1 h).</w:t>
      </w:r>
    </w:p>
    <w:p>
      <w:pPr>
        <w:pStyle w:val="Heading2"/>
      </w:pPr>
      <w:r>
        <w:rPr/>
        <w:t>2.8  Break Protocol</w:t>
      </w:r>
    </w:p>
    <w:p>
      <w:pPr>
        <w:pStyle w:val="ListBullet"/>
      </w:pPr>
      <w:r>
        <w:rPr>
          <w:b/>
        </w:rPr>
        <w:t>Position and length: 5 minutes (3–5 acceptable), after Familiarization and before the Assessment battery.</w:t>
      </w:r>
      <w:r>
        <w:rPr/>
        <w:t xml:space="preserve"> It separates the silent practice phase from the music phase, allows practice-induced arousal to return toward baseline, and clears fatigue carryover into the measured block.</w:t>
      </w:r>
    </w:p>
    <w:p>
      <w:pPr>
        <w:pStyle w:val="ListBullet"/>
      </w:pPr>
      <w:r>
        <w:rPr>
          <w:b/>
        </w:rPr>
        <w:t>Standardised as seated quiet rest:</w:t>
      </w:r>
      <w:r>
        <w:rPr/>
        <w:t xml:space="preserve"> no phone, no caffeine or food, no walking around, no conversation about the task. An unstandardised break perturbs arousal differentially across participants and would add noise to exactly the variable under study.</w:t>
      </w:r>
    </w:p>
    <w:p>
      <w:pPr>
        <w:pStyle w:val="ListBullet"/>
      </w:pPr>
      <w:r>
        <w:rPr>
          <w:b/>
        </w:rPr>
        <w:t>The baseline SAM is taken at the end of the break,</w:t>
      </w:r>
      <w:r>
        <w:rPr/>
        <w:t xml:space="preserve"> immediately before the music starts — this is the clean pre-treatment anchor for the mediation model.</w:t>
      </w:r>
    </w:p>
    <w:p>
      <w:pPr>
        <w:pStyle w:val="ListBullet"/>
      </w:pPr>
      <w:r>
        <w:rPr>
          <w:b/>
        </w:rPr>
        <w:t>No breaks inside the ~35-minute battery.</w:t>
      </w:r>
      <w:r>
        <w:rPr/>
        <w:t xml:space="preserve"> The music must play continuously throughout; stopping and restarting it fragments the exposure and creates uncontrolled offset/onset events. If a participant needs a pause, it is taken </w:t>
      </w:r>
      <w:r>
        <w:rPr>
          <w:b/>
        </w:rPr>
        <w:t>between games with the music still playing</w:t>
      </w:r>
      <w:r>
        <w:rPr/>
        <w:t>, and its duration is logged.</w:t>
      </w:r>
    </w:p>
    <w:p>
      <w:pPr>
        <w:pStyle w:val="ListBullet"/>
      </w:pPr>
      <w:r>
        <w:rPr>
          <w:b/>
        </w:rPr>
        <w:t>Variant A Sessions 2 and 3</w:t>
      </w:r>
      <w:r>
        <w:rPr/>
        <w:t xml:space="preserve"> have no Familiarization; they use a 3-minute seated quiet rest at check-in, followed by the baseline SAM, so the pre-music procedure is identical in every session.</w:t>
      </w:r>
    </w:p>
    <w:p>
      <w:pPr>
        <w:pStyle w:val="Heading2"/>
      </w:pPr>
      <w:r>
        <w:rPr/>
        <w:t>2.9  Inclusion / Exclusion Criteria</w:t>
      </w:r>
    </w:p>
    <w:p>
      <w:pPr>
        <w:pStyle w:val="ListBullet"/>
      </w:pPr>
      <w:r>
        <w:rPr/>
        <w:t>Age 18–35 (adjust to the recruitment pool available).</w:t>
      </w:r>
    </w:p>
    <w:p>
      <w:pPr>
        <w:pStyle w:val="ListBullet"/>
      </w:pPr>
      <w:r>
        <w:rPr/>
        <w:t>Native Persian speaker, fluent in Persian (the sole test language).</w:t>
      </w:r>
    </w:p>
    <w:p>
      <w:pPr>
        <w:pStyle w:val="ListBullet"/>
      </w:pPr>
      <w:r>
        <w:rPr/>
        <w:t>Normal or corrected-to-normal vision; normal hearing (self-report).</w:t>
      </w:r>
    </w:p>
    <w:p>
      <w:pPr>
        <w:pStyle w:val="ListBullet"/>
      </w:pPr>
      <w:r>
        <w:rPr/>
        <w:t>No self-reported diagnosed neurological, attentional or psychiatric condition.</w:t>
      </w:r>
    </w:p>
    <w:p>
      <w:pPr>
        <w:pStyle w:val="ListBullet"/>
      </w:pPr>
      <w:r>
        <w:rPr/>
        <w:t xml:space="preserve">Musical training is recorded as a </w:t>
      </w:r>
      <w:r>
        <w:rPr>
          <w:b/>
        </w:rPr>
        <w:t>covariate</w:t>
      </w:r>
      <w:r>
        <w:rPr/>
        <w:t>, not an exclusion criterion, to keep recruitment feasible.</w:t>
      </w:r>
    </w:p>
    <w:p>
      <w:pPr>
        <w:pStyle w:val="ListBullet"/>
      </w:pPr>
      <w:r>
        <w:rPr/>
        <w:t xml:space="preserve">Sleep duration, caffeine intake and current alertness are recorded as </w:t>
      </w:r>
      <w:r>
        <w:rPr>
          <w:b/>
        </w:rPr>
        <w:t>arousal-confound covariates</w:t>
      </w:r>
      <w:r>
        <w:rPr/>
        <w:t>, not exclusions. They are reported in the group-equivalence table (§4.4) and available as covariates if imbalanced.</w:t>
      </w:r>
    </w:p>
    <w:p>
      <w:pPr>
        <w:pStyle w:val="ListBullet"/>
      </w:pPr>
      <w:r>
        <w:rPr/>
        <w:t>Analysis-stage exclusions (awareness-based) are specified in §5.2 and are applied as a pre-registered sensitivity analysis, not as a silent removal.</w:t>
      </w:r>
    </w:p>
    <w:p>
      <w:pPr>
        <w:pStyle w:val="Heading2"/>
      </w:pPr>
      <w:r>
        <w:rPr/>
        <w:t>2.10  Ethics, Consent &amp; Blinding</w:t>
      </w:r>
    </w:p>
    <w:p>
      <w:pPr>
        <w:pStyle w:val="ListBullet"/>
      </w:pPr>
      <w:r>
        <w:rPr/>
        <w:t>Informed consent obtained before intake; participation is voluntary with the right to withdraw at any time without penalty.</w:t>
      </w:r>
    </w:p>
    <w:p>
      <w:pPr>
        <w:pStyle w:val="ListBullet"/>
      </w:pPr>
      <w:r>
        <w:rPr>
          <w:b/>
        </w:rPr>
        <w:t>Cover story</w:t>
      </w:r>
      <w:r>
        <w:rPr/>
        <w:t xml:space="preserve"> (preserves the "unconscious" premise): participants are told they will play a set of short cognitive games during which background audio may or may not be present. The music-effect hypothesis is not disclosed until debrief.</w:t>
      </w:r>
    </w:p>
    <w:p>
      <w:pPr>
        <w:pStyle w:val="ListBullet"/>
      </w:pPr>
      <w:r>
        <w:rPr>
          <w:b/>
        </w:rPr>
        <w:t>Blinding rule (binding).</w:t>
      </w:r>
      <w:r>
        <w:rPr/>
        <w:t xml:space="preserve"> No question, instruction or form item that refers to the audio may be shown to a participant before the end of their </w:t>
      </w:r>
      <w:r>
        <w:rPr>
          <w:b/>
        </w:rPr>
        <w:t>final</w:t>
      </w:r>
      <w:r>
        <w:rPr/>
        <w:t xml:space="preserve"> session's battery. This is why the awareness funnel is a separate form (§2.6.2) and, in Variant A, is administered only after Session 3.</w:t>
      </w:r>
    </w:p>
    <w:p>
      <w:pPr>
        <w:pStyle w:val="ListBullet"/>
      </w:pPr>
      <w:r>
        <w:rPr/>
        <w:t>Experimenters use a neutral script and do not comment on the audio, adjust it in the participant's view, or react to questions about it beyond "the audio setup is the same for everyone in this part of the study; we'll explain everything at the end."</w:t>
      </w:r>
    </w:p>
    <w:p>
      <w:pPr>
        <w:pStyle w:val="ListBullet"/>
      </w:pPr>
      <w:r>
        <w:rPr>
          <w:b/>
        </w:rPr>
        <w:t>Full debrief</w:t>
      </w:r>
      <w:r>
        <w:rPr/>
        <w:t xml:space="preserve"> — disclosing the true purpose and the specific hypotheses — is given after the participant's final session (i.e. after Session 3 in Variant A; after the single session in Variant B).</w:t>
      </w:r>
    </w:p>
    <w:p>
      <w:pPr>
        <w:pStyle w:val="ListBullet"/>
      </w:pPr>
      <w:r>
        <w:rPr/>
        <w:t>Data are pseudonymized via participantID at the point of logging; CSVs contain no directly identifying information. Consent records are stored separately from response data.</w:t>
      </w:r>
    </w:p>
    <w:p>
      <w:pPr>
        <w:pStyle w:val="Heading1"/>
      </w:pPr>
      <w:r>
        <w:rPr/>
        <w:t>3 — Protocol Variant A: Three Sessions (Within-Subject Music)</w:t>
      </w:r>
    </w:p>
    <w:p>
      <w:pPr>
        <w:pStyle w:val="Heading2"/>
      </w:pPr>
      <w:r>
        <w:rPr/>
        <w:t>3.1  Design</w:t>
      </w:r>
    </w:p>
    <w:p>
      <w:pPr/>
      <w:r>
        <w:rPr/>
        <w:t>Each participant completes all three music conditions, one per session, on different days. Session ORDER (which condition comes first/second/third) is counterbalanced across participants using the 6 possible permutations of {S, C, E} (a Latin-square or simple round-robin assignment), so each order is used roughly equally often. Game order within every session remains fixed (§2.1) and is never counterbalanced.</w:t>
      </w:r>
    </w:p>
    <w:p>
      <w:pPr>
        <w:pStyle w:val="ListBullet"/>
      </w:pPr>
      <w:r>
        <w:rPr/>
        <w:t>Minimum 24 hours between a participant's sessions; all 3 sessions completed within a 2–3 week window to limit maturation/practice drift.</w:t>
      </w:r>
    </w:p>
    <w:p>
      <w:pPr>
        <w:pStyle w:val="ListBullet"/>
      </w:pPr>
      <w:r>
        <w:rPr/>
        <w:t>Each participant's 3 sessions are scheduled at the same time of day (± 1 hour) to control circadian arousal fluctuations as a confound.</w:t>
      </w:r>
    </w:p>
    <w:p>
      <w:pPr>
        <w:pStyle w:val="ListBullet"/>
      </w:pPr>
      <w:r>
        <w:rPr/>
        <w:t xml:space="preserve">The awareness funnel is administered </w:t>
      </w:r>
      <w:r>
        <w:rPr>
          <w:b/>
        </w:rPr>
        <w:t>only after Session 3</w:t>
      </w:r>
      <w:r>
        <w:rPr/>
        <w:t>. Asking it after Sessions 1 or 2 would alert the participant to the audio manipulation and contaminate the remaining sessions.</w:t>
      </w:r>
    </w:p>
    <w:p>
      <w:pPr>
        <w:pStyle w:val="Heading2"/>
      </w:pPr>
      <w:r>
        <w:rPr/>
        <w:t>3.2  Session Structure</w:t>
      </w:r>
    </w:p>
    <w:p>
      <w:pPr/>
      <w:r>
        <w:rPr>
          <w:b/>
        </w:rPr>
        <w:t>Session 1</w:t>
      </w:r>
      <w:r>
        <w:rPr/>
        <w:t xml:space="preserve"> (includes Familiarization):</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Phase</w:t>
            </w:r>
          </w:p>
        </w:tc>
        <w:tc>
          <w:tcPr>
            <w:tcW w:type="dxa" w:w="2880"/>
          </w:tcPr>
          <w:p>
            <w:r/>
            <w:r>
              <w:rPr>
                <w:sz w:val="18"/>
              </w:rPr>
              <w:t>Duration</w:t>
            </w:r>
          </w:p>
        </w:tc>
        <w:tc>
          <w:tcPr>
            <w:tcW w:type="dxa" w:w="2880"/>
          </w:tcPr>
          <w:p>
            <w:r/>
            <w:r>
              <w:rPr>
                <w:sz w:val="18"/>
              </w:rPr>
              <w:t>Notes</w:t>
            </w:r>
          </w:p>
        </w:tc>
      </w:tr>
      <w:tr>
        <w:tc>
          <w:tcPr>
            <w:tcW w:type="dxa" w:w="2880"/>
          </w:tcPr>
          <w:p>
            <w:r/>
            <w:r>
              <w:rPr>
                <w:sz w:val="18"/>
              </w:rPr>
              <w:t>Consent + Form 1 (intake, §2.6.1)</w:t>
            </w:r>
          </w:p>
        </w:tc>
        <w:tc>
          <w:tcPr>
            <w:tcW w:type="dxa" w:w="2880"/>
          </w:tcPr>
          <w:p>
            <w:r/>
            <w:r>
              <w:rPr>
                <w:sz w:val="18"/>
              </w:rPr>
              <w:t>12 min</w:t>
            </w:r>
          </w:p>
        </w:tc>
        <w:tc>
          <w:tcPr>
            <w:tcW w:type="dxa" w:w="2880"/>
          </w:tcPr>
          <w:p>
            <w:r/>
            <w:r>
              <w:rPr>
                <w:sz w:val="18"/>
              </w:rPr>
              <w:t>Once only, Session 1</w:t>
            </w:r>
          </w:p>
        </w:tc>
      </w:tr>
      <w:tr>
        <w:tc>
          <w:tcPr>
            <w:tcW w:type="dxa" w:w="2880"/>
          </w:tcPr>
          <w:p>
            <w:r/>
            <w:r>
              <w:rPr>
                <w:sz w:val="18"/>
              </w:rPr>
              <w:t>Familiarization (all 6 games, silence)</w:t>
            </w:r>
          </w:p>
        </w:tc>
        <w:tc>
          <w:tcPr>
            <w:tcW w:type="dxa" w:w="2880"/>
          </w:tcPr>
          <w:p>
            <w:r/>
            <w:r>
              <w:rPr>
                <w:sz w:val="18"/>
              </w:rPr>
              <w:t>15–20 min</w:t>
            </w:r>
          </w:p>
        </w:tc>
        <w:tc>
          <w:tcPr>
            <w:tcW w:type="dxa" w:w="2880"/>
          </w:tcPr>
          <w:p>
            <w:r/>
            <w:r>
              <w:rPr>
                <w:sz w:val="18"/>
              </w:rPr>
              <w:t>practiceAccuracyFinal logged as covariate</w:t>
            </w:r>
          </w:p>
        </w:tc>
      </w:tr>
      <w:tr>
        <w:tc>
          <w:tcPr>
            <w:tcW w:type="dxa" w:w="2880"/>
          </w:tcPr>
          <w:p>
            <w:r/>
            <w:r>
              <w:rPr>
                <w:sz w:val="18"/>
              </w:rPr>
              <w:t>Break — standardised quiet rest (§2.8)</w:t>
            </w:r>
          </w:p>
        </w:tc>
        <w:tc>
          <w:tcPr>
            <w:tcW w:type="dxa" w:w="2880"/>
          </w:tcPr>
          <w:p>
            <w:r/>
            <w:r>
              <w:rPr>
                <w:sz w:val="18"/>
              </w:rPr>
              <w:t>5 min</w:t>
            </w:r>
          </w:p>
        </w:tc>
        <w:tc>
          <w:tcPr>
            <w:tcW w:type="dxa" w:w="2880"/>
          </w:tcPr>
          <w:p>
            <w:r/>
            <w:r>
              <w:rPr>
                <w:sz w:val="18"/>
              </w:rPr>
              <w:t>Baseline SAM (Form 2) at the end of the break</w:t>
            </w:r>
          </w:p>
        </w:tc>
      </w:tr>
      <w:tr>
        <w:tc>
          <w:tcPr>
            <w:tcW w:type="dxa" w:w="2880"/>
          </w:tcPr>
          <w:p>
            <w:r/>
            <w:r>
              <w:rPr>
                <w:sz w:val="18"/>
              </w:rPr>
              <w:t>Assessment battery (6 games, this session's music condition playing throughout)</w:t>
            </w:r>
          </w:p>
        </w:tc>
        <w:tc>
          <w:tcPr>
            <w:tcW w:type="dxa" w:w="2880"/>
          </w:tcPr>
          <w:p>
            <w:r/>
            <w:r>
              <w:rPr>
                <w:sz w:val="18"/>
              </w:rPr>
              <w:t>~35 min</w:t>
            </w:r>
          </w:p>
        </w:tc>
        <w:tc>
          <w:tcPr>
            <w:tcW w:type="dxa" w:w="2880"/>
          </w:tcPr>
          <w:p>
            <w:r/>
            <w:r>
              <w:rPr>
                <w:sz w:val="18"/>
              </w:rPr>
              <w:t>Mid-battery SAM (Form 2) immediately after Game 3, music continuing</w:t>
            </w:r>
          </w:p>
        </w:tc>
      </w:tr>
      <w:tr>
        <w:tc>
          <w:tcPr>
            <w:tcW w:type="dxa" w:w="2880"/>
          </w:tcPr>
          <w:p>
            <w:r/>
            <w:r>
              <w:rPr>
                <w:sz w:val="18"/>
              </w:rPr>
              <w:t>Post-session SAM (Form 2)</w:t>
            </w:r>
          </w:p>
        </w:tc>
        <w:tc>
          <w:tcPr>
            <w:tcW w:type="dxa" w:w="2880"/>
          </w:tcPr>
          <w:p>
            <w:r/>
            <w:r>
              <w:rPr>
                <w:sz w:val="18"/>
              </w:rPr>
              <w:t>2 min</w:t>
            </w:r>
          </w:p>
        </w:tc>
        <w:tc>
          <w:tcPr>
            <w:tcW w:type="dxa" w:w="2880"/>
          </w:tcPr>
          <w:p>
            <w:r/>
            <w:r>
              <w:rPr>
                <w:sz w:val="18"/>
              </w:rPr>
              <w:t>Within ~30 s of audio stopping. No awareness funnel yet.</w:t>
            </w:r>
          </w:p>
        </w:tc>
      </w:tr>
      <w:tr>
        <w:tc>
          <w:tcPr>
            <w:tcW w:type="dxa" w:w="2880"/>
          </w:tcPr>
          <w:p>
            <w:r/>
            <w:r>
              <w:rPr>
                <w:sz w:val="18"/>
              </w:rPr>
              <w:t>Total</w:t>
            </w:r>
          </w:p>
        </w:tc>
        <w:tc>
          <w:tcPr>
            <w:tcW w:type="dxa" w:w="2880"/>
          </w:tcPr>
          <w:p>
            <w:r/>
            <w:r>
              <w:rPr>
                <w:sz w:val="18"/>
              </w:rPr>
              <w:t>~70–75 min</w:t>
            </w:r>
          </w:p>
        </w:tc>
        <w:tc>
          <w:tcPr>
            <w:tcW w:type="dxa" w:w="2880"/>
          </w:tcPr>
          <w:p>
            <w:r/>
            <w:r>
              <w:rPr>
                <w:sz w:val="18"/>
              </w:rPr>
              <w:t>Under the 90-min cap</w:t>
            </w:r>
          </w:p>
        </w:tc>
      </w:tr>
    </w:tbl>
    <w:p/>
    <w:p>
      <w:pPr/>
      <w:r>
        <w:rPr>
          <w:b/>
        </w:rPr>
        <w:t>Sessions 2 and 3</w:t>
      </w:r>
      <w:r>
        <w:rPr/>
        <w:t xml:space="preserve"> (no Familiarization):</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Phase</w:t>
            </w:r>
          </w:p>
        </w:tc>
        <w:tc>
          <w:tcPr>
            <w:tcW w:type="dxa" w:w="2880"/>
          </w:tcPr>
          <w:p>
            <w:r/>
            <w:r>
              <w:rPr>
                <w:sz w:val="18"/>
              </w:rPr>
              <w:t>Duration</w:t>
            </w:r>
          </w:p>
        </w:tc>
        <w:tc>
          <w:tcPr>
            <w:tcW w:type="dxa" w:w="2880"/>
          </w:tcPr>
          <w:p>
            <w:r/>
            <w:r>
              <w:rPr>
                <w:sz w:val="18"/>
              </w:rPr>
              <w:t>Notes</w:t>
            </w:r>
          </w:p>
        </w:tc>
      </w:tr>
      <w:tr>
        <w:tc>
          <w:tcPr>
            <w:tcW w:type="dxa" w:w="2880"/>
          </w:tcPr>
          <w:p>
            <w:r/>
            <w:r>
              <w:rPr>
                <w:sz w:val="18"/>
              </w:rPr>
              <w:t>Check-in + Form 1b (sleep, caffeine, alertness, time of day)</w:t>
            </w:r>
          </w:p>
        </w:tc>
        <w:tc>
          <w:tcPr>
            <w:tcW w:type="dxa" w:w="2880"/>
          </w:tcPr>
          <w:p>
            <w:r/>
            <w:r>
              <w:rPr>
                <w:sz w:val="18"/>
              </w:rPr>
              <w:t>3 min</w:t>
            </w:r>
          </w:p>
        </w:tc>
        <w:tc>
          <w:tcPr>
            <w:tcW w:type="dxa" w:w="2880"/>
          </w:tcPr>
          <w:p>
            <w:r/>
          </w:p>
        </w:tc>
      </w:tr>
      <w:tr>
        <w:tc>
          <w:tcPr>
            <w:tcW w:type="dxa" w:w="2880"/>
          </w:tcPr>
          <w:p>
            <w:r/>
            <w:r>
              <w:rPr>
                <w:sz w:val="18"/>
              </w:rPr>
              <w:t>Standardised quiet rest</w:t>
            </w:r>
          </w:p>
        </w:tc>
        <w:tc>
          <w:tcPr>
            <w:tcW w:type="dxa" w:w="2880"/>
          </w:tcPr>
          <w:p>
            <w:r/>
            <w:r>
              <w:rPr>
                <w:sz w:val="18"/>
              </w:rPr>
              <w:t>3 min</w:t>
            </w:r>
          </w:p>
        </w:tc>
        <w:tc>
          <w:tcPr>
            <w:tcW w:type="dxa" w:w="2880"/>
          </w:tcPr>
          <w:p>
            <w:r/>
            <w:r>
              <w:rPr>
                <w:sz w:val="18"/>
              </w:rPr>
              <w:t>Baseline SAM (Form 2) at the end</w:t>
            </w:r>
          </w:p>
        </w:tc>
      </w:tr>
      <w:tr>
        <w:tc>
          <w:tcPr>
            <w:tcW w:type="dxa" w:w="2880"/>
          </w:tcPr>
          <w:p>
            <w:r/>
            <w:r>
              <w:rPr>
                <w:sz w:val="18"/>
              </w:rPr>
              <w:t>Assessment battery (this session's music condition)</w:t>
            </w:r>
          </w:p>
        </w:tc>
        <w:tc>
          <w:tcPr>
            <w:tcW w:type="dxa" w:w="2880"/>
          </w:tcPr>
          <w:p>
            <w:r/>
            <w:r>
              <w:rPr>
                <w:sz w:val="18"/>
              </w:rPr>
              <w:t>~35 min</w:t>
            </w:r>
          </w:p>
        </w:tc>
        <w:tc>
          <w:tcPr>
            <w:tcW w:type="dxa" w:w="2880"/>
          </w:tcPr>
          <w:p>
            <w:r/>
            <w:r>
              <w:rPr>
                <w:sz w:val="18"/>
              </w:rPr>
              <w:t>Mid-battery SAM after Game 3</w:t>
            </w:r>
          </w:p>
        </w:tc>
      </w:tr>
      <w:tr>
        <w:tc>
          <w:tcPr>
            <w:tcW w:type="dxa" w:w="2880"/>
          </w:tcPr>
          <w:p>
            <w:r/>
            <w:r>
              <w:rPr>
                <w:sz w:val="18"/>
              </w:rPr>
              <w:t>Post-session SAM (Form 2)</w:t>
            </w:r>
          </w:p>
        </w:tc>
        <w:tc>
          <w:tcPr>
            <w:tcW w:type="dxa" w:w="2880"/>
          </w:tcPr>
          <w:p>
            <w:r/>
            <w:r>
              <w:rPr>
                <w:sz w:val="18"/>
              </w:rPr>
              <w:t>2 min</w:t>
            </w:r>
          </w:p>
        </w:tc>
        <w:tc>
          <w:tcPr>
            <w:tcW w:type="dxa" w:w="2880"/>
          </w:tcPr>
          <w:p>
            <w:r/>
          </w:p>
        </w:tc>
      </w:tr>
      <w:tr>
        <w:tc>
          <w:tcPr>
            <w:tcW w:type="dxa" w:w="2880"/>
          </w:tcPr>
          <w:p>
            <w:r/>
            <w:r>
              <w:rPr>
                <w:sz w:val="18"/>
              </w:rPr>
              <w:t xml:space="preserve">Awareness funnel (Form 3, part G) — </w:t>
            </w:r>
            <w:r>
              <w:rPr>
                <w:b/>
                <w:sz w:val="18"/>
              </w:rPr>
              <w:t>Session 3 only</w:t>
            </w:r>
          </w:p>
        </w:tc>
        <w:tc>
          <w:tcPr>
            <w:tcW w:type="dxa" w:w="2880"/>
          </w:tcPr>
          <w:p>
            <w:r/>
            <w:r>
              <w:rPr>
                <w:sz w:val="18"/>
              </w:rPr>
              <w:t>6 min</w:t>
            </w:r>
          </w:p>
        </w:tc>
        <w:tc>
          <w:tcPr>
            <w:tcW w:type="dxa" w:w="2880"/>
          </w:tcPr>
          <w:p>
            <w:r/>
            <w:r>
              <w:rPr>
                <w:sz w:val="18"/>
              </w:rPr>
              <w:t>Never administered after Sessions 1–2</w:t>
            </w:r>
          </w:p>
        </w:tc>
      </w:tr>
      <w:tr>
        <w:tc>
          <w:tcPr>
            <w:tcW w:type="dxa" w:w="2880"/>
          </w:tcPr>
          <w:p>
            <w:r/>
            <w:r>
              <w:rPr>
                <w:sz w:val="18"/>
              </w:rPr>
              <w:t xml:space="preserve">Full debrief + Form 4 — </w:t>
            </w:r>
            <w:r>
              <w:rPr>
                <w:b/>
                <w:sz w:val="18"/>
              </w:rPr>
              <w:t>Session 3 only</w:t>
            </w:r>
          </w:p>
        </w:tc>
        <w:tc>
          <w:tcPr>
            <w:tcW w:type="dxa" w:w="2880"/>
          </w:tcPr>
          <w:p>
            <w:r/>
            <w:r>
              <w:rPr>
                <w:sz w:val="18"/>
              </w:rPr>
              <w:t>5 min</w:t>
            </w:r>
          </w:p>
        </w:tc>
        <w:tc>
          <w:tcPr>
            <w:tcW w:type="dxa" w:w="2880"/>
          </w:tcPr>
          <w:p>
            <w:r/>
            <w:r>
              <w:rPr>
                <w:sz w:val="18"/>
              </w:rPr>
              <w:t>True purpose disclosed</w:t>
            </w:r>
          </w:p>
        </w:tc>
      </w:tr>
      <w:tr>
        <w:tc>
          <w:tcPr>
            <w:tcW w:type="dxa" w:w="2880"/>
          </w:tcPr>
          <w:p>
            <w:r/>
            <w:r>
              <w:rPr>
                <w:sz w:val="18"/>
              </w:rPr>
              <w:t>Total</w:t>
            </w:r>
          </w:p>
        </w:tc>
        <w:tc>
          <w:tcPr>
            <w:tcW w:type="dxa" w:w="2880"/>
          </w:tcPr>
          <w:p>
            <w:r/>
            <w:r>
              <w:rPr>
                <w:sz w:val="18"/>
              </w:rPr>
              <w:t>~45 min (Sessions 2) / ~55 min (Session 3)</w:t>
            </w:r>
          </w:p>
        </w:tc>
        <w:tc>
          <w:tcPr>
            <w:tcW w:type="dxa" w:w="2880"/>
          </w:tcPr>
          <w:p>
            <w:r/>
          </w:p>
        </w:tc>
      </w:tr>
    </w:tbl>
    <w:p/>
    <w:p>
      <w:pPr>
        <w:pStyle w:val="Heading2"/>
      </w:pPr>
      <w:r>
        <w:rPr/>
        <w:t>3.3  Sample Size</w:t>
      </w:r>
    </w:p>
    <w:p>
      <w:pPr/>
      <w:r>
        <w:rPr/>
        <w:t xml:space="preserve">Target: </w:t>
      </w:r>
      <w:r>
        <w:rPr>
          <w:b/>
        </w:rPr>
        <w:t>24–30 completers in total</w:t>
      </w:r>
      <w:r>
        <w:rPr/>
        <w:t xml:space="preserve"> (24 or 30 divide evenly across the 6 counterbalancing orders). This range is a practical, achievable target for a within-subject crossover design at the moderate-to-large interaction effect sizes typically reported in this literature. Over-recruit by ~15% to absorb attrition across the three visits; a participant who does not complete all three sessions is excluded from the within-subject model.</w:t>
      </w:r>
    </w:p>
    <w:p>
      <w:pPr>
        <w:pStyle w:val="Heading2"/>
      </w:pPr>
      <w:r>
        <w:rPr/>
        <w:t>3.4  Analysis Model</w:t>
      </w:r>
    </w:p>
    <w:p>
      <w:pPr/>
      <w:r>
        <w:rPr/>
        <w:t>Linear mixed-effects model per derived measure:</w:t>
      </w:r>
    </w:p>
    <w:p>
      <w:pPr>
        <w:ind w:left="360"/>
      </w:pPr>
      <w:r>
        <w:rPr/>
        <w:t>DV ~ MusicCondition × Level × Game + SessionOrder + practiceAccuracyFinal + NoiseSensitivity + MusicalTraining + (1 + MusicCondition | Participant)</w:t>
      </w:r>
    </w:p>
    <w:p>
      <w:pPr>
        <w:pStyle w:val="ListBullet"/>
      </w:pPr>
      <w:r>
        <w:rPr>
          <w:b/>
        </w:rPr>
        <w:t>Primary confirmatory test:</w:t>
      </w:r>
      <w:r>
        <w:rPr/>
        <w:t xml:space="preserve"> the MusicCondition × Level interaction (does the music effect scale with cognitive load?).</w:t>
      </w:r>
    </w:p>
    <w:p>
      <w:pPr>
        <w:pStyle w:val="ListBullet"/>
      </w:pPr>
      <w:r>
        <w:rPr>
          <w:b/>
        </w:rPr>
        <w:t>Secondary:</w:t>
      </w:r>
      <w:r>
        <w:rPr/>
        <w:t xml:space="preserve"> the MusicCondition × Game interaction (functional selectivity), with per-game follow-ups FDR-corrected (Benjamini–Hochberg) across the six games and reported as exploratory.</w:t>
      </w:r>
    </w:p>
    <w:p>
      <w:pPr>
        <w:pStyle w:val="ListBullet"/>
      </w:pPr>
      <w:r>
        <w:rPr/>
        <w:t>SessionOrder enters as a fixed effect to absorb any residual practice trend across a participant's three visits.</w:t>
      </w:r>
    </w:p>
    <w:p>
      <w:pPr>
        <w:pStyle w:val="ListBullet"/>
      </w:pPr>
      <w:r>
        <w:rPr/>
        <w:t>SAM ratings enter as a time-varying covariate/mediator; the formal mediation model is specified in §5.3.</w:t>
      </w:r>
    </w:p>
    <w:p>
      <w:pPr>
        <w:pStyle w:val="ListBullet"/>
      </w:pPr>
      <w:r>
        <w:rPr/>
        <w:t>Arousal-confound covariates (sleep, caffeine, alertness, time of day) are available from Form 1/1b and are entered if they are imbalanced across conditions or predictive of the DV.</w:t>
      </w:r>
    </w:p>
    <w:p>
      <w:pPr>
        <w:pStyle w:val="Heading1"/>
      </w:pPr>
      <w:r>
        <w:rPr/>
        <w:t>4 — Protocol Variant B: One Session (Between-Subjects Music)</w:t>
      </w:r>
    </w:p>
    <w:p>
      <w:pPr>
        <w:pStyle w:val="Heading2"/>
      </w:pPr>
      <w:r>
        <w:rPr/>
        <w:t>4.1  Design</w:t>
      </w:r>
    </w:p>
    <w:p>
      <w:pPr/>
      <w:r>
        <w:rPr/>
        <w:t>Each participant is randomly assigned, at intake, to exactly one of the three music-condition groups (S, C or E) and plays all six games once, under that assigned condition. Assignment is randomized across the entire recruitment window (not run in condition blocks — e.g. not "all Silence participants in week 1") to prevent testing-period effects (exam stress, time of year, etc.) from confounding with group.</w:t>
      </w:r>
    </w:p>
    <w:p>
      <w:pPr/>
      <w:r>
        <w:rPr/>
        <w:t>Group assignment is not disclosed to the participant, and — where the setup allows it — the experimenter running the session should not know which condition is loaded until playback starts.</w:t>
      </w:r>
    </w:p>
    <w:p>
      <w:pPr>
        <w:pStyle w:val="Heading2"/>
      </w:pPr>
      <w:r>
        <w:rPr/>
        <w:t>4.2  Session Structure</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Phase</w:t>
            </w:r>
          </w:p>
        </w:tc>
        <w:tc>
          <w:tcPr>
            <w:tcW w:type="dxa" w:w="2880"/>
          </w:tcPr>
          <w:p>
            <w:r/>
            <w:r>
              <w:rPr>
                <w:sz w:val="18"/>
              </w:rPr>
              <w:t>Duration</w:t>
            </w:r>
          </w:p>
        </w:tc>
        <w:tc>
          <w:tcPr>
            <w:tcW w:type="dxa" w:w="2880"/>
          </w:tcPr>
          <w:p>
            <w:r/>
            <w:r>
              <w:rPr>
                <w:sz w:val="18"/>
              </w:rPr>
              <w:t>Notes</w:t>
            </w:r>
          </w:p>
        </w:tc>
      </w:tr>
      <w:tr>
        <w:tc>
          <w:tcPr>
            <w:tcW w:type="dxa" w:w="2880"/>
          </w:tcPr>
          <w:p>
            <w:r/>
            <w:r>
              <w:rPr>
                <w:sz w:val="18"/>
              </w:rPr>
              <w:t>Consent + Form 1 (intake, §2.6.1)</w:t>
            </w:r>
          </w:p>
        </w:tc>
        <w:tc>
          <w:tcPr>
            <w:tcW w:type="dxa" w:w="2880"/>
          </w:tcPr>
          <w:p>
            <w:r/>
            <w:r>
              <w:rPr>
                <w:sz w:val="18"/>
              </w:rPr>
              <w:t>12 min</w:t>
            </w:r>
          </w:p>
        </w:tc>
        <w:tc>
          <w:tcPr>
            <w:tcW w:type="dxa" w:w="2880"/>
          </w:tcPr>
          <w:p>
            <w:r/>
            <w:r>
              <w:rPr>
                <w:sz w:val="18"/>
              </w:rPr>
              <w:t>Group assignment not disclosed</w:t>
            </w:r>
          </w:p>
        </w:tc>
      </w:tr>
      <w:tr>
        <w:tc>
          <w:tcPr>
            <w:tcW w:type="dxa" w:w="2880"/>
          </w:tcPr>
          <w:p>
            <w:r/>
            <w:r>
              <w:rPr>
                <w:sz w:val="18"/>
              </w:rPr>
              <w:t>Familiarization (all 6 games, silence)</w:t>
            </w:r>
          </w:p>
        </w:tc>
        <w:tc>
          <w:tcPr>
            <w:tcW w:type="dxa" w:w="2880"/>
          </w:tcPr>
          <w:p>
            <w:r/>
            <w:r>
              <w:rPr>
                <w:sz w:val="18"/>
              </w:rPr>
              <w:t>15–20 min</w:t>
            </w:r>
          </w:p>
        </w:tc>
        <w:tc>
          <w:tcPr>
            <w:tcW w:type="dxa" w:w="2880"/>
          </w:tcPr>
          <w:p>
            <w:r/>
            <w:r>
              <w:rPr>
                <w:sz w:val="18"/>
              </w:rPr>
              <w:t>practiceAccuracyFinal logged as covariate</w:t>
            </w:r>
          </w:p>
        </w:tc>
      </w:tr>
      <w:tr>
        <w:tc>
          <w:tcPr>
            <w:tcW w:type="dxa" w:w="2880"/>
          </w:tcPr>
          <w:p>
            <w:r/>
            <w:r>
              <w:rPr>
                <w:sz w:val="18"/>
              </w:rPr>
              <w:t>Break — standardised quiet rest (§2.8)</w:t>
            </w:r>
          </w:p>
        </w:tc>
        <w:tc>
          <w:tcPr>
            <w:tcW w:type="dxa" w:w="2880"/>
          </w:tcPr>
          <w:p>
            <w:r/>
            <w:r>
              <w:rPr>
                <w:sz w:val="18"/>
              </w:rPr>
              <w:t>5 min</w:t>
            </w:r>
          </w:p>
        </w:tc>
        <w:tc>
          <w:tcPr>
            <w:tcW w:type="dxa" w:w="2880"/>
          </w:tcPr>
          <w:p>
            <w:r/>
            <w:r>
              <w:rPr>
                <w:sz w:val="18"/>
              </w:rPr>
              <w:t>Baseline SAM (Form 2) at the end of the break</w:t>
            </w:r>
          </w:p>
        </w:tc>
      </w:tr>
      <w:tr>
        <w:tc>
          <w:tcPr>
            <w:tcW w:type="dxa" w:w="2880"/>
          </w:tcPr>
          <w:p>
            <w:r/>
            <w:r>
              <w:rPr>
                <w:sz w:val="18"/>
              </w:rPr>
              <w:t>Assessment battery (6 games, assigned condition playing throughout)</w:t>
            </w:r>
          </w:p>
        </w:tc>
        <w:tc>
          <w:tcPr>
            <w:tcW w:type="dxa" w:w="2880"/>
          </w:tcPr>
          <w:p>
            <w:r/>
            <w:r>
              <w:rPr>
                <w:sz w:val="18"/>
              </w:rPr>
              <w:t>~35 min</w:t>
            </w:r>
          </w:p>
        </w:tc>
        <w:tc>
          <w:tcPr>
            <w:tcW w:type="dxa" w:w="2880"/>
          </w:tcPr>
          <w:p>
            <w:r/>
            <w:r>
              <w:rPr>
                <w:sz w:val="18"/>
              </w:rPr>
              <w:t>Mid-battery SAM (Form 2) immediately after Game 3, music continuing</w:t>
            </w:r>
          </w:p>
        </w:tc>
      </w:tr>
      <w:tr>
        <w:tc>
          <w:tcPr>
            <w:tcW w:type="dxa" w:w="2880"/>
          </w:tcPr>
          <w:p>
            <w:r/>
            <w:r>
              <w:rPr>
                <w:sz w:val="18"/>
              </w:rPr>
              <w:t>Post-session SAM + awareness funnel (Form 3)</w:t>
            </w:r>
          </w:p>
        </w:tc>
        <w:tc>
          <w:tcPr>
            <w:tcW w:type="dxa" w:w="2880"/>
          </w:tcPr>
          <w:p>
            <w:r/>
            <w:r>
              <w:rPr>
                <w:sz w:val="18"/>
              </w:rPr>
              <w:t>8 min</w:t>
            </w:r>
          </w:p>
        </w:tc>
        <w:tc>
          <w:tcPr>
            <w:tcW w:type="dxa" w:w="2880"/>
          </w:tcPr>
          <w:p>
            <w:r/>
            <w:r>
              <w:rPr>
                <w:sz w:val="18"/>
              </w:rPr>
              <w:t>SAM first, within ~30 s of audio stopping; funnel after</w:t>
            </w:r>
          </w:p>
        </w:tc>
      </w:tr>
      <w:tr>
        <w:tc>
          <w:tcPr>
            <w:tcW w:type="dxa" w:w="2880"/>
          </w:tcPr>
          <w:p>
            <w:r/>
            <w:r>
              <w:rPr>
                <w:sz w:val="18"/>
              </w:rPr>
              <w:t>Full debrief + Form 4</w:t>
            </w:r>
          </w:p>
        </w:tc>
        <w:tc>
          <w:tcPr>
            <w:tcW w:type="dxa" w:w="2880"/>
          </w:tcPr>
          <w:p>
            <w:r/>
            <w:r>
              <w:rPr>
                <w:sz w:val="18"/>
              </w:rPr>
              <w:t>5 min</w:t>
            </w:r>
          </w:p>
        </w:tc>
        <w:tc>
          <w:tcPr>
            <w:tcW w:type="dxa" w:w="2880"/>
          </w:tcPr>
          <w:p>
            <w:r/>
            <w:r>
              <w:rPr>
                <w:sz w:val="18"/>
              </w:rPr>
              <w:t>True purpose disclosed</w:t>
            </w:r>
          </w:p>
        </w:tc>
      </w:tr>
      <w:tr>
        <w:tc>
          <w:tcPr>
            <w:tcW w:type="dxa" w:w="2880"/>
          </w:tcPr>
          <w:p>
            <w:r/>
            <w:r>
              <w:rPr>
                <w:sz w:val="18"/>
              </w:rPr>
              <w:t>Total</w:t>
            </w:r>
          </w:p>
        </w:tc>
        <w:tc>
          <w:tcPr>
            <w:tcW w:type="dxa" w:w="2880"/>
          </w:tcPr>
          <w:p>
            <w:r/>
            <w:r>
              <w:rPr>
                <w:sz w:val="18"/>
              </w:rPr>
              <w:t>~80–85 min</w:t>
            </w:r>
          </w:p>
        </w:tc>
        <w:tc>
          <w:tcPr>
            <w:tcW w:type="dxa" w:w="2880"/>
          </w:tcPr>
          <w:p>
            <w:r/>
            <w:r>
              <w:rPr>
                <w:sz w:val="18"/>
              </w:rPr>
              <w:t>Under the 90-min cap</w:t>
            </w:r>
          </w:p>
        </w:tc>
      </w:tr>
    </w:tbl>
    <w:p/>
    <w:p>
      <w:pPr>
        <w:pStyle w:val="Heading2"/>
      </w:pPr>
      <w:r>
        <w:rPr/>
        <w:t>4.3  Sample Size</w:t>
      </w:r>
    </w:p>
    <w:p>
      <w:pPr/>
      <w:r>
        <w:rPr/>
        <w:t xml:space="preserve">Target: </w:t>
      </w:r>
      <w:r>
        <w:rPr>
          <w:b/>
        </w:rPr>
        <w:t>~30 completers per music-condition group (~90 total)</w:t>
      </w:r>
      <w:r>
        <w:rPr/>
        <w:t>. This is substantially larger than Variant A's total N because a between-subjects music factor loses the within-subject noise cancellation that a crossover design provides; smaller per-group samples (~20) remain informative for the primary interaction hypothesis (§4.5) but reduce power for the exploratory per-game breakdown.</w:t>
      </w:r>
    </w:p>
    <w:p>
      <w:pPr>
        <w:pStyle w:val="Heading2"/>
      </w:pPr>
      <w:r>
        <w:rPr/>
        <w:t>4.4  Baseline Covariate &amp; Group Equivalence Check</w:t>
      </w:r>
    </w:p>
    <w:p>
      <w:pPr/>
      <w:r>
        <w:rPr/>
        <w:t>Because groups are compared between-subjects, report a Table-1-style comparability check (one-way ANOVA / chi-square as appropriate) across the three groups on: age, sex, handedness, testing time of day, hours of sleep, caffeine intake, current alertness, baseline SAM (arousal and valence), Noise Sensitivity score, Musical Training score, and practiceAccuracyFinal — before presenting the main results, to demonstrate that randomization produced comparable groups. Any variable that differs meaningfully is entered as a covariate in the main model.</w:t>
      </w:r>
    </w:p>
    <w:p>
      <w:pPr>
        <w:pStyle w:val="Heading2"/>
      </w:pPr>
      <w:r>
        <w:rPr/>
        <w:t>4.5  Analysis Model</w:t>
      </w:r>
    </w:p>
    <w:p>
      <w:pPr>
        <w:ind w:left="360"/>
      </w:pPr>
      <w:r>
        <w:rPr/>
        <w:t>DV ~ Group(between) × Level(within) × Game(within) + practiceAccuracyFinal + NoiseSensitivity + MusicalTraining + (1 | Participant)</w:t>
      </w:r>
    </w:p>
    <w:p>
      <w:pPr>
        <w:pStyle w:val="ListBullet"/>
      </w:pPr>
      <w:r>
        <w:rPr>
          <w:b/>
        </w:rPr>
        <w:t>Primary, confirmatory hypothesis:</w:t>
      </w:r>
      <w:r>
        <w:rPr/>
        <w:t xml:space="preserve"> the Group × Level interaction (does the music effect scale with cognitive load?). This is both the most novel and the most statistically efficient test available under a between-subjects music factor, because the within-subject Level term cancels each participant's own baseline ability.</w:t>
      </w:r>
    </w:p>
    <w:p>
      <w:pPr>
        <w:pStyle w:val="ListBullet"/>
      </w:pPr>
      <w:r>
        <w:rPr>
          <w:b/>
        </w:rPr>
        <w:t>Secondary, exploratory:</w:t>
      </w:r>
      <w:r>
        <w:rPr/>
        <w:t xml:space="preserve"> the per-game (functional-selectivity) breakdown, corrected for multiple comparisons across the six games (Benjamini–Hochberg FDR), reported and interpreted as exploratory rather than confirmatory.</w:t>
      </w:r>
    </w:p>
    <w:p>
      <w:pPr>
        <w:pStyle w:val="ListBullet"/>
      </w:pPr>
      <w:r>
        <w:rPr>
          <w:b/>
        </w:rPr>
        <w:t>Do not reduce to 2 music conditions to save sample size:</w:t>
      </w:r>
      <w:r>
        <w:rPr/>
        <w:t xml:space="preserve"> the arousal × load hypothesis specifically predicts an inverted-U (peaked) pattern, which requires three points on the arousal axis (S, C, E) to distinguish from a simple monotonic effect.</w:t>
      </w:r>
    </w:p>
    <w:p>
      <w:pPr>
        <w:pStyle w:val="Heading1"/>
      </w:pPr>
      <w:r>
        <w:rPr/>
        <w:t>5 — Manipulation Check, Awareness Screening, Mediation &amp; Sensitivity Analyses</w:t>
      </w:r>
    </w:p>
    <w:p>
      <w:pPr/>
      <w:r>
        <w:rPr/>
        <w:t>This section applies to both variants and should be pre-registered before data collection, so that the exclusion and mediation decisions are not made after seeing the results.</w:t>
      </w:r>
    </w:p>
    <w:p>
      <w:pPr>
        <w:pStyle w:val="Heading2"/>
      </w:pPr>
      <w:r>
        <w:rPr/>
        <w:t>5.1  Manipulation check</w:t>
      </w:r>
    </w:p>
    <w:p>
      <w:pPr/>
      <w:r>
        <w:rPr/>
        <w:t xml:space="preserve">Before any performance analysis, confirm that the music manipulation moved arousal in the intended direction: test SAM arousal (post-battery, or post minus baseline change) across conditions, predicting </w:t>
      </w:r>
      <w:r>
        <w:rPr>
          <w:b/>
        </w:rPr>
        <w:t>E &gt; C &gt; S</w:t>
      </w:r>
      <w:r>
        <w:rPr/>
        <w:t xml:space="preserve">, and confirm that SAM valence does </w:t>
      </w:r>
      <w:r>
        <w:rPr>
          <w:b/>
        </w:rPr>
        <w:t>not</w:t>
      </w:r>
      <w:r>
        <w:rPr/>
        <w:t xml:space="preserve"> differ across C and E (valence was held constant by design). A failed manipulation check makes the performance analysis uninterpretable and must be reported either way.</w:t>
      </w:r>
    </w:p>
    <w:p>
      <w:pPr>
        <w:pStyle w:val="Heading2"/>
      </w:pPr>
      <w:r>
        <w:rPr/>
        <w:t>5.2  Awareness screening and classification</w:t>
      </w:r>
    </w:p>
    <w:p>
      <w:pPr/>
      <w:r>
        <w:rPr/>
        <w:t>The awareness funnel (Appendix A, section G) is a standard requirement for any claim about an *unconscious* effect. Classify each participant from their open-ended and closed responses into one of three tiers:</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Tier</w:t>
            </w:r>
          </w:p>
        </w:tc>
        <w:tc>
          <w:tcPr>
            <w:tcW w:type="dxa" w:w="2880"/>
          </w:tcPr>
          <w:p>
            <w:r/>
            <w:r>
              <w:rPr>
                <w:sz w:val="18"/>
              </w:rPr>
              <w:t>Definition</w:t>
            </w:r>
          </w:p>
        </w:tc>
        <w:tc>
          <w:tcPr>
            <w:tcW w:type="dxa" w:w="2880"/>
          </w:tcPr>
          <w:p>
            <w:r/>
            <w:r>
              <w:rPr>
                <w:sz w:val="18"/>
              </w:rPr>
              <w:t>Handling</w:t>
            </w:r>
          </w:p>
        </w:tc>
      </w:tr>
      <w:tr>
        <w:tc>
          <w:tcPr>
            <w:tcW w:type="dxa" w:w="2880"/>
          </w:tcPr>
          <w:p>
            <w:r/>
            <w:r>
              <w:rPr>
                <w:sz w:val="18"/>
              </w:rPr>
              <w:t>0 — Unaware of the audio</w:t>
            </w:r>
          </w:p>
        </w:tc>
        <w:tc>
          <w:tcPr>
            <w:tcW w:type="dxa" w:w="2880"/>
          </w:tcPr>
          <w:p>
            <w:r/>
            <w:r>
              <w:rPr>
                <w:sz w:val="18"/>
              </w:rPr>
              <w:t>Did not notice background audio at all (or was in the Silence group)</w:t>
            </w:r>
          </w:p>
        </w:tc>
        <w:tc>
          <w:tcPr>
            <w:tcW w:type="dxa" w:w="2880"/>
          </w:tcPr>
          <w:p>
            <w:r/>
            <w:r>
              <w:rPr>
                <w:sz w:val="18"/>
              </w:rPr>
              <w:t>Retained; strongest evidence for an unconscious effect</w:t>
            </w:r>
          </w:p>
        </w:tc>
      </w:tr>
      <w:tr>
        <w:tc>
          <w:tcPr>
            <w:tcW w:type="dxa" w:w="2880"/>
          </w:tcPr>
          <w:p>
            <w:r/>
            <w:r>
              <w:rPr>
                <w:sz w:val="18"/>
              </w:rPr>
              <w:t>1 — Aware of audio, unaware of hypothesis</w:t>
            </w:r>
          </w:p>
        </w:tc>
        <w:tc>
          <w:tcPr>
            <w:tcW w:type="dxa" w:w="2880"/>
          </w:tcPr>
          <w:p>
            <w:r/>
            <w:r>
              <w:rPr>
                <w:sz w:val="18"/>
              </w:rPr>
              <w:t>Noticed the audio but did not connect it to the study's purpose</w:t>
            </w:r>
          </w:p>
        </w:tc>
        <w:tc>
          <w:tcPr>
            <w:tcW w:type="dxa" w:w="2880"/>
          </w:tcPr>
          <w:p>
            <w:r/>
            <w:r>
              <w:rPr>
                <w:sz w:val="18"/>
              </w:rPr>
              <w:t>Retained in the primary analysis; attention-paid rating available as a covariate</w:t>
            </w:r>
          </w:p>
        </w:tc>
      </w:tr>
      <w:tr>
        <w:tc>
          <w:tcPr>
            <w:tcW w:type="dxa" w:w="2880"/>
          </w:tcPr>
          <w:p>
            <w:r/>
            <w:r>
              <w:rPr>
                <w:sz w:val="18"/>
              </w:rPr>
              <w:t>2 — Hypothesis-aware</w:t>
            </w:r>
          </w:p>
        </w:tc>
        <w:tc>
          <w:tcPr>
            <w:tcW w:type="dxa" w:w="2880"/>
          </w:tcPr>
          <w:p>
            <w:r/>
            <w:r>
              <w:rPr>
                <w:sz w:val="18"/>
              </w:rPr>
              <w:t>Stated or clearly implied that the study was about music/audio affecting performance</w:t>
            </w:r>
          </w:p>
        </w:tc>
        <w:tc>
          <w:tcPr>
            <w:tcW w:type="dxa" w:w="2880"/>
          </w:tcPr>
          <w:p>
            <w:r/>
            <w:r>
              <w:rPr>
                <w:sz w:val="18"/>
              </w:rPr>
              <w:t xml:space="preserve">Retained in the primary analysis, </w:t>
            </w:r>
            <w:r>
              <w:rPr>
                <w:b/>
                <w:sz w:val="18"/>
              </w:rPr>
              <w:t>excluded in a pre-registered sensitivity analysis</w:t>
            </w:r>
          </w:p>
        </w:tc>
      </w:tr>
    </w:tbl>
    <w:p/>
    <w:p>
      <w:pPr>
        <w:pStyle w:val="ListBullet"/>
      </w:pPr>
      <w:r>
        <w:rPr/>
        <w:t>Two raters classify independently from the open-text responses, blind to condition and to performance; disagreements are resolved by discussion, and inter-rater agreement is reported.</w:t>
      </w:r>
    </w:p>
    <w:p>
      <w:pPr>
        <w:pStyle w:val="ListBullet"/>
      </w:pPr>
      <w:r>
        <w:rPr/>
        <w:t xml:space="preserve">The </w:t>
      </w:r>
      <w:r>
        <w:rPr>
          <w:b/>
        </w:rPr>
        <w:t>primary analysis uses the full sample</w:t>
      </w:r>
      <w:r>
        <w:rPr/>
        <w:t xml:space="preserve">; the sensitivity analysis re-runs the primary model excluding Tier 2. </w:t>
      </w:r>
      <w:r>
        <w:rPr>
          <w:b/>
        </w:rPr>
        <w:t>Both are reported</w:t>
      </w:r>
      <w:r>
        <w:rPr/>
        <w:t>, whether or not they agree. Silently dropping aware participants is not acceptable.</w:t>
      </w:r>
    </w:p>
    <w:p>
      <w:pPr>
        <w:pStyle w:val="ListBullet"/>
      </w:pPr>
      <w:r>
        <w:rPr/>
        <w:t>Report the tier distribution by condition — an imbalance (e.g. many more Tier 2 participants in the Energizing group) is itself an interpretable finding about the manipulation's subtlety.</w:t>
      </w:r>
    </w:p>
    <w:p>
      <w:pPr>
        <w:pStyle w:val="ListBullet"/>
      </w:pPr>
      <w:r>
        <w:rPr/>
        <w:t>Self-reported liking, familiarity, attention paid to the audio, and the demand-characteristics item are entered as covariates or reported as robustness checks, so that an effect cannot be dismissed as a liking or expectancy artifact.</w:t>
      </w:r>
    </w:p>
    <w:p>
      <w:pPr>
        <w:pStyle w:val="Heading2"/>
      </w:pPr>
      <w:r>
        <w:rPr/>
        <w:t>5.3  Mediation analysis (Layer 3 of the research question)</w:t>
      </w:r>
    </w:p>
    <w:p>
      <w:pPr/>
      <w:r>
        <w:rPr/>
        <w:t>Test whether the music effect on performance is transmitted through felt state. Use ΔSAM (post minus baseline) as the mediator:</w:t>
      </w:r>
    </w:p>
    <w:p>
      <w:pPr>
        <w:pStyle w:val="ListBullet"/>
      </w:pPr>
      <w:r>
        <w:rPr>
          <w:b/>
        </w:rPr>
        <w:t>Path a:</w:t>
      </w:r>
      <w:r>
        <w:rPr/>
        <w:t xml:space="preserve"> MusicCondition → ΔSAM arousal (this is the manipulation check of §5.1).</w:t>
      </w:r>
    </w:p>
    <w:p>
      <w:pPr>
        <w:pStyle w:val="ListBullet"/>
      </w:pPr>
      <w:r>
        <w:rPr>
          <w:b/>
        </w:rPr>
        <w:t>Path b:</w:t>
      </w:r>
      <w:r>
        <w:rPr/>
        <w:t xml:space="preserve"> ΔSAM arousal → DV, controlling for condition.</w:t>
      </w:r>
    </w:p>
    <w:p>
      <w:pPr>
        <w:pStyle w:val="ListBullet"/>
      </w:pPr>
      <w:r>
        <w:rPr>
          <w:b/>
        </w:rPr>
        <w:t>Indirect effect</w:t>
      </w:r>
      <w:r>
        <w:rPr/>
        <w:t xml:space="preserve"> estimated with bootstrapped confidence intervals (e.g. R `mediation`/`lavaan`, or a multilevel Bayesian mediation model such as `bmlm` for Variant A's within-subject structure, which respects the repeated-measures nesting).</w:t>
      </w:r>
    </w:p>
    <w:p>
      <w:pPr>
        <w:pStyle w:val="ListBullet"/>
      </w:pPr>
      <w:r>
        <w:rPr>
          <w:b/>
        </w:rPr>
        <w:t>Interpretation:</w:t>
      </w:r>
      <w:r>
        <w:rPr/>
        <w:t xml:space="preserve"> a significant indirect effect with a residual direct effect indicates cognitive modulation beyond mood; a fully mediated effect indicates the mood/arousal artifact account is sufficient. Both outcomes are publishable; the analysis is only informative if pre-registered.</w:t>
      </w:r>
    </w:p>
    <w:p>
      <w:pPr>
        <w:pStyle w:val="ListBullet"/>
      </w:pPr>
      <w:r>
        <w:rPr/>
        <w:t>Mediation with a between-subjects design (Variant B) is weaker and should be labelled exploratory; Variant A's within-subject repeated measurement of both mediator and outcome is substantially better suited to it.</w:t>
      </w:r>
    </w:p>
    <w:p>
      <w:pPr>
        <w:pStyle w:val="Heading2"/>
      </w:pPr>
      <w:r>
        <w:rPr/>
        <w:t>5.4  Confound covariates available</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Covariate</w:t>
            </w:r>
          </w:p>
        </w:tc>
        <w:tc>
          <w:tcPr>
            <w:tcW w:type="dxa" w:w="2880"/>
          </w:tcPr>
          <w:p>
            <w:r/>
            <w:r>
              <w:rPr>
                <w:sz w:val="18"/>
              </w:rPr>
              <w:t>Source</w:t>
            </w:r>
          </w:p>
        </w:tc>
        <w:tc>
          <w:tcPr>
            <w:tcW w:type="dxa" w:w="2880"/>
          </w:tcPr>
          <w:p>
            <w:r/>
            <w:r>
              <w:rPr>
                <w:sz w:val="18"/>
              </w:rPr>
              <w:t>Why it matters</w:t>
            </w:r>
          </w:p>
        </w:tc>
      </w:tr>
      <w:tr>
        <w:tc>
          <w:tcPr>
            <w:tcW w:type="dxa" w:w="2880"/>
          </w:tcPr>
          <w:p>
            <w:r/>
            <w:r>
              <w:rPr>
                <w:sz w:val="18"/>
              </w:rPr>
              <w:t>practiceAccuracyFinal</w:t>
            </w:r>
          </w:p>
        </w:tc>
        <w:tc>
          <w:tcPr>
            <w:tcW w:type="dxa" w:w="2880"/>
          </w:tcPr>
          <w:p>
            <w:r/>
            <w:r>
              <w:rPr>
                <w:sz w:val="18"/>
              </w:rPr>
              <w:t>Familiarization logs (§2.3)</w:t>
            </w:r>
          </w:p>
        </w:tc>
        <w:tc>
          <w:tcPr>
            <w:tcW w:type="dxa" w:w="2880"/>
          </w:tcPr>
          <w:p>
            <w:r/>
            <w:r>
              <w:rPr>
                <w:sz w:val="18"/>
              </w:rPr>
              <w:t>Pre-treatment, in-silence ability — the largest single source of between-person variance</w:t>
            </w:r>
          </w:p>
        </w:tc>
      </w:tr>
      <w:tr>
        <w:tc>
          <w:tcPr>
            <w:tcW w:type="dxa" w:w="2880"/>
          </w:tcPr>
          <w:p>
            <w:r/>
            <w:r>
              <w:rPr>
                <w:sz w:val="18"/>
              </w:rPr>
              <w:t>Noise Sensitivity (Weinstein)</w:t>
            </w:r>
          </w:p>
        </w:tc>
        <w:tc>
          <w:tcPr>
            <w:tcW w:type="dxa" w:w="2880"/>
          </w:tcPr>
          <w:p>
            <w:r/>
            <w:r>
              <w:rPr>
                <w:sz w:val="18"/>
              </w:rPr>
              <w:t>Form 1, Appendix A · D</w:t>
            </w:r>
          </w:p>
        </w:tc>
        <w:tc>
          <w:tcPr>
            <w:tcW w:type="dxa" w:w="2880"/>
          </w:tcPr>
          <w:p>
            <w:r/>
            <w:r>
              <w:rPr>
                <w:sz w:val="18"/>
              </w:rPr>
              <w:t>Sensitive individuals may be disrupted by any audio regardless of arousal</w:t>
            </w:r>
          </w:p>
        </w:tc>
      </w:tr>
      <w:tr>
        <w:tc>
          <w:tcPr>
            <w:tcW w:type="dxa" w:w="2880"/>
          </w:tcPr>
          <w:p>
            <w:r/>
            <w:r>
              <w:rPr>
                <w:sz w:val="18"/>
              </w:rPr>
              <w:t>Musical Training (Gold-MSI)</w:t>
            </w:r>
          </w:p>
        </w:tc>
        <w:tc>
          <w:tcPr>
            <w:tcW w:type="dxa" w:w="2880"/>
          </w:tcPr>
          <w:p>
            <w:r/>
            <w:r>
              <w:rPr>
                <w:sz w:val="18"/>
              </w:rPr>
              <w:t>Form 1, Appendix A · C</w:t>
            </w:r>
          </w:p>
        </w:tc>
        <w:tc>
          <w:tcPr>
            <w:tcW w:type="dxa" w:w="2880"/>
          </w:tcPr>
          <w:p>
            <w:r/>
            <w:r>
              <w:rPr>
                <w:sz w:val="18"/>
              </w:rPr>
              <w:t>Trained listeners process music differently and may attend to it more</w:t>
            </w:r>
          </w:p>
        </w:tc>
      </w:tr>
      <w:tr>
        <w:tc>
          <w:tcPr>
            <w:tcW w:type="dxa" w:w="2880"/>
          </w:tcPr>
          <w:p>
            <w:r/>
            <w:r>
              <w:rPr>
                <w:sz w:val="18"/>
              </w:rPr>
              <w:t>Sleep, caffeine, alertness, time of day</w:t>
            </w:r>
          </w:p>
        </w:tc>
        <w:tc>
          <w:tcPr>
            <w:tcW w:type="dxa" w:w="2880"/>
          </w:tcPr>
          <w:p>
            <w:r/>
            <w:r>
              <w:rPr>
                <w:sz w:val="18"/>
              </w:rPr>
              <w:t>Form 1 / Form 1b</w:t>
            </w:r>
          </w:p>
        </w:tc>
        <w:tc>
          <w:tcPr>
            <w:tcW w:type="dxa" w:w="2880"/>
          </w:tcPr>
          <w:p>
            <w:r/>
            <w:r>
              <w:rPr>
                <w:sz w:val="18"/>
              </w:rPr>
              <w:t>Direct arousal confounds — the same construct the manipulation targets</w:t>
            </w:r>
          </w:p>
        </w:tc>
      </w:tr>
      <w:tr>
        <w:tc>
          <w:tcPr>
            <w:tcW w:type="dxa" w:w="2880"/>
          </w:tcPr>
          <w:p>
            <w:r/>
            <w:r>
              <w:rPr>
                <w:sz w:val="18"/>
              </w:rPr>
              <w:t>Liking, familiarity, attention paid</w:t>
            </w:r>
          </w:p>
        </w:tc>
        <w:tc>
          <w:tcPr>
            <w:tcW w:type="dxa" w:w="2880"/>
          </w:tcPr>
          <w:p>
            <w:r/>
            <w:r>
              <w:rPr>
                <w:sz w:val="18"/>
              </w:rPr>
              <w:t>Form 3, Appendix A · G</w:t>
            </w:r>
          </w:p>
        </w:tc>
        <w:tc>
          <w:tcPr>
            <w:tcW w:type="dxa" w:w="2880"/>
          </w:tcPr>
          <w:p>
            <w:r/>
            <w:r>
              <w:rPr>
                <w:sz w:val="18"/>
              </w:rPr>
              <w:t>Rules out preference/attention artifacts</w:t>
            </w:r>
          </w:p>
        </w:tc>
      </w:tr>
      <w:tr>
        <w:tc>
          <w:tcPr>
            <w:tcW w:type="dxa" w:w="2880"/>
          </w:tcPr>
          <w:p>
            <w:r/>
            <w:r>
              <w:rPr>
                <w:sz w:val="18"/>
              </w:rPr>
              <w:t>Fatigue, effort, engagement</w:t>
            </w:r>
          </w:p>
        </w:tc>
        <w:tc>
          <w:tcPr>
            <w:tcW w:type="dxa" w:w="2880"/>
          </w:tcPr>
          <w:p>
            <w:r/>
            <w:r>
              <w:rPr>
                <w:sz w:val="18"/>
              </w:rPr>
              <w:t>Form 3, Appendix A · G</w:t>
            </w:r>
          </w:p>
        </w:tc>
        <w:tc>
          <w:tcPr>
            <w:tcW w:type="dxa" w:w="2880"/>
          </w:tcPr>
          <w:p>
            <w:r/>
            <w:r>
              <w:rPr>
                <w:sz w:val="18"/>
              </w:rPr>
              <w:t>Distinguishes a music effect from end-of-session fatigue</w:t>
            </w:r>
          </w:p>
        </w:tc>
      </w:tr>
    </w:tbl>
    <w:p/>
    <w:p>
      <w:pPr>
        <w:pStyle w:val="Heading1"/>
      </w:pPr>
      <w:r>
        <w:rPr/>
        <w:t>6 — Data Management</w:t>
      </w:r>
    </w:p>
    <w:p>
      <w:pPr>
        <w:pStyle w:val="ListBullet"/>
      </w:pPr>
      <w:r>
        <w:rPr/>
        <w:t>Every game session exports a per-game trial CSV (plus a mouse-trajectory CSV for Memory Matrix and Star Search); see CogGames_Documentation.docx §0.9–0.10 for the full field list.</w:t>
      </w:r>
    </w:p>
    <w:p>
      <w:pPr>
        <w:pStyle w:val="ListBullet"/>
      </w:pPr>
      <w:r>
        <w:rPr/>
        <w:t>Files are named by participantID and sessionID and backed up immediately after each session.</w:t>
      </w:r>
    </w:p>
    <w:p>
      <w:pPr>
        <w:pStyle w:val="ListBullet"/>
      </w:pPr>
      <w:r>
        <w:rPr/>
        <w:t>Each questionnaire form is exported to CSV and joined to the trial-level logs on participantID (+ sessionID in Variant A). All scale items are exported as numeric codes (SAM 1–9; Likert 1–N).</w:t>
      </w:r>
    </w:p>
    <w:p>
      <w:pPr>
        <w:pStyle w:val="ListBullet"/>
      </w:pPr>
      <w:r>
        <w:rPr/>
        <w:t>The participantID ↔ identity key, and the signed consent records, are stored separately from the response and log data, with restricted access.</w:t>
      </w:r>
    </w:p>
    <w:p>
      <w:pPr>
        <w:pStyle w:val="ListBullet"/>
      </w:pPr>
      <w:r>
        <w:rPr/>
        <w:t>Open-text funnel responses are stored verbatim for the awareness classification (§5.2) and retained with the coded tier for audit.</w:t>
      </w:r>
    </w:p>
    <w:p>
      <w:pPr>
        <w:pStyle w:val="ListBullet"/>
      </w:pPr>
      <w:r>
        <w:rPr/>
        <w:t>A single analysis-ready master file is built by script (not by hand), and the build script is version-controlled alongside the game code.</w:t>
      </w:r>
    </w:p>
    <w:p>
      <w:r>
        <w:br w:type="page"/>
      </w:r>
    </w:p>
    <w:p>
      <w:pPr>
        <w:pStyle w:val="Heading1"/>
      </w:pPr>
      <w:r>
        <w:rPr/>
        <w:t>Appendix A — Complete Self-Report Item List</w:t>
      </w:r>
    </w:p>
    <w:p>
      <w:pPr/>
      <w:r>
        <w:rPr/>
        <w:t>All items are administered in Persian. Response codes shown here are the values stored in the export; participants see labelled options, not numbers. Nothing in this appendix is timed — all reaction-time and accuracy measures come from the game CSVs and are joined by participant ID.</w:t>
      </w:r>
    </w:p>
    <w:p>
      <w:pPr>
        <w:pStyle w:val="Heading2"/>
      </w:pPr>
      <w:r>
        <w:rPr/>
        <w:t>A · Consent (own form; Form 1, section 1)</w:t>
      </w:r>
    </w:p>
    <w:p>
      <w:pPr>
        <w:pStyle w:val="ListBullet"/>
      </w:pPr>
      <w:r>
        <w:rPr/>
        <w:t>Study description using the cover story of §2.10 — "a set of short cognitive games, during which background audio may or may not be present" — with duration, procedures and what data are collected.</w:t>
      </w:r>
    </w:p>
    <w:p>
      <w:pPr>
        <w:pStyle w:val="ListBullet"/>
      </w:pPr>
      <w:r>
        <w:rPr/>
        <w:t>Voluntariness and the right to withdraw at any time without penalty or loss of compensation.</w:t>
      </w:r>
    </w:p>
    <w:p>
      <w:pPr>
        <w:pStyle w:val="ListBullet"/>
      </w:pPr>
      <w:r>
        <w:rPr/>
        <w:t>Data handling: pseudonymization, storage, retention period, who has access, how results will be reported.</w:t>
      </w:r>
    </w:p>
    <w:p>
      <w:pPr>
        <w:pStyle w:val="ListBullet"/>
      </w:pPr>
      <w:r>
        <w:rPr/>
        <w:t>Contact details of the researcher and the ethics committee.</w:t>
      </w:r>
    </w:p>
    <w:p>
      <w:pPr>
        <w:pStyle w:val="ListBullet"/>
      </w:pPr>
      <w:r>
        <w:rPr/>
        <w:t>Statement that some details of the study's purpose will be disclosed only at the end (deception disclosure notice, as required for a cover story), and that participants may withdraw their data after the debrief.</w:t>
      </w:r>
    </w:p>
    <w:p>
      <w:pPr>
        <w:pStyle w:val="ListBullet"/>
      </w:pPr>
      <w:r>
        <w:rPr/>
        <w:t>Single required checkbox: "I have read and understood the above and I consent to participate." + date.</w:t>
      </w:r>
    </w:p>
    <w:p>
      <w:pPr>
        <w:pStyle w:val="Heading2"/>
      </w:pPr>
      <w:r>
        <w:rPr/>
        <w:t>B · Intake / demographics &amp; screening (Form 1, section 2)</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w:t>
            </w:r>
          </w:p>
        </w:tc>
        <w:tc>
          <w:tcPr>
            <w:tcW w:type="dxa" w:w="2880"/>
          </w:tcPr>
          <w:p>
            <w:r/>
            <w:r>
              <w:rPr>
                <w:sz w:val="18"/>
              </w:rPr>
              <w:t>Item</w:t>
            </w:r>
          </w:p>
        </w:tc>
        <w:tc>
          <w:tcPr>
            <w:tcW w:type="dxa" w:w="2880"/>
          </w:tcPr>
          <w:p>
            <w:r/>
            <w:r>
              <w:rPr>
                <w:sz w:val="18"/>
              </w:rPr>
              <w:t>Response options</w:t>
            </w:r>
          </w:p>
        </w:tc>
      </w:tr>
      <w:tr>
        <w:tc>
          <w:tcPr>
            <w:tcW w:type="dxa" w:w="2880"/>
          </w:tcPr>
          <w:p>
            <w:r/>
            <w:r>
              <w:rPr>
                <w:sz w:val="18"/>
              </w:rPr>
              <w:t>B1</w:t>
            </w:r>
          </w:p>
        </w:tc>
        <w:tc>
          <w:tcPr>
            <w:tcW w:type="dxa" w:w="2880"/>
          </w:tcPr>
          <w:p>
            <w:r/>
            <w:r>
              <w:rPr>
                <w:sz w:val="18"/>
              </w:rPr>
              <w:t>Participant ID</w:t>
            </w:r>
          </w:p>
        </w:tc>
        <w:tc>
          <w:tcPr>
            <w:tcW w:type="dxa" w:w="2880"/>
          </w:tcPr>
          <w:p>
            <w:r/>
            <w:r>
              <w:rPr>
                <w:sz w:val="18"/>
              </w:rPr>
              <w:t>Short text (assigned by experimenter; format-validated)</w:t>
            </w:r>
          </w:p>
        </w:tc>
      </w:tr>
      <w:tr>
        <w:tc>
          <w:tcPr>
            <w:tcW w:type="dxa" w:w="2880"/>
          </w:tcPr>
          <w:p>
            <w:r/>
            <w:r>
              <w:rPr>
                <w:sz w:val="18"/>
              </w:rPr>
              <w:t>B2</w:t>
            </w:r>
          </w:p>
        </w:tc>
        <w:tc>
          <w:tcPr>
            <w:tcW w:type="dxa" w:w="2880"/>
          </w:tcPr>
          <w:p>
            <w:r/>
            <w:r>
              <w:rPr>
                <w:sz w:val="18"/>
              </w:rPr>
              <w:t>Date</w:t>
            </w:r>
          </w:p>
        </w:tc>
        <w:tc>
          <w:tcPr>
            <w:tcW w:type="dxa" w:w="2880"/>
          </w:tcPr>
          <w:p>
            <w:r/>
            <w:r>
              <w:rPr>
                <w:sz w:val="18"/>
              </w:rPr>
              <w:t>Date</w:t>
            </w:r>
          </w:p>
        </w:tc>
      </w:tr>
      <w:tr>
        <w:tc>
          <w:tcPr>
            <w:tcW w:type="dxa" w:w="2880"/>
          </w:tcPr>
          <w:p>
            <w:r/>
            <w:r>
              <w:rPr>
                <w:sz w:val="18"/>
              </w:rPr>
              <w:t>B3</w:t>
            </w:r>
          </w:p>
        </w:tc>
        <w:tc>
          <w:tcPr>
            <w:tcW w:type="dxa" w:w="2880"/>
          </w:tcPr>
          <w:p>
            <w:r/>
            <w:r>
              <w:rPr>
                <w:sz w:val="18"/>
              </w:rPr>
              <w:t>Time of day of testing</w:t>
            </w:r>
          </w:p>
        </w:tc>
        <w:tc>
          <w:tcPr>
            <w:tcW w:type="dxa" w:w="2880"/>
          </w:tcPr>
          <w:p>
            <w:r/>
            <w:r>
              <w:rPr>
                <w:sz w:val="18"/>
              </w:rPr>
              <w:t>Time (or: Morning / Midday / Afternoon / Evening)</w:t>
            </w:r>
          </w:p>
        </w:tc>
      </w:tr>
      <w:tr>
        <w:tc>
          <w:tcPr>
            <w:tcW w:type="dxa" w:w="2880"/>
          </w:tcPr>
          <w:p>
            <w:r/>
            <w:r>
              <w:rPr>
                <w:sz w:val="18"/>
              </w:rPr>
              <w:t>B4</w:t>
            </w:r>
          </w:p>
        </w:tc>
        <w:tc>
          <w:tcPr>
            <w:tcW w:type="dxa" w:w="2880"/>
          </w:tcPr>
          <w:p>
            <w:r/>
            <w:r>
              <w:rPr>
                <w:sz w:val="18"/>
              </w:rPr>
              <w:t>Session number</w:t>
            </w:r>
          </w:p>
        </w:tc>
        <w:tc>
          <w:tcPr>
            <w:tcW w:type="dxa" w:w="2880"/>
          </w:tcPr>
          <w:p>
            <w:r/>
            <w:r>
              <w:rPr>
                <w:sz w:val="18"/>
              </w:rPr>
              <w:t>1 / 2 / 3 (Variant A) — fixed at 1 in Variant B</w:t>
            </w:r>
          </w:p>
        </w:tc>
      </w:tr>
      <w:tr>
        <w:tc>
          <w:tcPr>
            <w:tcW w:type="dxa" w:w="2880"/>
          </w:tcPr>
          <w:p>
            <w:r/>
            <w:r>
              <w:rPr>
                <w:sz w:val="18"/>
              </w:rPr>
              <w:t>B5</w:t>
            </w:r>
          </w:p>
        </w:tc>
        <w:tc>
          <w:tcPr>
            <w:tcW w:type="dxa" w:w="2880"/>
          </w:tcPr>
          <w:p>
            <w:r/>
            <w:r>
              <w:rPr>
                <w:sz w:val="18"/>
              </w:rPr>
              <w:t>Age (years)</w:t>
            </w:r>
          </w:p>
        </w:tc>
        <w:tc>
          <w:tcPr>
            <w:tcW w:type="dxa" w:w="2880"/>
          </w:tcPr>
          <w:p>
            <w:r/>
            <w:r>
              <w:rPr>
                <w:sz w:val="18"/>
              </w:rPr>
              <w:t>Number, 18–35</w:t>
            </w:r>
          </w:p>
        </w:tc>
      </w:tr>
      <w:tr>
        <w:tc>
          <w:tcPr>
            <w:tcW w:type="dxa" w:w="2880"/>
          </w:tcPr>
          <w:p>
            <w:r/>
            <w:r>
              <w:rPr>
                <w:sz w:val="18"/>
              </w:rPr>
              <w:t>B6</w:t>
            </w:r>
          </w:p>
        </w:tc>
        <w:tc>
          <w:tcPr>
            <w:tcW w:type="dxa" w:w="2880"/>
          </w:tcPr>
          <w:p>
            <w:r/>
            <w:r>
              <w:rPr>
                <w:sz w:val="18"/>
              </w:rPr>
              <w:t>Sex / gender</w:t>
            </w:r>
          </w:p>
        </w:tc>
        <w:tc>
          <w:tcPr>
            <w:tcW w:type="dxa" w:w="2880"/>
          </w:tcPr>
          <w:p>
            <w:r/>
            <w:r>
              <w:rPr>
                <w:sz w:val="18"/>
              </w:rPr>
              <w:t>Male / Female / Other / Prefer not to say</w:t>
            </w:r>
          </w:p>
        </w:tc>
      </w:tr>
      <w:tr>
        <w:tc>
          <w:tcPr>
            <w:tcW w:type="dxa" w:w="2880"/>
          </w:tcPr>
          <w:p>
            <w:r/>
            <w:r>
              <w:rPr>
                <w:sz w:val="18"/>
              </w:rPr>
              <w:t>B7</w:t>
            </w:r>
          </w:p>
        </w:tc>
        <w:tc>
          <w:tcPr>
            <w:tcW w:type="dxa" w:w="2880"/>
          </w:tcPr>
          <w:p>
            <w:r/>
            <w:r>
              <w:rPr>
                <w:sz w:val="18"/>
              </w:rPr>
              <w:t>Handedness</w:t>
            </w:r>
          </w:p>
        </w:tc>
        <w:tc>
          <w:tcPr>
            <w:tcW w:type="dxa" w:w="2880"/>
          </w:tcPr>
          <w:p>
            <w:r/>
            <w:r>
              <w:rPr>
                <w:sz w:val="18"/>
              </w:rPr>
              <w:t>Right / Left / Both (or the 4-item Edinburgh short form, each: Always left / Usually left / No preference / Usually right / Always right)</w:t>
            </w:r>
          </w:p>
        </w:tc>
      </w:tr>
      <w:tr>
        <w:tc>
          <w:tcPr>
            <w:tcW w:type="dxa" w:w="2880"/>
          </w:tcPr>
          <w:p>
            <w:r/>
            <w:r>
              <w:rPr>
                <w:sz w:val="18"/>
              </w:rPr>
              <w:t>B8</w:t>
            </w:r>
          </w:p>
        </w:tc>
        <w:tc>
          <w:tcPr>
            <w:tcW w:type="dxa" w:w="2880"/>
          </w:tcPr>
          <w:p>
            <w:r/>
            <w:r>
              <w:rPr>
                <w:sz w:val="18"/>
              </w:rPr>
              <w:t>Is Persian your native language?</w:t>
            </w:r>
          </w:p>
        </w:tc>
        <w:tc>
          <w:tcPr>
            <w:tcW w:type="dxa" w:w="2880"/>
          </w:tcPr>
          <w:p>
            <w:r/>
            <w:r>
              <w:rPr>
                <w:sz w:val="18"/>
              </w:rPr>
              <w:t>Yes / No (No → exclude)</w:t>
            </w:r>
          </w:p>
        </w:tc>
      </w:tr>
      <w:tr>
        <w:tc>
          <w:tcPr>
            <w:tcW w:type="dxa" w:w="2880"/>
          </w:tcPr>
          <w:p>
            <w:r/>
            <w:r>
              <w:rPr>
                <w:sz w:val="18"/>
              </w:rPr>
              <w:t>B9</w:t>
            </w:r>
          </w:p>
        </w:tc>
        <w:tc>
          <w:tcPr>
            <w:tcW w:type="dxa" w:w="2880"/>
          </w:tcPr>
          <w:p>
            <w:r/>
            <w:r>
              <w:rPr>
                <w:sz w:val="18"/>
              </w:rPr>
              <w:t>Vision</w:t>
            </w:r>
          </w:p>
        </w:tc>
        <w:tc>
          <w:tcPr>
            <w:tcW w:type="dxa" w:w="2880"/>
          </w:tcPr>
          <w:p>
            <w:r/>
            <w:r>
              <w:rPr>
                <w:sz w:val="18"/>
              </w:rPr>
              <w:t>Normal / Corrected with glasses / Corrected with contact lenses / Uncorrected problem (→ exclude)</w:t>
            </w:r>
          </w:p>
        </w:tc>
      </w:tr>
      <w:tr>
        <w:tc>
          <w:tcPr>
            <w:tcW w:type="dxa" w:w="2880"/>
          </w:tcPr>
          <w:p>
            <w:r/>
            <w:r>
              <w:rPr>
                <w:sz w:val="18"/>
              </w:rPr>
              <w:t>B10</w:t>
            </w:r>
          </w:p>
        </w:tc>
        <w:tc>
          <w:tcPr>
            <w:tcW w:type="dxa" w:w="2880"/>
          </w:tcPr>
          <w:p>
            <w:r/>
            <w:r>
              <w:rPr>
                <w:sz w:val="18"/>
              </w:rPr>
              <w:t>Are you wearing your vision correction now?</w:t>
            </w:r>
          </w:p>
        </w:tc>
        <w:tc>
          <w:tcPr>
            <w:tcW w:type="dxa" w:w="2880"/>
          </w:tcPr>
          <w:p>
            <w:r/>
            <w:r>
              <w:rPr>
                <w:sz w:val="18"/>
              </w:rPr>
              <w:t>Yes / No / Not applicable</w:t>
            </w:r>
          </w:p>
        </w:tc>
      </w:tr>
      <w:tr>
        <w:tc>
          <w:tcPr>
            <w:tcW w:type="dxa" w:w="2880"/>
          </w:tcPr>
          <w:p>
            <w:r/>
            <w:r>
              <w:rPr>
                <w:sz w:val="18"/>
              </w:rPr>
              <w:t>B11</w:t>
            </w:r>
          </w:p>
        </w:tc>
        <w:tc>
          <w:tcPr>
            <w:tcW w:type="dxa" w:w="2880"/>
          </w:tcPr>
          <w:p>
            <w:r/>
            <w:r>
              <w:rPr>
                <w:sz w:val="18"/>
              </w:rPr>
              <w:t>Hearing</w:t>
            </w:r>
          </w:p>
        </w:tc>
        <w:tc>
          <w:tcPr>
            <w:tcW w:type="dxa" w:w="2880"/>
          </w:tcPr>
          <w:p>
            <w:r/>
            <w:r>
              <w:rPr>
                <w:sz w:val="18"/>
              </w:rPr>
              <w:t>Normal / Known hearing problem (specify: short text) (problem → exclude)</w:t>
            </w:r>
          </w:p>
        </w:tc>
      </w:tr>
      <w:tr>
        <w:tc>
          <w:tcPr>
            <w:tcW w:type="dxa" w:w="2880"/>
          </w:tcPr>
          <w:p>
            <w:r/>
            <w:r>
              <w:rPr>
                <w:sz w:val="18"/>
              </w:rPr>
              <w:t>B12</w:t>
            </w:r>
          </w:p>
        </w:tc>
        <w:tc>
          <w:tcPr>
            <w:tcW w:type="dxa" w:w="2880"/>
          </w:tcPr>
          <w:p>
            <w:r/>
            <w:r>
              <w:rPr>
                <w:sz w:val="18"/>
              </w:rPr>
              <w:t>Diagnosed neurological, attentional or psychiatric condition?</w:t>
            </w:r>
          </w:p>
        </w:tc>
        <w:tc>
          <w:tcPr>
            <w:tcW w:type="dxa" w:w="2880"/>
          </w:tcPr>
          <w:p>
            <w:r/>
            <w:r>
              <w:rPr>
                <w:sz w:val="18"/>
              </w:rPr>
              <w:t>Yes (→ exclude) / No / Prefer not to say</w:t>
            </w:r>
          </w:p>
        </w:tc>
      </w:tr>
      <w:tr>
        <w:tc>
          <w:tcPr>
            <w:tcW w:type="dxa" w:w="2880"/>
          </w:tcPr>
          <w:p>
            <w:r/>
            <w:r>
              <w:rPr>
                <w:sz w:val="18"/>
              </w:rPr>
              <w:t>B13</w:t>
            </w:r>
          </w:p>
        </w:tc>
        <w:tc>
          <w:tcPr>
            <w:tcW w:type="dxa" w:w="2880"/>
          </w:tcPr>
          <w:p>
            <w:r/>
            <w:r>
              <w:rPr>
                <w:sz w:val="18"/>
              </w:rPr>
              <w:t>Hours of sleep last night</w:t>
            </w:r>
          </w:p>
        </w:tc>
        <w:tc>
          <w:tcPr>
            <w:tcW w:type="dxa" w:w="2880"/>
          </w:tcPr>
          <w:p>
            <w:r/>
            <w:r>
              <w:rPr>
                <w:sz w:val="18"/>
              </w:rPr>
              <w:t>Number (0–14, one decimal allowed)</w:t>
            </w:r>
          </w:p>
        </w:tc>
      </w:tr>
      <w:tr>
        <w:tc>
          <w:tcPr>
            <w:tcW w:type="dxa" w:w="2880"/>
          </w:tcPr>
          <w:p>
            <w:r/>
            <w:r>
              <w:rPr>
                <w:sz w:val="18"/>
              </w:rPr>
              <w:t>B14</w:t>
            </w:r>
          </w:p>
        </w:tc>
        <w:tc>
          <w:tcPr>
            <w:tcW w:type="dxa" w:w="2880"/>
          </w:tcPr>
          <w:p>
            <w:r/>
            <w:r>
              <w:rPr>
                <w:sz w:val="18"/>
              </w:rPr>
              <w:t>Caffeine in the last 3 hours?</w:t>
            </w:r>
          </w:p>
        </w:tc>
        <w:tc>
          <w:tcPr>
            <w:tcW w:type="dxa" w:w="2880"/>
          </w:tcPr>
          <w:p>
            <w:r/>
            <w:r>
              <w:rPr>
                <w:sz w:val="18"/>
              </w:rPr>
              <w:t>No / Yes → what and roughly how much (short text)</w:t>
            </w:r>
          </w:p>
        </w:tc>
      </w:tr>
      <w:tr>
        <w:tc>
          <w:tcPr>
            <w:tcW w:type="dxa" w:w="2880"/>
          </w:tcPr>
          <w:p>
            <w:r/>
            <w:r>
              <w:rPr>
                <w:sz w:val="18"/>
              </w:rPr>
              <w:t>B15</w:t>
            </w:r>
          </w:p>
        </w:tc>
        <w:tc>
          <w:tcPr>
            <w:tcW w:type="dxa" w:w="2880"/>
          </w:tcPr>
          <w:p>
            <w:r/>
            <w:r>
              <w:rPr>
                <w:sz w:val="18"/>
              </w:rPr>
              <w:t>How alert do you feel right now?</w:t>
            </w:r>
          </w:p>
        </w:tc>
        <w:tc>
          <w:tcPr>
            <w:tcW w:type="dxa" w:w="2880"/>
          </w:tcPr>
          <w:p>
            <w:r/>
            <w:r>
              <w:rPr>
                <w:sz w:val="18"/>
              </w:rPr>
              <w:t>1 = very sleepy … 7 = very alert</w:t>
            </w:r>
          </w:p>
        </w:tc>
      </w:tr>
      <w:tr>
        <w:tc>
          <w:tcPr>
            <w:tcW w:type="dxa" w:w="2880"/>
          </w:tcPr>
          <w:p>
            <w:r/>
            <w:r>
              <w:rPr>
                <w:sz w:val="18"/>
              </w:rPr>
              <w:t>B16</w:t>
            </w:r>
          </w:p>
        </w:tc>
        <w:tc>
          <w:tcPr>
            <w:tcW w:type="dxa" w:w="2880"/>
          </w:tcPr>
          <w:p>
            <w:r/>
            <w:r>
              <w:rPr>
                <w:sz w:val="18"/>
              </w:rPr>
              <w:t>Any hearing-related discomfort with over-ear headphones?</w:t>
            </w:r>
          </w:p>
        </w:tc>
        <w:tc>
          <w:tcPr>
            <w:tcW w:type="dxa" w:w="2880"/>
          </w:tcPr>
          <w:p>
            <w:r/>
            <w:r>
              <w:rPr>
                <w:sz w:val="18"/>
              </w:rPr>
              <w:t>No / Yes (specify)</w:t>
            </w:r>
          </w:p>
        </w:tc>
      </w:tr>
    </w:tbl>
    <w:p/>
    <w:p>
      <w:pPr>
        <w:pStyle w:val="Heading2"/>
      </w:pPr>
      <w:r>
        <w:rPr/>
        <w:t>C · Musical background — Gold-MSI Musical Training subscale (Form 1, section 3)</w:t>
      </w:r>
    </w:p>
    <w:p>
      <w:pPr/>
      <w:r>
        <w:rPr/>
        <w:t>Seven items; entered as a single subscale score used as a covariate, never as an exclusion criterion. Items C1–C5 use the frequency/duration options shown; C6–C7 use a 7-point agreement scale (1 = completely disagree … 7 = completely agree) and are reverse-scored.</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w:t>
            </w:r>
          </w:p>
        </w:tc>
        <w:tc>
          <w:tcPr>
            <w:tcW w:type="dxa" w:w="2880"/>
          </w:tcPr>
          <w:p>
            <w:r/>
            <w:r>
              <w:rPr>
                <w:sz w:val="18"/>
              </w:rPr>
              <w:t>Item</w:t>
            </w:r>
          </w:p>
        </w:tc>
        <w:tc>
          <w:tcPr>
            <w:tcW w:type="dxa" w:w="2880"/>
          </w:tcPr>
          <w:p>
            <w:r/>
            <w:r>
              <w:rPr>
                <w:sz w:val="18"/>
              </w:rPr>
              <w:t>Response options</w:t>
            </w:r>
          </w:p>
        </w:tc>
      </w:tr>
      <w:tr>
        <w:tc>
          <w:tcPr>
            <w:tcW w:type="dxa" w:w="2880"/>
          </w:tcPr>
          <w:p>
            <w:r/>
            <w:r>
              <w:rPr>
                <w:sz w:val="18"/>
              </w:rPr>
              <w:t>C1</w:t>
            </w:r>
          </w:p>
        </w:tc>
        <w:tc>
          <w:tcPr>
            <w:tcW w:type="dxa" w:w="2880"/>
          </w:tcPr>
          <w:p>
            <w:r/>
            <w:r>
              <w:rPr>
                <w:sz w:val="18"/>
              </w:rPr>
              <w:t>I engaged in regular, daily practice of a musical instrument (including voice) for __ years.</w:t>
            </w:r>
          </w:p>
        </w:tc>
        <w:tc>
          <w:tcPr>
            <w:tcW w:type="dxa" w:w="2880"/>
          </w:tcPr>
          <w:p>
            <w:r/>
            <w:r>
              <w:rPr>
                <w:sz w:val="18"/>
              </w:rPr>
              <w:t>0 / 1 / 2 / 3 / 4–5 / 6–9 / 10 or more</w:t>
            </w:r>
          </w:p>
        </w:tc>
      </w:tr>
      <w:tr>
        <w:tc>
          <w:tcPr>
            <w:tcW w:type="dxa" w:w="2880"/>
          </w:tcPr>
          <w:p>
            <w:r/>
            <w:r>
              <w:rPr>
                <w:sz w:val="18"/>
              </w:rPr>
              <w:t>C2</w:t>
            </w:r>
          </w:p>
        </w:tc>
        <w:tc>
          <w:tcPr>
            <w:tcW w:type="dxa" w:w="2880"/>
          </w:tcPr>
          <w:p>
            <w:r/>
            <w:r>
              <w:rPr>
                <w:sz w:val="18"/>
              </w:rPr>
              <w:t>At the peak of my interest, I practised __ hours per day on my primary instrument.</w:t>
            </w:r>
          </w:p>
        </w:tc>
        <w:tc>
          <w:tcPr>
            <w:tcW w:type="dxa" w:w="2880"/>
          </w:tcPr>
          <w:p>
            <w:r/>
            <w:r>
              <w:rPr>
                <w:sz w:val="18"/>
              </w:rPr>
              <w:t>0 / 0.5 / 1 / 1.5 / 2 / 3–4 / 5 or more</w:t>
            </w:r>
          </w:p>
        </w:tc>
      </w:tr>
      <w:tr>
        <w:tc>
          <w:tcPr>
            <w:tcW w:type="dxa" w:w="2880"/>
          </w:tcPr>
          <w:p>
            <w:r/>
            <w:r>
              <w:rPr>
                <w:sz w:val="18"/>
              </w:rPr>
              <w:t>C3</w:t>
            </w:r>
          </w:p>
        </w:tc>
        <w:tc>
          <w:tcPr>
            <w:tcW w:type="dxa" w:w="2880"/>
          </w:tcPr>
          <w:p>
            <w:r/>
            <w:r>
              <w:rPr>
                <w:sz w:val="18"/>
              </w:rPr>
              <w:t>I have had formal training in music theory for __ years.</w:t>
            </w:r>
          </w:p>
        </w:tc>
        <w:tc>
          <w:tcPr>
            <w:tcW w:type="dxa" w:w="2880"/>
          </w:tcPr>
          <w:p>
            <w:r/>
            <w:r>
              <w:rPr>
                <w:sz w:val="18"/>
              </w:rPr>
              <w:t>0 / 0.5 / 1 / 2 / 3 / 4–6 / 7 or more</w:t>
            </w:r>
          </w:p>
        </w:tc>
      </w:tr>
      <w:tr>
        <w:tc>
          <w:tcPr>
            <w:tcW w:type="dxa" w:w="2880"/>
          </w:tcPr>
          <w:p>
            <w:r/>
            <w:r>
              <w:rPr>
                <w:sz w:val="18"/>
              </w:rPr>
              <w:t>C4</w:t>
            </w:r>
          </w:p>
        </w:tc>
        <w:tc>
          <w:tcPr>
            <w:tcW w:type="dxa" w:w="2880"/>
          </w:tcPr>
          <w:p>
            <w:r/>
            <w:r>
              <w:rPr>
                <w:sz w:val="18"/>
              </w:rPr>
              <w:t>I have had __ years of formal training on a musical instrument (including voice) during my lifetime.</w:t>
            </w:r>
          </w:p>
        </w:tc>
        <w:tc>
          <w:tcPr>
            <w:tcW w:type="dxa" w:w="2880"/>
          </w:tcPr>
          <w:p>
            <w:r/>
            <w:r>
              <w:rPr>
                <w:sz w:val="18"/>
              </w:rPr>
              <w:t>0 / 0.5 / 1 / 2 / 3–5 / 6–9 / 10 or more</w:t>
            </w:r>
          </w:p>
        </w:tc>
      </w:tr>
      <w:tr>
        <w:tc>
          <w:tcPr>
            <w:tcW w:type="dxa" w:w="2880"/>
          </w:tcPr>
          <w:p>
            <w:r/>
            <w:r>
              <w:rPr>
                <w:sz w:val="18"/>
              </w:rPr>
              <w:t>C5</w:t>
            </w:r>
          </w:p>
        </w:tc>
        <w:tc>
          <w:tcPr>
            <w:tcW w:type="dxa" w:w="2880"/>
          </w:tcPr>
          <w:p>
            <w:r/>
            <w:r>
              <w:rPr>
                <w:sz w:val="18"/>
              </w:rPr>
              <w:t>I can play __ musical instruments.</w:t>
            </w:r>
          </w:p>
        </w:tc>
        <w:tc>
          <w:tcPr>
            <w:tcW w:type="dxa" w:w="2880"/>
          </w:tcPr>
          <w:p>
            <w:r/>
            <w:r>
              <w:rPr>
                <w:sz w:val="18"/>
              </w:rPr>
              <w:t>0 / 1 / 2 / 3 / 4 / 5 / 6 or more</w:t>
            </w:r>
          </w:p>
        </w:tc>
      </w:tr>
      <w:tr>
        <w:tc>
          <w:tcPr>
            <w:tcW w:type="dxa" w:w="2880"/>
          </w:tcPr>
          <w:p>
            <w:r/>
            <w:r>
              <w:rPr>
                <w:sz w:val="18"/>
              </w:rPr>
              <w:t>C6</w:t>
            </w:r>
          </w:p>
        </w:tc>
        <w:tc>
          <w:tcPr>
            <w:tcW w:type="dxa" w:w="2880"/>
          </w:tcPr>
          <w:p>
            <w:r/>
            <w:r>
              <w:rPr>
                <w:sz w:val="18"/>
              </w:rPr>
              <w:t>I would not consider myself a musician. (reverse-scored)</w:t>
            </w:r>
          </w:p>
        </w:tc>
        <w:tc>
          <w:tcPr>
            <w:tcW w:type="dxa" w:w="2880"/>
          </w:tcPr>
          <w:p>
            <w:r/>
            <w:r>
              <w:rPr>
                <w:sz w:val="18"/>
              </w:rPr>
              <w:t>1 … 7 agreement</w:t>
            </w:r>
          </w:p>
        </w:tc>
      </w:tr>
      <w:tr>
        <w:tc>
          <w:tcPr>
            <w:tcW w:type="dxa" w:w="2880"/>
          </w:tcPr>
          <w:p>
            <w:r/>
            <w:r>
              <w:rPr>
                <w:sz w:val="18"/>
              </w:rPr>
              <w:t>C7</w:t>
            </w:r>
          </w:p>
        </w:tc>
        <w:tc>
          <w:tcPr>
            <w:tcW w:type="dxa" w:w="2880"/>
          </w:tcPr>
          <w:p>
            <w:r/>
            <w:r>
              <w:rPr>
                <w:sz w:val="18"/>
              </w:rPr>
              <w:t>I have never been complimented for my talents as a musical performer. (reverse-scored)</w:t>
            </w:r>
          </w:p>
        </w:tc>
        <w:tc>
          <w:tcPr>
            <w:tcW w:type="dxa" w:w="2880"/>
          </w:tcPr>
          <w:p>
            <w:r/>
            <w:r>
              <w:rPr>
                <w:sz w:val="18"/>
              </w:rPr>
              <w:t>1 … 7 agreement</w:t>
            </w:r>
          </w:p>
        </w:tc>
      </w:tr>
    </w:tbl>
    <w:p/>
    <w:p>
      <w:pPr/>
      <w:r>
        <w:rPr>
          <w:b/>
        </w:rPr>
        <w:t>Minimal fallback</w:t>
      </w:r>
      <w:r>
        <w:rPr/>
        <w:t xml:space="preserve"> if the licensed/validated Persian Gold-MSI is unavailable: years of formal musical training (number), currently playing an instrument (Yes/No), hours of practice per week (number), and hours of deliberate music listening per day (number).</w:t>
      </w:r>
    </w:p>
    <w:p>
      <w:pPr>
        <w:pStyle w:val="Heading2"/>
      </w:pPr>
      <w:r>
        <w:rPr/>
        <w:t>D · Noise sensitivity — Weinstein Noise Sensitivity Scale, short form (Form 1, section 4)</w:t>
      </w:r>
    </w:p>
    <w:p>
      <w:pPr/>
      <w:r>
        <w:rPr/>
        <w:t>Five items, 6-point agreement scale: 1 = strongly disagree … 6 = strongly agree. Item D5 is reverse-scored. Scored as a mean; used as a covariate.</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
              <w:rPr>
                <w:sz w:val="18"/>
              </w:rPr>
              <w:t>#</w:t>
            </w:r>
          </w:p>
        </w:tc>
        <w:tc>
          <w:tcPr>
            <w:tcW w:type="dxa" w:w="4320"/>
          </w:tcPr>
          <w:p>
            <w:r/>
            <w:r>
              <w:rPr>
                <w:sz w:val="18"/>
              </w:rPr>
              <w:t>Item</w:t>
            </w:r>
          </w:p>
        </w:tc>
      </w:tr>
      <w:tr>
        <w:tc>
          <w:tcPr>
            <w:tcW w:type="dxa" w:w="4320"/>
          </w:tcPr>
          <w:p>
            <w:r/>
            <w:r>
              <w:rPr>
                <w:sz w:val="18"/>
              </w:rPr>
              <w:t>D1</w:t>
            </w:r>
          </w:p>
        </w:tc>
        <w:tc>
          <w:tcPr>
            <w:tcW w:type="dxa" w:w="4320"/>
          </w:tcPr>
          <w:p>
            <w:r/>
            <w:r>
              <w:rPr>
                <w:sz w:val="18"/>
              </w:rPr>
              <w:t>I am sensitive to noise.</w:t>
            </w:r>
          </w:p>
        </w:tc>
      </w:tr>
      <w:tr>
        <w:tc>
          <w:tcPr>
            <w:tcW w:type="dxa" w:w="4320"/>
          </w:tcPr>
          <w:p>
            <w:r/>
            <w:r>
              <w:rPr>
                <w:sz w:val="18"/>
              </w:rPr>
              <w:t>D2</w:t>
            </w:r>
          </w:p>
        </w:tc>
        <w:tc>
          <w:tcPr>
            <w:tcW w:type="dxa" w:w="4320"/>
          </w:tcPr>
          <w:p>
            <w:r/>
            <w:r>
              <w:rPr>
                <w:sz w:val="18"/>
              </w:rPr>
              <w:t>I find it hard to relax in a place that is noisy.</w:t>
            </w:r>
          </w:p>
        </w:tc>
      </w:tr>
      <w:tr>
        <w:tc>
          <w:tcPr>
            <w:tcW w:type="dxa" w:w="4320"/>
          </w:tcPr>
          <w:p>
            <w:r/>
            <w:r>
              <w:rPr>
                <w:sz w:val="18"/>
              </w:rPr>
              <w:t>D3</w:t>
            </w:r>
          </w:p>
        </w:tc>
        <w:tc>
          <w:tcPr>
            <w:tcW w:type="dxa" w:w="4320"/>
          </w:tcPr>
          <w:p>
            <w:r/>
            <w:r>
              <w:rPr>
                <w:sz w:val="18"/>
              </w:rPr>
              <w:t>I get annoyed when my neighbours are noisy.</w:t>
            </w:r>
          </w:p>
        </w:tc>
      </w:tr>
      <w:tr>
        <w:tc>
          <w:tcPr>
            <w:tcW w:type="dxa" w:w="4320"/>
          </w:tcPr>
          <w:p>
            <w:r/>
            <w:r>
              <w:rPr>
                <w:sz w:val="18"/>
              </w:rPr>
              <w:t>D4</w:t>
            </w:r>
          </w:p>
        </w:tc>
        <w:tc>
          <w:tcPr>
            <w:tcW w:type="dxa" w:w="4320"/>
          </w:tcPr>
          <w:p>
            <w:r/>
            <w:r>
              <w:rPr>
                <w:sz w:val="18"/>
              </w:rPr>
              <w:t>I get mad at people who make noise that keeps me from falling asleep or getting work done.</w:t>
            </w:r>
          </w:p>
        </w:tc>
      </w:tr>
      <w:tr>
        <w:tc>
          <w:tcPr>
            <w:tcW w:type="dxa" w:w="4320"/>
          </w:tcPr>
          <w:p>
            <w:r/>
            <w:r>
              <w:rPr>
                <w:sz w:val="18"/>
              </w:rPr>
              <w:t>D5</w:t>
            </w:r>
          </w:p>
        </w:tc>
        <w:tc>
          <w:tcPr>
            <w:tcW w:type="dxa" w:w="4320"/>
          </w:tcPr>
          <w:p>
            <w:r/>
            <w:r>
              <w:rPr>
                <w:sz w:val="18"/>
              </w:rPr>
              <w:t>I get used to most noises without much difficulty. (reverse-scored)</w:t>
            </w:r>
          </w:p>
        </w:tc>
      </w:tr>
    </w:tbl>
    <w:p/>
    <w:p>
      <w:pPr>
        <w:pStyle w:val="Heading2"/>
      </w:pPr>
      <w:r>
        <w:rPr/>
        <w:t>E · SAM state rating (Form 2; also opens Form 3)</w:t>
      </w:r>
    </w:p>
    <w:p>
      <w:pPr/>
      <w:r>
        <w:rPr/>
        <w:t>Self-Assessment Manikin, presented as an image-choice grid of 9 manikin figures per dimension. Administered at baseline, mid-battery and post-battery (§2.6.3). Takes ~10–20 s. Never mentions the audio.</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w:t>
            </w:r>
          </w:p>
        </w:tc>
        <w:tc>
          <w:tcPr>
            <w:tcW w:type="dxa" w:w="2880"/>
          </w:tcPr>
          <w:p>
            <w:r/>
            <w:r>
              <w:rPr>
                <w:sz w:val="18"/>
              </w:rPr>
              <w:t>Item</w:t>
            </w:r>
          </w:p>
        </w:tc>
        <w:tc>
          <w:tcPr>
            <w:tcW w:type="dxa" w:w="2880"/>
          </w:tcPr>
          <w:p>
            <w:r/>
            <w:r>
              <w:rPr>
                <w:sz w:val="18"/>
              </w:rPr>
              <w:t>Response options</w:t>
            </w:r>
          </w:p>
        </w:tc>
      </w:tr>
      <w:tr>
        <w:tc>
          <w:tcPr>
            <w:tcW w:type="dxa" w:w="2880"/>
          </w:tcPr>
          <w:p>
            <w:r/>
            <w:r>
              <w:rPr>
                <w:sz w:val="18"/>
              </w:rPr>
              <w:t>E0</w:t>
            </w:r>
          </w:p>
        </w:tc>
        <w:tc>
          <w:tcPr>
            <w:tcW w:type="dxa" w:w="2880"/>
          </w:tcPr>
          <w:p>
            <w:r/>
            <w:r>
              <w:rPr>
                <w:sz w:val="18"/>
              </w:rPr>
              <w:t>Participant ID / session number / rating point</w:t>
            </w:r>
          </w:p>
        </w:tc>
        <w:tc>
          <w:tcPr>
            <w:tcW w:type="dxa" w:w="2880"/>
          </w:tcPr>
          <w:p>
            <w:r/>
            <w:r>
              <w:rPr>
                <w:sz w:val="18"/>
              </w:rPr>
              <w:t>Short text / 1–3 / Baseline · Mid · Post</w:t>
            </w:r>
          </w:p>
        </w:tc>
      </w:tr>
      <w:tr>
        <w:tc>
          <w:tcPr>
            <w:tcW w:type="dxa" w:w="2880"/>
          </w:tcPr>
          <w:p>
            <w:r/>
            <w:r>
              <w:rPr>
                <w:sz w:val="18"/>
              </w:rPr>
              <w:t>E1</w:t>
            </w:r>
          </w:p>
        </w:tc>
        <w:tc>
          <w:tcPr>
            <w:tcW w:type="dxa" w:w="2880"/>
          </w:tcPr>
          <w:p>
            <w:r/>
            <w:r>
              <w:rPr>
                <w:b/>
                <w:sz w:val="18"/>
              </w:rPr>
              <w:t>Arousal</w:t>
            </w:r>
            <w:r>
              <w:rPr>
                <w:sz w:val="18"/>
              </w:rPr>
              <w:t xml:space="preserve"> — how activated do you feel right now?</w:t>
            </w:r>
          </w:p>
        </w:tc>
        <w:tc>
          <w:tcPr>
            <w:tcW w:type="dxa" w:w="2880"/>
          </w:tcPr>
          <w:p>
            <w:r/>
            <w:r>
              <w:rPr>
                <w:sz w:val="18"/>
              </w:rPr>
              <w:t>9-point pictorial SAM row, 1 = calm/sleepy … 9 = excited/activated</w:t>
            </w:r>
          </w:p>
        </w:tc>
      </w:tr>
      <w:tr>
        <w:tc>
          <w:tcPr>
            <w:tcW w:type="dxa" w:w="2880"/>
          </w:tcPr>
          <w:p>
            <w:r/>
            <w:r>
              <w:rPr>
                <w:sz w:val="18"/>
              </w:rPr>
              <w:t>E2</w:t>
            </w:r>
          </w:p>
        </w:tc>
        <w:tc>
          <w:tcPr>
            <w:tcW w:type="dxa" w:w="2880"/>
          </w:tcPr>
          <w:p>
            <w:r/>
            <w:r>
              <w:rPr>
                <w:b/>
                <w:sz w:val="18"/>
              </w:rPr>
              <w:t>Valence</w:t>
            </w:r>
            <w:r>
              <w:rPr>
                <w:sz w:val="18"/>
              </w:rPr>
              <w:t xml:space="preserve"> — how pleasant do you feel right now?</w:t>
            </w:r>
          </w:p>
        </w:tc>
        <w:tc>
          <w:tcPr>
            <w:tcW w:type="dxa" w:w="2880"/>
          </w:tcPr>
          <w:p>
            <w:r/>
            <w:r>
              <w:rPr>
                <w:sz w:val="18"/>
              </w:rPr>
              <w:t>9-point pictorial SAM row, 1 = unhappy/unpleasant … 9 = happy/pleasant</w:t>
            </w:r>
          </w:p>
        </w:tc>
      </w:tr>
    </w:tbl>
    <w:p/>
    <w:p>
      <w:pPr>
        <w:pStyle w:val="Heading2"/>
      </w:pPr>
      <w:r>
        <w:rPr/>
        <w:t>F · Session check-in (Form 1b — Variant A, Sessions 2 and 3 only)</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w:t>
            </w:r>
          </w:p>
        </w:tc>
        <w:tc>
          <w:tcPr>
            <w:tcW w:type="dxa" w:w="2880"/>
          </w:tcPr>
          <w:p>
            <w:r/>
            <w:r>
              <w:rPr>
                <w:sz w:val="18"/>
              </w:rPr>
              <w:t>Item</w:t>
            </w:r>
          </w:p>
        </w:tc>
        <w:tc>
          <w:tcPr>
            <w:tcW w:type="dxa" w:w="2880"/>
          </w:tcPr>
          <w:p>
            <w:r/>
            <w:r>
              <w:rPr>
                <w:sz w:val="18"/>
              </w:rPr>
              <w:t>Response options</w:t>
            </w:r>
          </w:p>
        </w:tc>
      </w:tr>
      <w:tr>
        <w:tc>
          <w:tcPr>
            <w:tcW w:type="dxa" w:w="2880"/>
          </w:tcPr>
          <w:p>
            <w:r/>
            <w:r>
              <w:rPr>
                <w:sz w:val="18"/>
              </w:rPr>
              <w:t>F1</w:t>
            </w:r>
          </w:p>
        </w:tc>
        <w:tc>
          <w:tcPr>
            <w:tcW w:type="dxa" w:w="2880"/>
          </w:tcPr>
          <w:p>
            <w:r/>
            <w:r>
              <w:rPr>
                <w:sz w:val="18"/>
              </w:rPr>
              <w:t>Participant ID</w:t>
            </w:r>
          </w:p>
        </w:tc>
        <w:tc>
          <w:tcPr>
            <w:tcW w:type="dxa" w:w="2880"/>
          </w:tcPr>
          <w:p>
            <w:r/>
            <w:r>
              <w:rPr>
                <w:sz w:val="18"/>
              </w:rPr>
              <w:t>Short text</w:t>
            </w:r>
          </w:p>
        </w:tc>
      </w:tr>
      <w:tr>
        <w:tc>
          <w:tcPr>
            <w:tcW w:type="dxa" w:w="2880"/>
          </w:tcPr>
          <w:p>
            <w:r/>
            <w:r>
              <w:rPr>
                <w:sz w:val="18"/>
              </w:rPr>
              <w:t>F2</w:t>
            </w:r>
          </w:p>
        </w:tc>
        <w:tc>
          <w:tcPr>
            <w:tcW w:type="dxa" w:w="2880"/>
          </w:tcPr>
          <w:p>
            <w:r/>
            <w:r>
              <w:rPr>
                <w:sz w:val="18"/>
              </w:rPr>
              <w:t>Session number</w:t>
            </w:r>
          </w:p>
        </w:tc>
        <w:tc>
          <w:tcPr>
            <w:tcW w:type="dxa" w:w="2880"/>
          </w:tcPr>
          <w:p>
            <w:r/>
            <w:r>
              <w:rPr>
                <w:sz w:val="18"/>
              </w:rPr>
              <w:t>2 / 3</w:t>
            </w:r>
          </w:p>
        </w:tc>
      </w:tr>
      <w:tr>
        <w:tc>
          <w:tcPr>
            <w:tcW w:type="dxa" w:w="2880"/>
          </w:tcPr>
          <w:p>
            <w:r/>
            <w:r>
              <w:rPr>
                <w:sz w:val="18"/>
              </w:rPr>
              <w:t>F3</w:t>
            </w:r>
          </w:p>
        </w:tc>
        <w:tc>
          <w:tcPr>
            <w:tcW w:type="dxa" w:w="2880"/>
          </w:tcPr>
          <w:p>
            <w:r/>
            <w:r>
              <w:rPr>
                <w:sz w:val="18"/>
              </w:rPr>
              <w:t>Date and time of day</w:t>
            </w:r>
          </w:p>
        </w:tc>
        <w:tc>
          <w:tcPr>
            <w:tcW w:type="dxa" w:w="2880"/>
          </w:tcPr>
          <w:p>
            <w:r/>
            <w:r>
              <w:rPr>
                <w:sz w:val="18"/>
              </w:rPr>
              <w:t>Date / time</w:t>
            </w:r>
          </w:p>
        </w:tc>
      </w:tr>
      <w:tr>
        <w:tc>
          <w:tcPr>
            <w:tcW w:type="dxa" w:w="2880"/>
          </w:tcPr>
          <w:p>
            <w:r/>
            <w:r>
              <w:rPr>
                <w:sz w:val="18"/>
              </w:rPr>
              <w:t>F4</w:t>
            </w:r>
          </w:p>
        </w:tc>
        <w:tc>
          <w:tcPr>
            <w:tcW w:type="dxa" w:w="2880"/>
          </w:tcPr>
          <w:p>
            <w:r/>
            <w:r>
              <w:rPr>
                <w:sz w:val="18"/>
              </w:rPr>
              <w:t>Hours of sleep last night</w:t>
            </w:r>
          </w:p>
        </w:tc>
        <w:tc>
          <w:tcPr>
            <w:tcW w:type="dxa" w:w="2880"/>
          </w:tcPr>
          <w:p>
            <w:r/>
            <w:r>
              <w:rPr>
                <w:sz w:val="18"/>
              </w:rPr>
              <w:t>Number</w:t>
            </w:r>
          </w:p>
        </w:tc>
      </w:tr>
      <w:tr>
        <w:tc>
          <w:tcPr>
            <w:tcW w:type="dxa" w:w="2880"/>
          </w:tcPr>
          <w:p>
            <w:r/>
            <w:r>
              <w:rPr>
                <w:sz w:val="18"/>
              </w:rPr>
              <w:t>F5</w:t>
            </w:r>
          </w:p>
        </w:tc>
        <w:tc>
          <w:tcPr>
            <w:tcW w:type="dxa" w:w="2880"/>
          </w:tcPr>
          <w:p>
            <w:r/>
            <w:r>
              <w:rPr>
                <w:sz w:val="18"/>
              </w:rPr>
              <w:t>Caffeine in the last 3 hours?</w:t>
            </w:r>
          </w:p>
        </w:tc>
        <w:tc>
          <w:tcPr>
            <w:tcW w:type="dxa" w:w="2880"/>
          </w:tcPr>
          <w:p>
            <w:r/>
            <w:r>
              <w:rPr>
                <w:sz w:val="18"/>
              </w:rPr>
              <w:t>No / Yes → what and roughly how much</w:t>
            </w:r>
          </w:p>
        </w:tc>
      </w:tr>
      <w:tr>
        <w:tc>
          <w:tcPr>
            <w:tcW w:type="dxa" w:w="2880"/>
          </w:tcPr>
          <w:p>
            <w:r/>
            <w:r>
              <w:rPr>
                <w:sz w:val="18"/>
              </w:rPr>
              <w:t>F6</w:t>
            </w:r>
          </w:p>
        </w:tc>
        <w:tc>
          <w:tcPr>
            <w:tcW w:type="dxa" w:w="2880"/>
          </w:tcPr>
          <w:p>
            <w:r/>
            <w:r>
              <w:rPr>
                <w:sz w:val="18"/>
              </w:rPr>
              <w:t>How alert do you feel right now?</w:t>
            </w:r>
          </w:p>
        </w:tc>
        <w:tc>
          <w:tcPr>
            <w:tcW w:type="dxa" w:w="2880"/>
          </w:tcPr>
          <w:p>
            <w:r/>
            <w:r>
              <w:rPr>
                <w:sz w:val="18"/>
              </w:rPr>
              <w:t>1 = very sleepy … 7 = very alert</w:t>
            </w:r>
          </w:p>
        </w:tc>
      </w:tr>
      <w:tr>
        <w:tc>
          <w:tcPr>
            <w:tcW w:type="dxa" w:w="2880"/>
          </w:tcPr>
          <w:p>
            <w:r/>
            <w:r>
              <w:rPr>
                <w:sz w:val="18"/>
              </w:rPr>
              <w:t>F7</w:t>
            </w:r>
          </w:p>
        </w:tc>
        <w:tc>
          <w:tcPr>
            <w:tcW w:type="dxa" w:w="2880"/>
          </w:tcPr>
          <w:p>
            <w:r/>
            <w:r>
              <w:rPr>
                <w:sz w:val="18"/>
              </w:rPr>
              <w:t>Anything unusual since your last session (illness, major stress, unusual sleep)?</w:t>
            </w:r>
          </w:p>
        </w:tc>
        <w:tc>
          <w:tcPr>
            <w:tcW w:type="dxa" w:w="2880"/>
          </w:tcPr>
          <w:p>
            <w:r/>
            <w:r>
              <w:rPr>
                <w:sz w:val="18"/>
              </w:rPr>
              <w:t>No / Yes (short text)</w:t>
            </w:r>
          </w:p>
        </w:tc>
      </w:tr>
    </w:tbl>
    <w:p/>
    <w:p>
      <w:pPr>
        <w:pStyle w:val="Heading2"/>
      </w:pPr>
      <w:r>
        <w:rPr/>
        <w:t>G · Post-session awareness funnel (Form 3 — final session only)</w:t>
      </w:r>
    </w:p>
    <w:p>
      <w:pPr/>
      <w:r>
        <w:rPr/>
        <w:t xml:space="preserve">Administered </w:t>
      </w:r>
      <w:r>
        <w:rPr>
          <w:b/>
        </w:rPr>
        <w:t>after</w:t>
      </w:r>
      <w:r>
        <w:rPr/>
        <w:t xml:space="preserve"> the post-battery SAM and </w:t>
      </w:r>
      <w:r>
        <w:rPr>
          <w:b/>
        </w:rPr>
        <w:t>before</w:t>
      </w:r>
      <w:r>
        <w:rPr/>
        <w:t xml:space="preserve"> the debrief. The items are deliberately ordered from most open to most specific (a "funnel"), so that earlier items do not cue later ones. This ordering must not be changed.</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w:t>
            </w:r>
          </w:p>
        </w:tc>
        <w:tc>
          <w:tcPr>
            <w:tcW w:type="dxa" w:w="2880"/>
          </w:tcPr>
          <w:p>
            <w:r/>
            <w:r>
              <w:rPr>
                <w:sz w:val="18"/>
              </w:rPr>
              <w:t>Item</w:t>
            </w:r>
          </w:p>
        </w:tc>
        <w:tc>
          <w:tcPr>
            <w:tcW w:type="dxa" w:w="2880"/>
          </w:tcPr>
          <w:p>
            <w:r/>
            <w:r>
              <w:rPr>
                <w:sz w:val="18"/>
              </w:rPr>
              <w:t>Response options</w:t>
            </w:r>
          </w:p>
        </w:tc>
      </w:tr>
      <w:tr>
        <w:tc>
          <w:tcPr>
            <w:tcW w:type="dxa" w:w="2880"/>
          </w:tcPr>
          <w:p>
            <w:r/>
            <w:r>
              <w:rPr>
                <w:sz w:val="18"/>
              </w:rPr>
              <w:t>G1</w:t>
            </w:r>
          </w:p>
        </w:tc>
        <w:tc>
          <w:tcPr>
            <w:tcW w:type="dxa" w:w="2880"/>
          </w:tcPr>
          <w:p>
            <w:r/>
            <w:r>
              <w:rPr>
                <w:sz w:val="18"/>
              </w:rPr>
              <w:t>What do you think this study was about?</w:t>
            </w:r>
          </w:p>
        </w:tc>
        <w:tc>
          <w:tcPr>
            <w:tcW w:type="dxa" w:w="2880"/>
          </w:tcPr>
          <w:p>
            <w:r/>
            <w:r>
              <w:rPr>
                <w:sz w:val="18"/>
              </w:rPr>
              <w:t>Long text (required)</w:t>
            </w:r>
          </w:p>
        </w:tc>
      </w:tr>
      <w:tr>
        <w:tc>
          <w:tcPr>
            <w:tcW w:type="dxa" w:w="2880"/>
          </w:tcPr>
          <w:p>
            <w:r/>
            <w:r>
              <w:rPr>
                <w:sz w:val="18"/>
              </w:rPr>
              <w:t>G2</w:t>
            </w:r>
          </w:p>
        </w:tc>
        <w:tc>
          <w:tcPr>
            <w:tcW w:type="dxa" w:w="2880"/>
          </w:tcPr>
          <w:p>
            <w:r/>
            <w:r>
              <w:rPr>
                <w:sz w:val="18"/>
              </w:rPr>
              <w:t>Did anything about the session strike you as unusual?</w:t>
            </w:r>
          </w:p>
        </w:tc>
        <w:tc>
          <w:tcPr>
            <w:tcW w:type="dxa" w:w="2880"/>
          </w:tcPr>
          <w:p>
            <w:r/>
            <w:r>
              <w:rPr>
                <w:sz w:val="18"/>
              </w:rPr>
              <w:t>Long text</w:t>
            </w:r>
          </w:p>
        </w:tc>
      </w:tr>
      <w:tr>
        <w:tc>
          <w:tcPr>
            <w:tcW w:type="dxa" w:w="2880"/>
          </w:tcPr>
          <w:p>
            <w:r/>
            <w:r>
              <w:rPr>
                <w:sz w:val="18"/>
              </w:rPr>
              <w:t>G3</w:t>
            </w:r>
          </w:p>
        </w:tc>
        <w:tc>
          <w:tcPr>
            <w:tcW w:type="dxa" w:w="2880"/>
          </w:tcPr>
          <w:p>
            <w:r/>
            <w:r>
              <w:rPr>
                <w:sz w:val="18"/>
              </w:rPr>
              <w:t>Did you notice any background audio during the games?</w:t>
            </w:r>
          </w:p>
        </w:tc>
        <w:tc>
          <w:tcPr>
            <w:tcW w:type="dxa" w:w="2880"/>
          </w:tcPr>
          <w:p>
            <w:r/>
            <w:r>
              <w:rPr>
                <w:sz w:val="18"/>
              </w:rPr>
              <w:t>Yes / No / Not sure</w:t>
            </w:r>
          </w:p>
        </w:tc>
      </w:tr>
      <w:tr>
        <w:tc>
          <w:tcPr>
            <w:tcW w:type="dxa" w:w="2880"/>
          </w:tcPr>
          <w:p>
            <w:r/>
            <w:r>
              <w:rPr>
                <w:sz w:val="18"/>
              </w:rPr>
              <w:t>G4</w:t>
            </w:r>
          </w:p>
        </w:tc>
        <w:tc>
          <w:tcPr>
            <w:tcW w:type="dxa" w:w="2880"/>
          </w:tcPr>
          <w:p>
            <w:r/>
            <w:r>
              <w:rPr>
                <w:sz w:val="18"/>
              </w:rPr>
              <w:t>If yes: please describe what you heard.</w:t>
            </w:r>
          </w:p>
        </w:tc>
        <w:tc>
          <w:tcPr>
            <w:tcW w:type="dxa" w:w="2880"/>
          </w:tcPr>
          <w:p>
            <w:r/>
            <w:r>
              <w:rPr>
                <w:sz w:val="18"/>
              </w:rPr>
              <w:t>Long text (branched from G3)</w:t>
            </w:r>
          </w:p>
        </w:tc>
      </w:tr>
      <w:tr>
        <w:tc>
          <w:tcPr>
            <w:tcW w:type="dxa" w:w="2880"/>
          </w:tcPr>
          <w:p>
            <w:r/>
            <w:r>
              <w:rPr>
                <w:sz w:val="18"/>
              </w:rPr>
              <w:t>G5</w:t>
            </w:r>
          </w:p>
        </w:tc>
        <w:tc>
          <w:tcPr>
            <w:tcW w:type="dxa" w:w="2880"/>
          </w:tcPr>
          <w:p>
            <w:r/>
            <w:r>
              <w:rPr>
                <w:sz w:val="18"/>
              </w:rPr>
              <w:t>If yes: how loud was it?</w:t>
            </w:r>
          </w:p>
        </w:tc>
        <w:tc>
          <w:tcPr>
            <w:tcW w:type="dxa" w:w="2880"/>
          </w:tcPr>
          <w:p>
            <w:r/>
            <w:r>
              <w:rPr>
                <w:sz w:val="18"/>
              </w:rPr>
              <w:t>1 = far too quiet … 4 = about right … 7 = far too loud</w:t>
            </w:r>
          </w:p>
        </w:tc>
      </w:tr>
      <w:tr>
        <w:tc>
          <w:tcPr>
            <w:tcW w:type="dxa" w:w="2880"/>
          </w:tcPr>
          <w:p>
            <w:r/>
            <w:r>
              <w:rPr>
                <w:sz w:val="18"/>
              </w:rPr>
              <w:t>G6</w:t>
            </w:r>
          </w:p>
        </w:tc>
        <w:tc>
          <w:tcPr>
            <w:tcW w:type="dxa" w:w="2880"/>
          </w:tcPr>
          <w:p>
            <w:r/>
            <w:r>
              <w:rPr>
                <w:sz w:val="18"/>
              </w:rPr>
              <w:t>If yes: how much attention did you pay to it?</w:t>
            </w:r>
          </w:p>
        </w:tc>
        <w:tc>
          <w:tcPr>
            <w:tcW w:type="dxa" w:w="2880"/>
          </w:tcPr>
          <w:p>
            <w:r/>
            <w:r>
              <w:rPr>
                <w:sz w:val="18"/>
              </w:rPr>
              <w:t>1 = none at all … 7 = a great deal</w:t>
            </w:r>
          </w:p>
        </w:tc>
      </w:tr>
      <w:tr>
        <w:tc>
          <w:tcPr>
            <w:tcW w:type="dxa" w:w="2880"/>
          </w:tcPr>
          <w:p>
            <w:r/>
            <w:r>
              <w:rPr>
                <w:sz w:val="18"/>
              </w:rPr>
              <w:t>G7</w:t>
            </w:r>
          </w:p>
        </w:tc>
        <w:tc>
          <w:tcPr>
            <w:tcW w:type="dxa" w:w="2880"/>
          </w:tcPr>
          <w:p>
            <w:r/>
            <w:r>
              <w:rPr>
                <w:sz w:val="18"/>
              </w:rPr>
              <w:t>Do you think the audio affected your performance?</w:t>
            </w:r>
          </w:p>
        </w:tc>
        <w:tc>
          <w:tcPr>
            <w:tcW w:type="dxa" w:w="2880"/>
          </w:tcPr>
          <w:p>
            <w:r/>
            <w:r>
              <w:rPr>
                <w:sz w:val="18"/>
              </w:rPr>
              <w:t>No / Not sure / Yes → how? (long text)</w:t>
            </w:r>
          </w:p>
        </w:tc>
      </w:tr>
      <w:tr>
        <w:tc>
          <w:tcPr>
            <w:tcW w:type="dxa" w:w="2880"/>
          </w:tcPr>
          <w:p>
            <w:r/>
            <w:r>
              <w:rPr>
                <w:sz w:val="18"/>
              </w:rPr>
              <w:t>G8</w:t>
            </w:r>
          </w:p>
        </w:tc>
        <w:tc>
          <w:tcPr>
            <w:tcW w:type="dxa" w:w="2880"/>
          </w:tcPr>
          <w:p>
            <w:r/>
            <w:r>
              <w:rPr>
                <w:sz w:val="18"/>
              </w:rPr>
              <w:t>How much did you like the audio?</w:t>
            </w:r>
          </w:p>
        </w:tc>
        <w:tc>
          <w:tcPr>
            <w:tcW w:type="dxa" w:w="2880"/>
          </w:tcPr>
          <w:p>
            <w:r/>
            <w:r>
              <w:rPr>
                <w:sz w:val="18"/>
              </w:rPr>
              <w:t>1 = disliked it a lot … 7 = liked it a lot (branched; "no audio" option available)</w:t>
            </w:r>
          </w:p>
        </w:tc>
      </w:tr>
      <w:tr>
        <w:tc>
          <w:tcPr>
            <w:tcW w:type="dxa" w:w="2880"/>
          </w:tcPr>
          <w:p>
            <w:r/>
            <w:r>
              <w:rPr>
                <w:sz w:val="18"/>
              </w:rPr>
              <w:t>G9</w:t>
            </w:r>
          </w:p>
        </w:tc>
        <w:tc>
          <w:tcPr>
            <w:tcW w:type="dxa" w:w="2880"/>
          </w:tcPr>
          <w:p>
            <w:r/>
            <w:r>
              <w:rPr>
                <w:sz w:val="18"/>
              </w:rPr>
              <w:t>How familiar was the audio to you?</w:t>
            </w:r>
          </w:p>
        </w:tc>
        <w:tc>
          <w:tcPr>
            <w:tcW w:type="dxa" w:w="2880"/>
          </w:tcPr>
          <w:p>
            <w:r/>
            <w:r>
              <w:rPr>
                <w:sz w:val="18"/>
              </w:rPr>
              <w:t>1 = completely new … 7 = very familiar</w:t>
            </w:r>
          </w:p>
        </w:tc>
      </w:tr>
      <w:tr>
        <w:tc>
          <w:tcPr>
            <w:tcW w:type="dxa" w:w="2880"/>
          </w:tcPr>
          <w:p>
            <w:r/>
            <w:r>
              <w:rPr>
                <w:sz w:val="18"/>
              </w:rPr>
              <w:t>G10</w:t>
            </w:r>
          </w:p>
        </w:tc>
        <w:tc>
          <w:tcPr>
            <w:tcW w:type="dxa" w:w="2880"/>
          </w:tcPr>
          <w:p>
            <w:r/>
            <w:r>
              <w:rPr>
                <w:sz w:val="18"/>
              </w:rPr>
              <w:t>How tired do you feel now?</w:t>
            </w:r>
          </w:p>
        </w:tc>
        <w:tc>
          <w:tcPr>
            <w:tcW w:type="dxa" w:w="2880"/>
          </w:tcPr>
          <w:p>
            <w:r/>
            <w:r>
              <w:rPr>
                <w:sz w:val="18"/>
              </w:rPr>
              <w:t>1 = not at all tired … 7 = extremely tired</w:t>
            </w:r>
          </w:p>
        </w:tc>
      </w:tr>
      <w:tr>
        <w:tc>
          <w:tcPr>
            <w:tcW w:type="dxa" w:w="2880"/>
          </w:tcPr>
          <w:p>
            <w:r/>
            <w:r>
              <w:rPr>
                <w:sz w:val="18"/>
              </w:rPr>
              <w:t>G11</w:t>
            </w:r>
          </w:p>
        </w:tc>
        <w:tc>
          <w:tcPr>
            <w:tcW w:type="dxa" w:w="2880"/>
          </w:tcPr>
          <w:p>
            <w:r/>
            <w:r>
              <w:rPr>
                <w:sz w:val="18"/>
              </w:rPr>
              <w:t>How much effort did you put into the tasks?</w:t>
            </w:r>
          </w:p>
        </w:tc>
        <w:tc>
          <w:tcPr>
            <w:tcW w:type="dxa" w:w="2880"/>
          </w:tcPr>
          <w:p>
            <w:r/>
            <w:r>
              <w:rPr>
                <w:sz w:val="18"/>
              </w:rPr>
              <w:t>1 = none at all … 7 = a great deal</w:t>
            </w:r>
          </w:p>
        </w:tc>
      </w:tr>
      <w:tr>
        <w:tc>
          <w:tcPr>
            <w:tcW w:type="dxa" w:w="2880"/>
          </w:tcPr>
          <w:p>
            <w:r/>
            <w:r>
              <w:rPr>
                <w:sz w:val="18"/>
              </w:rPr>
              <w:t>G12</w:t>
            </w:r>
          </w:p>
        </w:tc>
        <w:tc>
          <w:tcPr>
            <w:tcW w:type="dxa" w:w="2880"/>
          </w:tcPr>
          <w:p>
            <w:r/>
            <w:r>
              <w:rPr>
                <w:sz w:val="18"/>
              </w:rPr>
              <w:t>How engaged did you feel during the tasks?</w:t>
            </w:r>
          </w:p>
        </w:tc>
        <w:tc>
          <w:tcPr>
            <w:tcW w:type="dxa" w:w="2880"/>
          </w:tcPr>
          <w:p>
            <w:r/>
            <w:r>
              <w:rPr>
                <w:sz w:val="18"/>
              </w:rPr>
              <w:t>1 = not at all … 7 = completely</w:t>
            </w:r>
          </w:p>
        </w:tc>
      </w:tr>
      <w:tr>
        <w:tc>
          <w:tcPr>
            <w:tcW w:type="dxa" w:w="2880"/>
          </w:tcPr>
          <w:p>
            <w:r/>
            <w:r>
              <w:rPr>
                <w:sz w:val="18"/>
              </w:rPr>
              <w:t>G13</w:t>
            </w:r>
          </w:p>
        </w:tc>
        <w:tc>
          <w:tcPr>
            <w:tcW w:type="dxa" w:w="2880"/>
          </w:tcPr>
          <w:p>
            <w:r/>
            <w:r>
              <w:rPr>
                <w:sz w:val="18"/>
              </w:rPr>
              <w:t>Any technical problems, interruptions or discomfort during the session?</w:t>
            </w:r>
          </w:p>
        </w:tc>
        <w:tc>
          <w:tcPr>
            <w:tcW w:type="dxa" w:w="2880"/>
          </w:tcPr>
          <w:p>
            <w:r/>
            <w:r>
              <w:rPr>
                <w:sz w:val="18"/>
              </w:rPr>
              <w:t>No / Yes (short text)</w:t>
            </w:r>
          </w:p>
        </w:tc>
      </w:tr>
    </w:tbl>
    <w:p/>
    <w:p>
      <w:pPr>
        <w:pStyle w:val="Heading2"/>
      </w:pPr>
      <w:r>
        <w:rPr/>
        <w:t>H · Debrief acknowledgement (Form 4 — after Form 3)</w:t>
      </w:r>
    </w:p>
    <w:p>
      <w:pPr>
        <w:pStyle w:val="ListBullet"/>
      </w:pPr>
      <w:r>
        <w:rPr/>
        <w:t>Written disclosure of the true purpose: that background music of differing arousal levels (silence, calm, energizing) was manipulated, that the study tests whether this changes cognitive performance and whether the effect depends on task difficulty, and why this could not be disclosed in advance (advance disclosure would change how participants attend to the audio).</w:t>
      </w:r>
    </w:p>
    <w:p>
      <w:pPr>
        <w:pStyle w:val="ListBullet"/>
      </w:pPr>
      <w:r>
        <w:rPr/>
        <w:t>Explanation of which condition this participant received.</w:t>
      </w:r>
    </w:p>
    <w:p>
      <w:pPr>
        <w:pStyle w:val="ListBullet"/>
      </w:pPr>
      <w:r>
        <w:rPr/>
        <w:t>Renewed offer to withdraw the data now that the true purpose is known, with no penalty.</w:t>
      </w:r>
    </w:p>
    <w:p>
      <w:pPr>
        <w:pStyle w:val="ListBullet"/>
      </w:pPr>
      <w:r>
        <w:rPr/>
        <w:t>Contact details for questions and for receiving a summary of the results.</w:t>
      </w:r>
    </w:p>
    <w:p>
      <w:pPr>
        <w:pStyle w:val="ListBullet"/>
      </w:pPr>
      <w:r>
        <w:rPr/>
        <w:t>Required checkbox: "I have read and understood the debrief." Optional checkbox: "I would like to receive a summary of the results."</w:t>
      </w:r>
    </w:p>
    <w:p>
      <w:r>
        <w:br w:type="page"/>
      </w:r>
    </w:p>
    <w:p>
      <w:pPr>
        <w:pStyle w:val="Heading1"/>
      </w:pPr>
      <w:r>
        <w:rPr/>
        <w:t>Appendix B — Acoustic Verification Pipeline</w:t>
      </w:r>
    </w:p>
    <w:p>
      <w:pPr/>
      <w:r>
        <w:rPr/>
        <w:t xml:space="preserve">A single script produces the feature table of §2.4.4 for all stimuli at once: the candidate Calm and Energizing tracks plus the project's existing validated benchmark excerpts. Run it on the </w:t>
      </w:r>
      <w:r>
        <w:rPr>
          <w:b/>
        </w:rPr>
        <w:t>final, loudness-normalised, loop-rendered</w:t>
      </w:r>
      <w:r>
        <w:rPr/>
        <w:t xml:space="preserve"> files — the exact files that will be played to participants — not on intermediate exports.</w:t>
      </w:r>
    </w:p>
    <w:tbl>
      <w:tblPr>
        <w:tblStyle w:val="LightGrid-Accent1"/>
        <w:tblW w:type="auto" w:w="0"/>
        <w:tblLook w:firstColumn="1" w:firstRow="1" w:lastColumn="0" w:lastRow="0" w:noHBand="0" w:noVBand="1" w:val="04A0"/>
      </w:tblPr>
      <w:tblGrid>
        <w:gridCol w:w="2880"/>
        <w:gridCol w:w="2880"/>
        <w:gridCol w:w="2880"/>
      </w:tblGrid>
      <w:tr>
        <w:trPr>
          <w:tblHeader/>
        </w:trPr>
        <w:tc>
          <w:tcPr>
            <w:tcW w:type="dxa" w:w="2880"/>
          </w:tcPr>
          <w:p>
            <w:r/>
            <w:r>
              <w:rPr>
                <w:sz w:val="18"/>
              </w:rPr>
              <w:t>Step</w:t>
            </w:r>
          </w:p>
        </w:tc>
        <w:tc>
          <w:tcPr>
            <w:tcW w:type="dxa" w:w="2880"/>
          </w:tcPr>
          <w:p>
            <w:r/>
            <w:r>
              <w:rPr>
                <w:sz w:val="18"/>
              </w:rPr>
              <w:t>Operation</w:t>
            </w:r>
          </w:p>
        </w:tc>
        <w:tc>
          <w:tcPr>
            <w:tcW w:type="dxa" w:w="2880"/>
          </w:tcPr>
          <w:p>
            <w:r/>
            <w:r>
              <w:rPr>
                <w:sz w:val="18"/>
              </w:rPr>
              <w:t>Library call</w:t>
            </w:r>
          </w:p>
        </w:tc>
      </w:tr>
      <w:tr>
        <w:tc>
          <w:tcPr>
            <w:tcW w:type="dxa" w:w="2880"/>
          </w:tcPr>
          <w:p>
            <w:r/>
            <w:r>
              <w:rPr>
                <w:sz w:val="18"/>
              </w:rPr>
              <w:t>1</w:t>
            </w:r>
          </w:p>
        </w:tc>
        <w:tc>
          <w:tcPr>
            <w:tcW w:type="dxa" w:w="2880"/>
          </w:tcPr>
          <w:p>
            <w:r/>
            <w:r>
              <w:rPr>
                <w:sz w:val="18"/>
              </w:rPr>
              <w:t>Load audio at a fixed sample rate, mono-summed for analysis</w:t>
            </w:r>
          </w:p>
        </w:tc>
        <w:tc>
          <w:tcPr>
            <w:tcW w:type="dxa" w:w="2880"/>
          </w:tcPr>
          <w:p>
            <w:r/>
            <w:r>
              <w:rPr>
                <w:sz w:val="18"/>
              </w:rPr>
              <w:t>librosa.load(path, sr=44100, mono=True)</w:t>
            </w:r>
          </w:p>
        </w:tc>
      </w:tr>
      <w:tr>
        <w:tc>
          <w:tcPr>
            <w:tcW w:type="dxa" w:w="2880"/>
          </w:tcPr>
          <w:p>
            <w:r/>
            <w:r>
              <w:rPr>
                <w:sz w:val="18"/>
              </w:rPr>
              <w:t>2</w:t>
            </w:r>
          </w:p>
        </w:tc>
        <w:tc>
          <w:tcPr>
            <w:tcW w:type="dxa" w:w="2880"/>
          </w:tcPr>
          <w:p>
            <w:r/>
            <w:r>
              <w:rPr>
                <w:sz w:val="18"/>
              </w:rPr>
              <w:t>Measure integrated loudness, then normalise both tracks to a common target (e.g. −23 LUFS)</w:t>
            </w:r>
          </w:p>
        </w:tc>
        <w:tc>
          <w:tcPr>
            <w:tcW w:type="dxa" w:w="2880"/>
          </w:tcPr>
          <w:p>
            <w:r/>
            <w:r>
              <w:rPr>
                <w:sz w:val="18"/>
              </w:rPr>
              <w:t>pyloudnorm.Meter(sr).integrated_loudness(x); pyloudnorm.normalize.loudness(...)</w:t>
            </w:r>
          </w:p>
        </w:tc>
      </w:tr>
      <w:tr>
        <w:tc>
          <w:tcPr>
            <w:tcW w:type="dxa" w:w="2880"/>
          </w:tcPr>
          <w:p>
            <w:r/>
            <w:r>
              <w:rPr>
                <w:sz w:val="18"/>
              </w:rPr>
              <w:t>3</w:t>
            </w:r>
          </w:p>
        </w:tc>
        <w:tc>
          <w:tcPr>
            <w:tcW w:type="dxa" w:w="2880"/>
          </w:tcPr>
          <w:p>
            <w:r/>
            <w:r>
              <w:rPr>
                <w:sz w:val="18"/>
              </w:rPr>
              <w:t>Estimate tempo by beat-tracking</w:t>
            </w:r>
          </w:p>
        </w:tc>
        <w:tc>
          <w:tcPr>
            <w:tcW w:type="dxa" w:w="2880"/>
          </w:tcPr>
          <w:p>
            <w:r/>
            <w:r>
              <w:rPr>
                <w:sz w:val="18"/>
              </w:rPr>
              <w:t>librosa.beat.beat_track(y=x, sr=sr)</w:t>
            </w:r>
          </w:p>
        </w:tc>
      </w:tr>
      <w:tr>
        <w:tc>
          <w:tcPr>
            <w:tcW w:type="dxa" w:w="2880"/>
          </w:tcPr>
          <w:p>
            <w:r/>
            <w:r>
              <w:rPr>
                <w:sz w:val="18"/>
              </w:rPr>
              <w:t>4</w:t>
            </w:r>
          </w:p>
        </w:tc>
        <w:tc>
          <w:tcPr>
            <w:tcW w:type="dxa" w:w="2880"/>
          </w:tcPr>
          <w:p>
            <w:r/>
            <w:r>
              <w:rPr>
                <w:sz w:val="18"/>
              </w:rPr>
              <w:t>Detect onsets and divide by duration to get onset rate</w:t>
            </w:r>
          </w:p>
        </w:tc>
        <w:tc>
          <w:tcPr>
            <w:tcW w:type="dxa" w:w="2880"/>
          </w:tcPr>
          <w:p>
            <w:r/>
            <w:r>
              <w:rPr>
                <w:sz w:val="18"/>
              </w:rPr>
              <w:t>librosa.onset.onset_detect(y=x, sr=sr, units='time')</w:t>
            </w:r>
          </w:p>
        </w:tc>
      </w:tr>
      <w:tr>
        <w:tc>
          <w:tcPr>
            <w:tcW w:type="dxa" w:w="2880"/>
          </w:tcPr>
          <w:p>
            <w:r/>
            <w:r>
              <w:rPr>
                <w:sz w:val="18"/>
              </w:rPr>
              <w:t>5</w:t>
            </w:r>
          </w:p>
        </w:tc>
        <w:tc>
          <w:tcPr>
            <w:tcW w:type="dxa" w:w="2880"/>
          </w:tcPr>
          <w:p>
            <w:r/>
            <w:r>
              <w:rPr>
                <w:sz w:val="18"/>
              </w:rPr>
              <w:t>Mean spectral centroid (brightness)</w:t>
            </w:r>
          </w:p>
        </w:tc>
        <w:tc>
          <w:tcPr>
            <w:tcW w:type="dxa" w:w="2880"/>
          </w:tcPr>
          <w:p>
            <w:r/>
            <w:r>
              <w:rPr>
                <w:sz w:val="18"/>
              </w:rPr>
              <w:t>librosa.feature.spectral_centroid(y=x, sr=sr).mean()</w:t>
            </w:r>
          </w:p>
        </w:tc>
      </w:tr>
      <w:tr>
        <w:tc>
          <w:tcPr>
            <w:tcW w:type="dxa" w:w="2880"/>
          </w:tcPr>
          <w:p>
            <w:r/>
            <w:r>
              <w:rPr>
                <w:sz w:val="18"/>
              </w:rPr>
              <w:t>6</w:t>
            </w:r>
          </w:p>
        </w:tc>
        <w:tc>
          <w:tcPr>
            <w:tcW w:type="dxa" w:w="2880"/>
          </w:tcPr>
          <w:p>
            <w:r/>
            <w:r>
              <w:rPr>
                <w:sz w:val="18"/>
              </w:rPr>
              <w:t>Mean RMS energy (should be equal after step 2)</w:t>
            </w:r>
          </w:p>
        </w:tc>
        <w:tc>
          <w:tcPr>
            <w:tcW w:type="dxa" w:w="2880"/>
          </w:tcPr>
          <w:p>
            <w:r/>
            <w:r>
              <w:rPr>
                <w:sz w:val="18"/>
              </w:rPr>
              <w:t>librosa.feature.rms(y=x).mean()</w:t>
            </w:r>
          </w:p>
        </w:tc>
      </w:tr>
      <w:tr>
        <w:tc>
          <w:tcPr>
            <w:tcW w:type="dxa" w:w="2880"/>
          </w:tcPr>
          <w:p>
            <w:r/>
            <w:r>
              <w:rPr>
                <w:sz w:val="18"/>
              </w:rPr>
              <w:t>7</w:t>
            </w:r>
          </w:p>
        </w:tc>
        <w:tc>
          <w:tcPr>
            <w:tcW w:type="dxa" w:w="2880"/>
          </w:tcPr>
          <w:p>
            <w:r/>
            <w:r>
              <w:rPr>
                <w:sz w:val="18"/>
              </w:rPr>
              <w:t>Mean spectral flatness (timbral noisiness)</w:t>
            </w:r>
          </w:p>
        </w:tc>
        <w:tc>
          <w:tcPr>
            <w:tcW w:type="dxa" w:w="2880"/>
          </w:tcPr>
          <w:p>
            <w:r/>
            <w:r>
              <w:rPr>
                <w:sz w:val="18"/>
              </w:rPr>
              <w:t>librosa.feature.spectral_flatness(y=x).mean()</w:t>
            </w:r>
          </w:p>
        </w:tc>
      </w:tr>
      <w:tr>
        <w:tc>
          <w:tcPr>
            <w:tcW w:type="dxa" w:w="2880"/>
          </w:tcPr>
          <w:p>
            <w:r/>
            <w:r>
              <w:rPr>
                <w:sz w:val="18"/>
              </w:rPr>
              <w:t>8</w:t>
            </w:r>
          </w:p>
        </w:tc>
        <w:tc>
          <w:tcPr>
            <w:tcW w:type="dxa" w:w="2880"/>
          </w:tcPr>
          <w:p>
            <w:r/>
            <w:r>
              <w:rPr>
                <w:sz w:val="18"/>
              </w:rPr>
              <w:t>Key and mode estimation</w:t>
            </w:r>
          </w:p>
        </w:tc>
        <w:tc>
          <w:tcPr>
            <w:tcW w:type="dxa" w:w="2880"/>
          </w:tcPr>
          <w:p>
            <w:r/>
            <w:r>
              <w:rPr>
                <w:sz w:val="18"/>
              </w:rPr>
              <w:t>essentia.standard.KeyExtractor()(x)</w:t>
            </w:r>
          </w:p>
        </w:tc>
      </w:tr>
      <w:tr>
        <w:tc>
          <w:tcPr>
            <w:tcW w:type="dxa" w:w="2880"/>
          </w:tcPr>
          <w:p>
            <w:r/>
            <w:r>
              <w:rPr>
                <w:sz w:val="18"/>
              </w:rPr>
              <w:t>9</w:t>
            </w:r>
          </w:p>
        </w:tc>
        <w:tc>
          <w:tcPr>
            <w:tcW w:type="dxa" w:w="2880"/>
          </w:tcPr>
          <w:p>
            <w:r/>
            <w:r>
              <w:rPr>
                <w:sz w:val="18"/>
              </w:rPr>
              <w:t>Emit one row per stimulus to a CSV and to the manuscript table</w:t>
            </w:r>
          </w:p>
        </w:tc>
        <w:tc>
          <w:tcPr>
            <w:tcW w:type="dxa" w:w="2880"/>
          </w:tcPr>
          <w:p>
            <w:r/>
            <w:r>
              <w:rPr>
                <w:sz w:val="18"/>
              </w:rPr>
              <w:t>pandas.DataFrame(...).to_csv(...)</w:t>
            </w:r>
          </w:p>
        </w:tc>
      </w:tr>
    </w:tbl>
    <w:p/>
    <w:p>
      <w:pPr/>
      <w:r>
        <w:rPr>
          <w:b/>
        </w:rPr>
        <w:t>Acceptance is decided against the criteria column of §2.4.4, before any participant is tested.</w:t>
      </w:r>
      <w:r>
        <w:rPr/>
        <w:t xml:space="preserve"> If a candidate pair fails on any criterion, it is revised (usually by adjusting tempo/articulation in the DAW and re-rendering, or by re-normalising loudness) and re-verified; a failing pair is never used with a note in the limitations section.</w:t>
      </w:r>
    </w:p>
    <w:p>
      <w:pPr/>
      <w:r>
        <w:rPr/>
        <w:t>Additional recommended checks: verify each rendered file is ≥ 35 minutes long, that both files have identical duration, sample rate and channel count, and that no clipping occurred during normalisation (peak ≤ −1 dBFS, applying a limiter only if it is applied identically to both tracks).</w:t>
      </w:r>
    </w:p>
    <w:sectPr w:rsidR="00A563CD"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EA965" w14:textId="77777777" w:rsidR="00DE75A4" w:rsidRDefault="00DE75A4" w:rsidP="00026A49">
      <w:pPr>
        <w:spacing w:after="0" w:line="240" w:lineRule="auto"/>
      </w:pPr>
      <w:r>
        <w:separator/>
      </w:r>
    </w:p>
  </w:endnote>
  <w:endnote w:type="continuationSeparator" w:id="0">
    <w:p w14:paraId="7E63DE07" w14:textId="77777777" w:rsidR="00DE75A4" w:rsidRDefault="00DE75A4" w:rsidP="00026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6820662"/>
      <w:docPartObj>
        <w:docPartGallery w:val="Page Numbers (Bottom of Page)"/>
        <w:docPartUnique/>
      </w:docPartObj>
    </w:sdtPr>
    <w:sdtContent>
      <w:p w14:paraId="1DFFE54E" w14:textId="6A8B3558" w:rsidR="00026A49" w:rsidRDefault="00E04D10">
        <w:pPr>
          <w:pStyle w:val="Footer"/>
        </w:pPr>
        <w:r>
          <w:rPr>
            <w:noProof/>
          </w:rPr>
          <mc:AlternateContent>
            <mc:Choice Requires="wpg">
              <w:drawing>
                <wp:anchor distT="0" distB="0" distL="114300" distR="114300" simplePos="0" relativeHeight="251659264" behindDoc="0" locked="0" layoutInCell="1" allowOverlap="1" wp14:anchorId="4007C591" wp14:editId="33201BBE">
                  <wp:simplePos x="0" y="0"/>
                  <wp:positionH relativeFrom="page">
                    <wp:align>center</wp:align>
                  </wp:positionH>
                  <wp:positionV relativeFrom="bottomMargin">
                    <wp:align>center</wp:align>
                  </wp:positionV>
                  <wp:extent cx="7753350" cy="190500"/>
                  <wp:effectExtent l="9525" t="9525" r="9525" b="0"/>
                  <wp:wrapNone/>
                  <wp:docPr id="148361122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52143675"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31AA7" w14:textId="77777777" w:rsidR="00E04D10" w:rsidRDefault="00E04D1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wps:txbx>
                          <wps:bodyPr rot="0" vert="horz" wrap="square" lIns="0" tIns="0" rIns="0" bIns="0" anchor="t" anchorCtr="0" upright="1">
                            <a:noAutofit/>
                          </wps:bodyPr>
                        </wps:wsp>
                        <wpg:grpSp>
                          <wpg:cNvPr id="1117414931" name="Group 31"/>
                          <wpg:cNvGrpSpPr>
                            <a:grpSpLocks/>
                          </wpg:cNvGrpSpPr>
                          <wpg:grpSpPr bwMode="auto">
                            <a:xfrm flipH="1">
                              <a:off x="0" y="14970"/>
                              <a:ext cx="12255" cy="230"/>
                              <a:chOff x="-8" y="14978"/>
                              <a:chExt cx="12255" cy="230"/>
                            </a:xfrm>
                          </wpg:grpSpPr>
                          <wps:wsp>
                            <wps:cNvPr id="74628522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69644245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007C591" id="Group 1"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" filled="f" stroked="f">
                    <v:textbox inset="0,0,0,0">
                      <w:txbxContent>
                        <w:p w14:paraId="05331AA7" w14:textId="77777777" w:rsidR="00E04D10" w:rsidRDefault="00E04D10">
                          <w:pPr>
                            <w:jc w:val="center"/>
                          </w:pPr>
                          <w:r>
                            <w:fldChar w:fldCharType="begin"/>
                          </w:r>
                          <w:r>
                            <w:instrText xml:space="preserve"> PAGE    \* MERGEFORMAT </w:instrText>
                          </w:r>
                          <w:r>
                            <w:fldChar w:fldCharType="separate"/>
                          </w:r>
                          <w:r>
                            <w:rPr>
                              <w:noProof/>
                              <w:color w:val="8C8C8C" w:themeColor="background1" w:themeShade="8C"/>
                            </w:rPr>
                            <w:t>2</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026F7" w14:textId="77777777" w:rsidR="00DE75A4" w:rsidRDefault="00DE75A4" w:rsidP="00026A49">
      <w:pPr>
        <w:spacing w:after="0" w:line="240" w:lineRule="auto"/>
      </w:pPr>
      <w:r>
        <w:separator/>
      </w:r>
    </w:p>
  </w:footnote>
  <w:footnote w:type="continuationSeparator" w:id="0">
    <w:p w14:paraId="7BEFA641" w14:textId="77777777" w:rsidR="00DE75A4" w:rsidRDefault="00DE75A4" w:rsidP="00026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5205960">
    <w:abstractNumId w:val="8"/>
  </w:num>
  <w:num w:numId="2" w16cid:durableId="84806181">
    <w:abstractNumId w:val="6"/>
  </w:num>
  <w:num w:numId="3" w16cid:durableId="1424299776">
    <w:abstractNumId w:val="5"/>
  </w:num>
  <w:num w:numId="4" w16cid:durableId="992872391">
    <w:abstractNumId w:val="4"/>
  </w:num>
  <w:num w:numId="5" w16cid:durableId="666246390">
    <w:abstractNumId w:val="7"/>
  </w:num>
  <w:num w:numId="6" w16cid:durableId="729156658">
    <w:abstractNumId w:val="3"/>
  </w:num>
  <w:num w:numId="7" w16cid:durableId="1875459751">
    <w:abstractNumId w:val="2"/>
  </w:num>
  <w:num w:numId="8" w16cid:durableId="1135759786">
    <w:abstractNumId w:val="1"/>
  </w:num>
  <w:num w:numId="9" w16cid:durableId="1824815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A49"/>
    <w:rsid w:val="00034616"/>
    <w:rsid w:val="0006063C"/>
    <w:rsid w:val="0015074B"/>
    <w:rsid w:val="00206E24"/>
    <w:rsid w:val="00273426"/>
    <w:rsid w:val="0029639D"/>
    <w:rsid w:val="00326F90"/>
    <w:rsid w:val="00503C4E"/>
    <w:rsid w:val="00A17F37"/>
    <w:rsid w:val="00A563CD"/>
    <w:rsid w:val="00AA1D8D"/>
    <w:rsid w:val="00B47730"/>
    <w:rsid w:val="00CB0664"/>
    <w:rsid w:val="00CE1FDC"/>
    <w:rsid w:val="00DE75A4"/>
    <w:rsid w:val="00E04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572837"/>
  <w14:defaultImageDpi w14:val="300"/>
  <w15:docId w15:val="{A9FEB9B3-CA08-48AE-8D2A-3C4693A76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1910</Words>
  <Characters>10890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Setayesh Farasat</cp:lastModifiedBy>
  <cp:revision>4</cp:revision>
  <dcterms:created xsi:type="dcterms:W3CDTF">2013-12-23T23:15:00Z</dcterms:created>
  <dcterms:modified xsi:type="dcterms:W3CDTF">2026-07-13T10:05:00Z</dcterms:modified>
  <cp:category/>
</cp:coreProperties>
</file>