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Memory Matrix uses 20 trials per level (60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90–100 %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60–70 %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30–40 %</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Chalkboard Challenge,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150 ms blank screen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200 ms blank screen</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2000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750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L3 750 ms lands ~63% — hard but keeps enough correct trials for the RT contrast</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800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600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 xml:space="preserve">Standard RT 250–500 ms; </w:t>
            </w:r>
            <w:r w:rsidR="00390315">
              <w:rPr>
                <w:sz w:val="18"/>
                <w:szCs w:val="18"/>
              </w:rPr>
              <w:t>6</w:t>
            </w:r>
            <w:r>
              <w:rPr>
                <w:sz w:val="18"/>
                <w:szCs w:val="18"/>
              </w:rPr>
              <w:t>00 ms allows correct response but punishes slow inhibition</w:t>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2</w:t>
            </w:r>
            <w:r w:rsidR="00FC36C2">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 crowding at L3 justifies tightest window</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2000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L3 sits AT its 2000 ms floor so the window does not censor switch trials more than repeats; L1 = L2 so mixing cost is read at a constant window</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 xml:space="preserve">Rate: </w:t>
      </w:r>
      <w:r w:rsidRPr="00F25469">
        <w:rPr>
          <w:highlight w:val="yellow"/>
        </w:rPr>
        <w:t>50 % congruent / 50 % incongruent</w:t>
      </w:r>
    </w:p>
    <w:p w14:paraId="2022E3F2" w14:textId="77777777" w:rsidR="00B93A21" w:rsidRDefault="00000000" w:rsidP="000B69C2">
      <w:pPr>
        <w:pStyle w:val="ListParagraph"/>
        <w:numPr>
          <w:ilvl w:val="0"/>
          <w:numId w:val="2"/>
        </w:numPr>
        <w:spacing w:after="60"/>
        <w:jc w:val="both"/>
      </w:pPr>
      <w:r>
        <w:t xml:space="preserve">Pooling method: </w:t>
      </w:r>
      <w:r w:rsidRPr="00F25469">
        <w:rPr>
          <w:highlight w:val="yellow"/>
        </w:rPr>
        <w:t>pre-generate the full pool of 40 trials with exactly 20 congruent and 20 incongruent; shuffle once; draw sequentially.</w:t>
      </w:r>
      <w:r>
        <w:t xml:space="preserve"> This guarantees the exact split every level.</w:t>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150 ms blank screen</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150 ms</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2000 / 1000 / 750 ms</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50 %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60 % Go trials, 40 % No-Go</w:t>
      </w:r>
      <w:r>
        <w:t xml:space="preserve"> — fixed for all levels</w:t>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150 ms blank</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150 ms</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800 / 600 ms</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60 %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Three stages per level gradually increase the number of targets,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150 ms blank</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No correction: clicking a cell highlights it — cannot de-select</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result = 1 only if nHits == nTargets AND nFalseAlarms == 0 (perfect recall required)</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150 ms</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(col,row) pairs, 0-indexed from top-left</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nTargets</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3000 / 2000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L1 = feature, L2/L3 =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200 ms blank</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200 ms</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3000 / 2000 ms</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0.40–0.70</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0.25–0.55</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0.20–0.50</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150 ms blank</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150 ms</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0.40–0.70 / 0.25–0.55 / 0.20–0.50</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40</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2000 / 1000 / 750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150</w:t>
            </w:r>
          </w:p>
        </w:tc>
        <w:tc>
          <w:tcPr>
            <w:tcW w:w="1805" w:type="dxa"/>
          </w:tcPr>
          <w:p w14:paraId="068593B0" w14:textId="77777777" w:rsidR="00883E5B" w:rsidRDefault="00000000" w:rsidP="000B69C2">
            <w:pPr>
              <w:jc w:val="both"/>
            </w:pPr>
            <w:r>
              <w:rPr>
                <w:sz w:val="18"/>
              </w:rPr>
              <w:t>50/50 congruency pool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800 / 600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150</w:t>
            </w:r>
          </w:p>
        </w:tc>
        <w:tc>
          <w:tcPr>
            <w:tcW w:w="1805" w:type="dxa"/>
          </w:tcPr>
          <w:p w14:paraId="11D7C3AB" w14:textId="77777777" w:rsidR="00883E5B" w:rsidRDefault="00000000" w:rsidP="000B69C2">
            <w:pPr>
              <w:jc w:val="both"/>
            </w:pPr>
            <w:r>
              <w:rPr>
                <w:sz w:val="18"/>
              </w:rPr>
              <w:t>60/40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7000 flat</w:t>
            </w:r>
          </w:p>
        </w:tc>
        <w:tc>
          <w:tcPr>
            <w:tcW w:w="1805" w:type="dxa"/>
          </w:tcPr>
          <w:p w14:paraId="0DBD0EF9" w14:textId="77777777" w:rsidR="00883E5B" w:rsidRDefault="00000000" w:rsidP="000B69C2">
            <w:pPr>
              <w:jc w:val="both"/>
            </w:pPr>
            <w:r>
              <w:rPr>
                <w:sz w:val="18"/>
              </w:rPr>
              <w:t>20 (stages 7/6/7)</w:t>
            </w:r>
          </w:p>
        </w:tc>
        <w:tc>
          <w:tcPr>
            <w:tcW w:w="1805" w:type="dxa"/>
          </w:tcPr>
          <w:p w14:paraId="28F40F12" w14:textId="77777777" w:rsidR="00883E5B" w:rsidRDefault="00000000" w:rsidP="000B69C2">
            <w:pPr>
              <w:jc w:val="both"/>
            </w:pPr>
            <w:r>
              <w:rPr>
                <w:sz w:val="18"/>
              </w:rPr>
              <w:t>150</w:t>
            </w:r>
          </w:p>
        </w:tc>
        <w:tc>
          <w:tcPr>
            <w:tcW w:w="1805" w:type="dxa"/>
          </w:tcPr>
          <w:p w14:paraId="35F2EA40" w14:textId="77777777" w:rsidR="00883E5B" w:rsidRDefault="00000000" w:rsidP="000B69C2">
            <w:pPr>
              <w:jc w:val="both"/>
            </w:pPr>
            <w:r>
              <w:rPr>
                <w:sz w:val="18"/>
              </w:rPr>
              <w:t>stimulus 2000 ms; retention 1000 ms; targets 4-6 / 6-8 / 8-10; grids 4/5/6</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3000 / 2000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3000 / 2000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200</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5000 flat</w:t>
            </w:r>
          </w:p>
        </w:tc>
        <w:tc>
          <w:tcPr>
            <w:tcW w:w="1805" w:type="dxa"/>
          </w:tcPr>
          <w:p w14:paraId="13BB65F2" w14:textId="77777777" w:rsidR="00883E5B" w:rsidRDefault="00000000" w:rsidP="000B69C2">
            <w:pPr>
              <w:jc w:val="both"/>
            </w:pPr>
            <w:r>
              <w:rPr>
                <w:sz w:val="18"/>
              </w:rPr>
              <w:t>40</w:t>
            </w:r>
          </w:p>
        </w:tc>
        <w:tc>
          <w:tcPr>
            <w:tcW w:w="1805" w:type="dxa"/>
          </w:tcPr>
          <w:p w14:paraId="1742BA73" w14:textId="77777777" w:rsidR="00883E5B" w:rsidRDefault="00000000" w:rsidP="000B69C2">
            <w:pPr>
              <w:jc w:val="both"/>
            </w:pPr>
            <w:r>
              <w:rPr>
                <w:sz w:val="18"/>
              </w:rPr>
              <w:t>150</w:t>
            </w:r>
          </w:p>
        </w:tc>
        <w:tc>
          <w:tcPr>
            <w:tcW w:w="1805" w:type="dxa"/>
          </w:tcPr>
          <w:p w14:paraId="75F796D4" w14:textId="77777777" w:rsidR="00883E5B" w:rsidRDefault="00000000" w:rsidP="000B69C2">
            <w:pPr>
              <w:jc w:val="both"/>
            </w:pPr>
            <w:r>
              <w:rPr>
                <w:sz w:val="18"/>
              </w:rPr>
              <w:t>diffRatio bands 0.30-0.60 / 0.15-0.30 / 0.10-0.15;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stage and per level</w:t>
            </w:r>
          </w:p>
        </w:tc>
        <w:tc>
          <w:tcPr>
            <w:tcW w:w="3009" w:type="dxa"/>
          </w:tcPr>
          <w:p w14:paraId="59BB052E" w14:textId="77777777" w:rsidR="00883E5B" w:rsidRDefault="00000000" w:rsidP="000B69C2">
            <w:pPr>
              <w:jc w:val="both"/>
            </w:pPr>
            <w:r>
              <w:rPr>
                <w:sz w:val="18"/>
              </w:rPr>
              <w:t>primary WM measure — graded, avoids the all-or-nothing floor at L3</w:t>
            </w:r>
          </w:p>
        </w:tc>
      </w:tr>
      <w:tr w:rsidR="00883E5B" w14:paraId="4B5304DC" w14:textId="77777777">
        <w:tc>
          <w:tcPr>
            <w:tcW w:w="3009" w:type="dxa"/>
          </w:tcPr>
          <w:p w14:paraId="253735CA" w14:textId="77777777" w:rsidR="00883E5B" w:rsidRDefault="00000000" w:rsidP="000B69C2">
            <w:pPr>
              <w:jc w:val="both"/>
            </w:pPr>
            <w:r>
              <w:rPr>
                <w:sz w:val="18"/>
              </w:rPr>
              <w:lastRenderedPageBreak/>
              <w:t>Lenient re-scoring</w:t>
            </w:r>
          </w:p>
        </w:tc>
        <w:tc>
          <w:tcPr>
            <w:tcW w:w="3009" w:type="dxa"/>
          </w:tcPr>
          <w:p w14:paraId="52173B0E" w14:textId="77777777" w:rsidR="00883E5B" w:rsidRDefault="00000000" w:rsidP="000B69C2">
            <w:pPr>
              <w:jc w:val="both"/>
            </w:pPr>
            <w:r>
              <w:rPr>
                <w:sz w:val="18"/>
              </w:rPr>
              <w:t>recode result=0 rows as correct when nHits == nTargets AND nFalseAlarms == 0</w:t>
            </w:r>
          </w:p>
        </w:tc>
        <w:tc>
          <w:tcPr>
            <w:tcW w:w="3009" w:type="dxa"/>
          </w:tcPr>
          <w:p w14:paraId="60417C86" w14:textId="77777777" w:rsidR="00883E5B" w:rsidRDefault="00000000" w:rsidP="000B69C2">
            <w:pPr>
              <w:jc w:val="both"/>
            </w:pPr>
            <w:r>
              <w:rPr>
                <w:sz w:val="18"/>
              </w:rPr>
              <w:t>sensitivity analysis: does the Done-press requirement change conclusions?</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that the comprehension gate was passed,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Each game uses ONE flat practice response window (PRACTICE_WINDOW_MS, Section 8.9) at every level, deliberately not derived from the Assessment ramp so that retuning an Assessment level never silently changes practice timing.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the 70% figure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12: 4 per level (Go and No-Go mixed),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(the 5 × 5 grid is constant; only the target count increases)</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4 trials, all at Level 1's load (5 × 5, 4 targets) — procedure is identical across levels and harder loads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2 cards, both circled: a feature (pop-out) singleton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(one colour singleton, one shape singleton)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higher switch rate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5 cards: category-sets card (even/odd digits, warm/cool swatches); one per box</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8 seamless: 4 pure (2 number + 2 color) then 4 mixed; labels stay visible throughout, as they now do at every Assessment level</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6 seamless: 2 per level, with one continuous 1–6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4 practice trials use Level 1's load (5 × 5 grid, 4 targets): the grid is now the same size at every level, and practicing heavier target loads added no procedural information while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BOTH search kinds with the singleton circled: a feature (pop-out) display and a conjunction display, where the caption explains that only the color–shape combination is unique. Practice covers two pop-out trials — one colour singleton and one shape singleton, matching the 20/20 split the Assessment uses at L1 — and two conjunction trials;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Task switching is not demonstrated — it is experienced directly in the mixed practice trials — and labels remain visible throughout practice, matching the Assessment.</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flat practice response window (PRACTICE_WINDOW_MS, Section 8.9),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w:t>
      </w:r>
    </w:p>
    <w:p w14:paraId="686129F1" w14:textId="77777777" w:rsidR="00883E5B" w:rsidRDefault="00000000" w:rsidP="000B69C2">
      <w:pPr>
        <w:jc w:val="both"/>
      </w:pPr>
      <w:r>
        <w:t>Practice accuracy is still computed and logged (practiceAccuracyFinal) as an ungated data-quality flag for later screening. No pass criterion is applied — offering the repeat to everyone removes any “you failed” signal and standardizes the choice.</w:t>
      </w:r>
    </w:p>
    <w:p w14:paraId="7293018D" w14:textId="77777777" w:rsidR="00883E5B" w:rsidRDefault="00000000" w:rsidP="000B69C2">
      <w:pPr>
        <w:jc w:val="both"/>
      </w:pPr>
      <w:r>
        <w:t>ℹ️  practiceAccuracyFinal is recorded so gross rule misunderstanding (most likely in Brain Shift) can be detected at analysis time; no fixed cutoff is defined, and it is not an inclusion/exclusion criterion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 Its end screen returns to that game’s own phase chooser (Familiarization / Assessment) rather than to the launcher, so the participant moves straight into the Assessment without leaving the game.</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One flat practice window per game, used at every level: Simon 3000, Go/No-Go 2000, Memory Matrix 12000, Star Search 5000, Brain Shift 4000, Chalkboard 10000 ms. Each value is at least 1.7x the response-window floor of that game's hardest practiced level, allowing for slower first-exposure responding.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2894914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917B7F" w14:textId="77777777" w:rsidR="00B93A21" w:rsidRDefault="00000000" w:rsidP="000B69C2">
            <w:pPr>
              <w:spacing w:after="30"/>
              <w:jc w:val="both"/>
            </w:pPr>
            <w:r>
              <w:rPr>
                <w:sz w:val="18"/>
                <w:szCs w:val="18"/>
              </w:rPr>
              <w:t>attemptNumber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3BB325" w14:textId="77777777" w:rsidR="00B93A21" w:rsidRDefault="00000000" w:rsidP="000B69C2">
            <w:pPr>
              <w:spacing w:after="30"/>
              <w:jc w:val="both"/>
            </w:pPr>
            <w:r>
              <w:rPr>
                <w:sz w:val="18"/>
                <w:szCs w:val="18"/>
              </w:rPr>
              <w:t>1, 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545D84" w14:textId="77777777" w:rsidR="00B93A21" w:rsidRDefault="00000000" w:rsidP="000B69C2">
            <w:pPr>
              <w:spacing w:after="30"/>
              <w:jc w:val="both"/>
            </w:pPr>
            <w:r>
              <w:rPr>
                <w:sz w:val="18"/>
                <w:szCs w:val="18"/>
              </w:rPr>
              <w:t>Which pass through the practice blocks this trial belongs to; values above 1 occur only when the participant accepts the optional repeat (Section 8.7)</w:t>
            </w:r>
          </w:p>
        </w:tc>
      </w:tr>
      <w:tr w:rsidR="00B93A21" w14:paraId="1193E74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973D04" w14:textId="77777777" w:rsidR="00B93A21" w:rsidRDefault="00000000" w:rsidP="000B69C2">
            <w:pPr>
              <w:spacing w:after="30"/>
              <w:jc w:val="both"/>
            </w:pPr>
            <w:r>
              <w:rPr>
                <w:sz w:val="18"/>
                <w:szCs w:val="18"/>
              </w:rPr>
              <w:t>feedbackShown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0CC0EE" w14:textId="77777777" w:rsidR="00B93A21" w:rsidRDefault="00000000" w:rsidP="000B69C2">
            <w:pPr>
              <w:spacing w:after="30"/>
              <w:jc w:val="both"/>
            </w:pPr>
            <w:r>
              <w:rPr>
                <w:sz w:val="18"/>
                <w:szCs w:val="18"/>
              </w:rPr>
              <w:t>correct | incorrect | timeout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525BAE" w14:textId="77777777" w:rsidR="00B93A21" w:rsidRDefault="00000000" w:rsidP="000B69C2">
            <w:pPr>
              <w:spacing w:after="30"/>
              <w:jc w:val="both"/>
            </w:pPr>
            <w:r>
              <w:rPr>
                <w:sz w:val="18"/>
                <w:szCs w:val="18"/>
              </w:rPr>
              <w:t>The feedback label displayed to the participant for this trial</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an ungated screening flag; the repeat offer (Section 8.7) does not depend on it</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