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L1 = feature, L2/L3 =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3 cards, all circled: a colour-singleton pop-out, a shape-singleton pop-out,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every search kind with the singleton circled: a pop-out display whose target is unique by COLOUR, a second pop-out display whose target is unique by SHAPE, and a conjunction display whose caption explains that only the color–shape combination is unique. Both pop-out cards are shown because the Assessment splits L1 20/20 between the two kinds, so neither should first be met unannounced.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 A repeat replays the complete practice set, so attempt blocks are equal in length: with famAttempts = k and n logged rows, the rows form k consecutive blocks of n / k when ordered by trialIndexGlobal, which is not reset between attempts.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