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t>Experimental Protocol</w:t>
      </w:r>
    </w:p>
    <w:p>
      <w:pPr>
        <w:pStyle w:val="Subtitle"/>
      </w:pPr>
      <w:r>
        <w:rPr/>
        <w:t>Evaluation of the Unconscious Effect of Music on Cognitive Functions</w:t>
      </w:r>
    </w:p>
    <w:p>
      <w:pPr/>
      <w:r>
        <w:rPr>
          <w:b/>
        </w:rPr>
        <w:t>Version 3 — single-session, between-subjects design; Persian-only sample.</w:t>
      </w:r>
      <w:r>
        <w:rPr/>
        <w:t xml:space="preserve"> This revision fixes the study to one visit per participant with the music factor manipulated between subjects, fixes the sample to native Persian speakers tested entirely in Persian, adds the stimulus-construction and stimulus-verification procedures, specifies the complete self-report instrument and its administration schedule, and formalises the break, blinding, awareness-screening and mediation procedures. The three-session within-subject variant described in earlier versions is no longer part of this protocol; §1.3 records why.</w:t>
      </w:r>
    </w:p>
    <w:p>
      <w:pPr>
        <w:pStyle w:val="Heading1"/>
      </w:pPr>
      <w:r>
        <w:rPr/>
        <w:t>1 — Overview</w:t>
      </w:r>
    </w:p>
    <w:p>
      <w:pPr>
        <w:pStyle w:val="Heading2"/>
      </w:pPr>
      <w:r>
        <w:rPr/>
        <w:t>1.1  Research Question</w:t>
      </w:r>
    </w:p>
    <w:p>
      <w:pPr/>
      <w:r>
        <w:rPr/>
        <w:t xml:space="preserve">In one sentence: </w:t>
      </w:r>
      <w:r>
        <w:rPr>
          <w:b/>
        </w:rPr>
        <w:t>does background music change how well a person performs cognitively, and does that change depend on how demanding the task is and on which cognitive function it recruits?</w:t>
      </w:r>
    </w:p>
    <w:p>
      <w:pPr/>
      <w:r>
        <w:rPr/>
        <w:t>The question has three nested layers, which map directly onto the three statistical tests this protocol is designed to support.</w:t>
      </w:r>
    </w:p>
    <w:tbl>
      <w:tblPr>
        <w:tblStyle w:val="LightGrid-Accent1"/>
        <w:tblW w:type="auto" w:w="0"/>
        <w:tblLook w:firstColumn="1" w:firstRow="1" w:lastColumn="0" w:lastRow="0" w:noHBand="0" w:noVBand="1" w:val="04A0"/>
      </w:tblPr>
      <w:tblGrid>
        <w:gridCol w:w="2160"/>
        <w:gridCol w:w="2160"/>
        <w:gridCol w:w="2160"/>
        <w:gridCol w:w="2160"/>
      </w:tblGrid>
      <w:tr>
        <w:trPr>
          <w:tblHeader/>
        </w:trPr>
        <w:tc>
          <w:tcPr>
            <w:tcW w:type="dxa" w:w="2160"/>
          </w:tcPr>
          <w:p>
            <w:r/>
            <w:r>
              <w:rPr>
                <w:sz w:val="18"/>
              </w:rPr>
              <w:t>Layer</w:t>
            </w:r>
          </w:p>
        </w:tc>
        <w:tc>
          <w:tcPr>
            <w:tcW w:type="dxa" w:w="2160"/>
          </w:tcPr>
          <w:p>
            <w:r/>
            <w:r>
              <w:rPr>
                <w:sz w:val="18"/>
              </w:rPr>
              <w:t>Question it answers</w:t>
            </w:r>
          </w:p>
        </w:tc>
        <w:tc>
          <w:tcPr>
            <w:tcW w:type="dxa" w:w="2160"/>
          </w:tcPr>
          <w:p>
            <w:r/>
            <w:r>
              <w:rPr>
                <w:sz w:val="18"/>
              </w:rPr>
              <w:t>Statistical term</w:t>
            </w:r>
          </w:p>
        </w:tc>
        <w:tc>
          <w:tcPr>
            <w:tcW w:type="dxa" w:w="2160"/>
          </w:tcPr>
          <w:p>
            <w:r/>
            <w:r>
              <w:rPr>
                <w:sz w:val="18"/>
              </w:rPr>
              <w:t>Status</w:t>
            </w:r>
          </w:p>
        </w:tc>
      </w:tr>
      <w:tr>
        <w:tc>
          <w:tcPr>
            <w:tcW w:type="dxa" w:w="2160"/>
          </w:tcPr>
          <w:p>
            <w:r/>
            <w:r>
              <w:rPr>
                <w:sz w:val="18"/>
              </w:rPr>
              <w:t>1 · Arousal × Load</w:t>
            </w:r>
          </w:p>
        </w:tc>
        <w:tc>
          <w:tcPr>
            <w:tcW w:type="dxa" w:w="2160"/>
          </w:tcPr>
          <w:p>
            <w:r/>
            <w:r>
              <w:rPr>
                <w:sz w:val="18"/>
              </w:rPr>
              <w:t>Does the effect of music on performance change with task difficulty?</w:t>
            </w:r>
          </w:p>
        </w:tc>
        <w:tc>
          <w:tcPr>
            <w:tcW w:type="dxa" w:w="2160"/>
          </w:tcPr>
          <w:p>
            <w:r/>
            <w:r>
              <w:rPr>
                <w:sz w:val="18"/>
              </w:rPr>
              <w:t>Group × Level interaction</w:t>
            </w:r>
          </w:p>
        </w:tc>
        <w:tc>
          <w:tcPr>
            <w:tcW w:type="dxa" w:w="2160"/>
          </w:tcPr>
          <w:p>
            <w:r/>
            <w:r>
              <w:rPr>
                <w:sz w:val="18"/>
              </w:rPr>
              <w:t>Primary confirmatory test</w:t>
            </w:r>
          </w:p>
        </w:tc>
      </w:tr>
      <w:tr>
        <w:tc>
          <w:tcPr>
            <w:tcW w:type="dxa" w:w="2160"/>
          </w:tcPr>
          <w:p>
            <w:r/>
            <w:r>
              <w:rPr>
                <w:sz w:val="18"/>
              </w:rPr>
              <w:t>2 · Functional selectivity</w:t>
            </w:r>
          </w:p>
        </w:tc>
        <w:tc>
          <w:tcPr>
            <w:tcW w:type="dxa" w:w="2160"/>
          </w:tcPr>
          <w:p>
            <w:r/>
            <w:r>
              <w:rPr>
                <w:sz w:val="18"/>
              </w:rPr>
              <w:t>Do different cognitive functions react differently to the same music?</w:t>
            </w:r>
          </w:p>
        </w:tc>
        <w:tc>
          <w:tcPr>
            <w:tcW w:type="dxa" w:w="2160"/>
          </w:tcPr>
          <w:p>
            <w:r/>
            <w:r>
              <w:rPr>
                <w:sz w:val="18"/>
              </w:rPr>
              <w:t>Group × Game interaction</w:t>
            </w:r>
          </w:p>
        </w:tc>
        <w:tc>
          <w:tcPr>
            <w:tcW w:type="dxa" w:w="2160"/>
          </w:tcPr>
          <w:p>
            <w:r/>
            <w:r>
              <w:rPr>
                <w:sz w:val="18"/>
              </w:rPr>
              <w:t>Secondary, exploratory</w:t>
            </w:r>
          </w:p>
        </w:tc>
      </w:tr>
      <w:tr>
        <w:tc>
          <w:tcPr>
            <w:tcW w:type="dxa" w:w="2160"/>
          </w:tcPr>
          <w:p>
            <w:r/>
            <w:r>
              <w:rPr>
                <w:sz w:val="18"/>
              </w:rPr>
              <w:t>3 · Mechanism vs. artifact</w:t>
            </w:r>
          </w:p>
        </w:tc>
        <w:tc>
          <w:tcPr>
            <w:tcW w:type="dxa" w:w="2160"/>
          </w:tcPr>
          <w:p>
            <w:r/>
            <w:r>
              <w:rPr>
                <w:sz w:val="18"/>
              </w:rPr>
              <w:t>Is any effect merely a consequence of a mood/arousal shift, or does music modulate cognition beyond that?</w:t>
            </w:r>
          </w:p>
        </w:tc>
        <w:tc>
          <w:tcPr>
            <w:tcW w:type="dxa" w:w="2160"/>
          </w:tcPr>
          <w:p>
            <w:r/>
            <w:r>
              <w:rPr>
                <w:sz w:val="18"/>
              </w:rPr>
              <w:t>Mediation of Group → DV by SAM</w:t>
            </w:r>
          </w:p>
        </w:tc>
        <w:tc>
          <w:tcPr>
            <w:tcW w:type="dxa" w:w="2160"/>
          </w:tcPr>
          <w:p>
            <w:r/>
            <w:r>
              <w:rPr>
                <w:sz w:val="18"/>
              </w:rPr>
              <w:t>Exploratory (see §4.3)</w:t>
            </w:r>
          </w:p>
        </w:tc>
      </w:tr>
    </w:tbl>
    <w:p/>
    <w:p>
      <w:pPr/>
      <w:r>
        <w:rPr>
          <w:b/>
        </w:rPr>
        <w:t>Layer 1 (the novel core).</w:t>
      </w:r>
      <w:r>
        <w:rPr/>
        <w:t xml:space="preserve"> Music is assumed to act primarily by changing arousal — physiological/psychological activation: silence = low, calm = medium, energizing = high. The Yerkes–Dodson principle states that performance is an inverted-U function of arousal, and critically that the optimum arousal level is *lower* for difficult tasks than for easy ones. The prediction that follows is directional and testable: energizing music may </w:t>
      </w:r>
      <w:r>
        <w:rPr>
          <w:b/>
        </w:rPr>
        <w:t>help</w:t>
      </w:r>
      <w:r>
        <w:rPr/>
        <w:t xml:space="preserve"> on easy levels and </w:t>
      </w:r>
      <w:r>
        <w:rPr>
          <w:b/>
        </w:rPr>
        <w:t>hurt</w:t>
      </w:r>
      <w:r>
        <w:rPr/>
        <w:t xml:space="preserve"> on hard levels. This is why the three difficulty levels of every game are essential, and why the music factor must have three points on the arousal axis — with only two conditions an inverted-U is indistinguishable from a straight line.</w:t>
      </w:r>
    </w:p>
    <w:p>
      <w:pPr/>
      <w:r>
        <w:rPr>
          <w:b/>
        </w:rPr>
        <w:t>Layer 2.</w:t>
      </w:r>
      <w:r>
        <w:rPr/>
        <w:t xml:space="preserve"> The six games sample distinct executive and attentional constructs (inhibition, working memory, selective attention, switching, arithmetic). Music need not affect them equally: for example, background music may load phonological/visuospatial rehearsal and disrupt working memory more than it disrupts simple sustained attention. The six-game battery is what makes this dissociation testable.</w:t>
      </w:r>
    </w:p>
    <w:p>
      <w:pPr/>
      <w:r>
        <w:rPr>
          <w:b/>
        </w:rPr>
        <w:t>Layer 3.</w:t>
      </w:r>
      <w:r>
        <w:rPr/>
        <w:t xml:space="preserve"> If music changes performance only because it changed self-reported arousal/valence, the finding is a mood artifact, not a direct cognitive effect. The Self-Assessment Manikin (SAM) ratings are collected precisely so this can be tested: performance change that survives statistical control of SAM change is evidence of modulation that is not fully explained by felt mood. Note that in a between-subjects design this test is weaker than in a crossover design and is reported as exploratory (§4.3).</w:t>
      </w:r>
    </w:p>
    <w:p>
      <w:pPr/>
      <w:r>
        <w:rPr>
          <w:b/>
        </w:rPr>
        <w:t>What "unconscious" means here.</w:t>
      </w:r>
      <w:r>
        <w:rPr/>
        <w:t xml:space="preserve"> The music is never presented as an object of the task, participants are not told it is the variable of interest, and the hypothesis is withheld until debrief. The claim is therefore about *incidental, unattended* exposure. Two elements of this protocol are what license that word and must not be weakened: the blinding rules in §2.10 and the post-hoc awareness screening in §4.2.</w:t>
      </w:r>
    </w:p>
    <w:p>
      <w:pPr>
        <w:pStyle w:val="Heading2"/>
      </w:pPr>
      <w:r>
        <w:rPr/>
        <w:t>1.2  Design at a Glance</w:t>
      </w:r>
    </w:p>
    <w:tbl>
      <w:tblPr>
        <w:tblStyle w:val="LightGrid-Accent1"/>
        <w:tblW w:type="auto" w:w="0"/>
        <w:tblLook w:firstColumn="1" w:firstRow="1" w:lastColumn="0" w:lastRow="0" w:noHBand="0" w:noVBand="1" w:val="04A0"/>
      </w:tblPr>
      <w:tblGrid>
        <w:gridCol w:w="4320"/>
        <w:gridCol w:w="4320"/>
      </w:tblGrid>
      <w:tr>
        <w:trPr>
          <w:tblHeader/>
        </w:trPr>
        <w:tc>
          <w:tcPr>
            <w:tcW w:type="dxa" w:w="4320"/>
          </w:tcPr>
          <w:p>
            <w:r/>
            <w:r>
              <w:rPr>
                <w:sz w:val="18"/>
              </w:rPr>
              <w:t>Aspect</w:t>
            </w:r>
          </w:p>
        </w:tc>
        <w:tc>
          <w:tcPr>
            <w:tcW w:type="dxa" w:w="4320"/>
          </w:tcPr>
          <w:p>
            <w:r/>
            <w:r>
              <w:rPr>
                <w:sz w:val="18"/>
              </w:rPr>
              <w:t>Specification</w:t>
            </w:r>
          </w:p>
        </w:tc>
      </w:tr>
      <w:tr>
        <w:tc>
          <w:tcPr>
            <w:tcW w:type="dxa" w:w="4320"/>
          </w:tcPr>
          <w:p>
            <w:r/>
            <w:r>
              <w:rPr>
                <w:sz w:val="18"/>
              </w:rPr>
              <w:t>Design</w:t>
            </w:r>
          </w:p>
        </w:tc>
        <w:tc>
          <w:tcPr>
            <w:tcW w:type="dxa" w:w="4320"/>
          </w:tcPr>
          <w:p>
            <w:r/>
            <w:r>
              <w:rPr>
                <w:sz w:val="18"/>
              </w:rPr>
              <w:t xml:space="preserve">Single session per participant. Music manipulated </w:t>
            </w:r>
            <w:r>
              <w:rPr>
                <w:b/>
                <w:sz w:val="18"/>
              </w:rPr>
              <w:t>between subjects</w:t>
            </w:r>
            <w:r>
              <w:rPr>
                <w:sz w:val="18"/>
              </w:rPr>
              <w:t xml:space="preserve">; difficulty and task manipulated </w:t>
            </w:r>
            <w:r>
              <w:rPr>
                <w:b/>
                <w:sz w:val="18"/>
              </w:rPr>
              <w:t>within subjects</w:t>
            </w:r>
            <w:r>
              <w:rPr>
                <w:sz w:val="18"/>
              </w:rPr>
              <w:t>.</w:t>
            </w:r>
          </w:p>
        </w:tc>
      </w:tr>
      <w:tr>
        <w:tc>
          <w:tcPr>
            <w:tcW w:type="dxa" w:w="4320"/>
          </w:tcPr>
          <w:p>
            <w:r/>
            <w:r>
              <w:rPr>
                <w:sz w:val="18"/>
              </w:rPr>
              <w:t>Music factor (between)</w:t>
            </w:r>
          </w:p>
        </w:tc>
        <w:tc>
          <w:tcPr>
            <w:tcW w:type="dxa" w:w="4320"/>
          </w:tcPr>
          <w:p>
            <w:r/>
            <w:r>
              <w:rPr>
                <w:sz w:val="18"/>
              </w:rPr>
              <w:t>3 groups — Silence (S) / Calm (C) / Energizing (E); randomly assigned at intake, one condition per participant, playing continuously throughout the battery</w:t>
            </w:r>
          </w:p>
        </w:tc>
      </w:tr>
      <w:tr>
        <w:tc>
          <w:tcPr>
            <w:tcW w:type="dxa" w:w="4320"/>
          </w:tcPr>
          <w:p>
            <w:r/>
            <w:r>
              <w:rPr>
                <w:sz w:val="18"/>
              </w:rPr>
              <w:t>Within-subject factors</w:t>
            </w:r>
          </w:p>
        </w:tc>
        <w:tc>
          <w:tcPr>
            <w:tcW w:type="dxa" w:w="4320"/>
          </w:tcPr>
          <w:p>
            <w:r/>
            <w:r>
              <w:rPr>
                <w:sz w:val="18"/>
              </w:rPr>
              <w:t>Level (Easy / Medium / Hard) × Game (6 games), both in fixed, non-randomized order</w:t>
            </w:r>
          </w:p>
        </w:tc>
      </w:tr>
      <w:tr>
        <w:tc>
          <w:tcPr>
            <w:tcW w:type="dxa" w:w="4320"/>
          </w:tcPr>
          <w:p>
            <w:r/>
            <w:r>
              <w:rPr>
                <w:sz w:val="18"/>
              </w:rPr>
              <w:t>Participants</w:t>
            </w:r>
          </w:p>
        </w:tc>
        <w:tc>
          <w:tcPr>
            <w:tcW w:type="dxa" w:w="4320"/>
          </w:tcPr>
          <w:p>
            <w:r/>
            <w:r>
              <w:rPr>
                <w:sz w:val="18"/>
              </w:rPr>
              <w:t>Native Persian speakers, age 18–35; ~90 completers (~30 per group)</w:t>
            </w:r>
          </w:p>
        </w:tc>
      </w:tr>
      <w:tr>
        <w:tc>
          <w:tcPr>
            <w:tcW w:type="dxa" w:w="4320"/>
          </w:tcPr>
          <w:p>
            <w:r/>
            <w:r>
              <w:rPr>
                <w:sz w:val="18"/>
              </w:rPr>
              <w:t>Session length</w:t>
            </w:r>
          </w:p>
        </w:tc>
        <w:tc>
          <w:tcPr>
            <w:tcW w:type="dxa" w:w="4320"/>
          </w:tcPr>
          <w:p>
            <w:r/>
            <w:r>
              <w:rPr>
                <w:sz w:val="18"/>
              </w:rPr>
              <w:t>~80–85 min, one visit, under the 90-min cap</w:t>
            </w:r>
          </w:p>
        </w:tc>
      </w:tr>
      <w:tr>
        <w:tc>
          <w:tcPr>
            <w:tcW w:type="dxa" w:w="4320"/>
          </w:tcPr>
          <w:p>
            <w:r/>
            <w:r>
              <w:rPr>
                <w:sz w:val="18"/>
              </w:rPr>
              <w:t>Primary confirmatory test</w:t>
            </w:r>
          </w:p>
        </w:tc>
        <w:tc>
          <w:tcPr>
            <w:tcW w:type="dxa" w:w="4320"/>
          </w:tcPr>
          <w:p>
            <w:r/>
            <w:r>
              <w:rPr>
                <w:sz w:val="18"/>
              </w:rPr>
              <w:t>Group × Level interaction (arousal × cognitive load)</w:t>
            </w:r>
          </w:p>
        </w:tc>
      </w:tr>
      <w:tr>
        <w:tc>
          <w:tcPr>
            <w:tcW w:type="dxa" w:w="4320"/>
          </w:tcPr>
          <w:p>
            <w:r/>
            <w:r>
              <w:rPr>
                <w:sz w:val="18"/>
              </w:rPr>
              <w:t>Secondary, exploratory</w:t>
            </w:r>
          </w:p>
        </w:tc>
        <w:tc>
          <w:tcPr>
            <w:tcW w:type="dxa" w:w="4320"/>
          </w:tcPr>
          <w:p>
            <w:r/>
            <w:r>
              <w:rPr>
                <w:sz w:val="18"/>
              </w:rPr>
              <w:t>Group × Game interaction (functional selectivity), FDR-corrected across the six games</w:t>
            </w:r>
          </w:p>
        </w:tc>
      </w:tr>
      <w:tr>
        <w:tc>
          <w:tcPr>
            <w:tcW w:type="dxa" w:w="4320"/>
          </w:tcPr>
          <w:p>
            <w:r/>
            <w:r>
              <w:rPr>
                <w:sz w:val="18"/>
              </w:rPr>
              <w:t>Mechanistic, exploratory</w:t>
            </w:r>
          </w:p>
        </w:tc>
        <w:tc>
          <w:tcPr>
            <w:tcW w:type="dxa" w:w="4320"/>
          </w:tcPr>
          <w:p>
            <w:r/>
            <w:r>
              <w:rPr>
                <w:sz w:val="18"/>
              </w:rPr>
              <w:t>Mediation of the music effect by SAM arousal/valence change</w:t>
            </w:r>
          </w:p>
        </w:tc>
      </w:tr>
      <w:tr>
        <w:tc>
          <w:tcPr>
            <w:tcW w:type="dxa" w:w="4320"/>
          </w:tcPr>
          <w:p>
            <w:r/>
            <w:r>
              <w:rPr>
                <w:sz w:val="18"/>
              </w:rPr>
              <w:t>Pre-treatment baseline</w:t>
            </w:r>
          </w:p>
        </w:tc>
        <w:tc>
          <w:tcPr>
            <w:tcW w:type="dxa" w:w="4320"/>
          </w:tcPr>
          <w:p>
            <w:r/>
            <w:r>
              <w:rPr>
                <w:sz w:val="18"/>
              </w:rPr>
              <w:t>Familiarization is run in silence for everyone; practiceAccuracyFinal enters the model as an individual ability covariate</w:t>
            </w:r>
          </w:p>
        </w:tc>
      </w:tr>
      <w:tr>
        <w:tc>
          <w:tcPr>
            <w:tcW w:type="dxa" w:w="4320"/>
          </w:tcPr>
          <w:p>
            <w:r/>
            <w:r>
              <w:rPr>
                <w:sz w:val="18"/>
              </w:rPr>
              <w:t>Blinding</w:t>
            </w:r>
          </w:p>
        </w:tc>
        <w:tc>
          <w:tcPr>
            <w:tcW w:type="dxa" w:w="4320"/>
          </w:tcPr>
          <w:p>
            <w:r/>
            <w:r>
              <w:rPr>
                <w:sz w:val="18"/>
              </w:rPr>
              <w:t>Cover story at consent; no question referring to the audio is shown before the battery has ended; full debrief at the end of the session</w:t>
            </w:r>
          </w:p>
        </w:tc>
      </w:tr>
      <w:tr>
        <w:tc>
          <w:tcPr>
            <w:tcW w:type="dxa" w:w="4320"/>
          </w:tcPr>
          <w:p>
            <w:r/>
            <w:r>
              <w:rPr>
                <w:sz w:val="18"/>
              </w:rPr>
              <w:t>Dependent variables</w:t>
            </w:r>
          </w:p>
        </w:tc>
        <w:tc>
          <w:tcPr>
            <w:tcW w:type="dxa" w:w="4320"/>
          </w:tcPr>
          <w:p>
            <w:r/>
            <w:r>
              <w:rPr>
                <w:sz w:val="18"/>
              </w:rPr>
              <w:t>Accuracy, RT and RT variability, SDT measures, Simon effect, switch cost, span/score, diffRatio-scaled accuracy — all from the existing per-trial CSV logs</w:t>
            </w:r>
          </w:p>
        </w:tc>
      </w:tr>
    </w:tbl>
    <w:p/>
    <w:p>
      <w:pPr>
        <w:pStyle w:val="Heading2"/>
      </w:pPr>
      <w:r>
        <w:rPr/>
        <w:t>1.3  Design Options Considered and Rejected</w:t>
      </w:r>
    </w:p>
    <w:p>
      <w:pPr/>
      <w:r>
        <w:rPr>
          <w:b/>
        </w:rPr>
        <w:t>Not adopted: the three-session within-subject crossover.</w:t>
      </w:r>
      <w:r>
        <w:rPr/>
        <w:t xml:space="preserve"> A design in which every participant completes the battery three times, once per music condition on separate days, would give a within-subject music comparison — the statistically most powerful option, because each participant serves as their own control and stable individual differences cancel. It is not adopted here because it requires multi-visit recruitment, which is not feasible for this study. Two consequences of that choice must be stated explicitly rather than glossed over:</w:t>
      </w:r>
    </w:p>
    <w:p>
      <w:pPr>
        <w:pStyle w:val="ListBullet"/>
      </w:pPr>
      <w:r>
        <w:rPr>
          <w:b/>
        </w:rPr>
        <w:t>Sample size.</w:t>
      </w:r>
      <w:r>
        <w:rPr/>
        <w:t xml:space="preserve"> A between-subjects music factor loses the within-subject noise cancellation a crossover provides. This is the direct reason the target N is ~90 rather than ~30 (§3.3).</w:t>
      </w:r>
    </w:p>
    <w:p>
      <w:pPr>
        <w:pStyle w:val="ListBullet"/>
      </w:pPr>
      <w:r>
        <w:rPr>
          <w:b/>
        </w:rPr>
        <w:t>Mediation.</w:t>
      </w:r>
      <w:r>
        <w:rPr/>
        <w:t xml:space="preserve"> The SAM mediation test (Layer 3) is substantially weaker between subjects and is reported as exploratory rather than confirmatory (§4.3).</w:t>
      </w:r>
    </w:p>
    <w:p>
      <w:pPr/>
      <w:r>
        <w:rPr/>
        <w:t xml:space="preserve">The </w:t>
      </w:r>
      <w:r>
        <w:rPr>
          <w:b/>
        </w:rPr>
        <w:t>primary</w:t>
      </w:r>
      <w:r>
        <w:rPr/>
        <w:t xml:space="preserve"> test is not damaged by this choice: the Group × Level interaction remains efficient because Level is measured within subjects, so each participant's own baseline ability cancels out of the interaction term (§3.5).</w:t>
      </w:r>
    </w:p>
    <w:p>
      <w:pPr/>
      <w:r>
        <w:rPr>
          <w:b/>
        </w:rPr>
        <w:t>Rejected: running the battery twice in one session.</w:t>
      </w:r>
      <w:r>
        <w:rPr/>
        <w:t xml:space="preserve"> A mixed design was considered in which every participant completes the battery once in silence (a within-person baseline) and once under a between-subjects-assigned music condition (C or E), so all three arousal points still appear in the study and silence is shared by all participants. The motivation is sound — a within-person baseline cancels stable individual differences — but implementing it in one visit requires running the full six-game battery </w:t>
      </w:r>
      <w:r>
        <w:rPr>
          <w:b/>
        </w:rPr>
        <w:t>twice</w:t>
      </w:r>
      <w:r>
        <w:rPr/>
        <w:t>, which is rejected for three reasons:</w:t>
      </w:r>
    </w:p>
    <w:p>
      <w:pPr>
        <w:pStyle w:val="ListBullet"/>
      </w:pPr>
      <w:r>
        <w:rPr>
          <w:b/>
        </w:rPr>
        <w:t>Practice effects.</w:t>
      </w:r>
      <w:r>
        <w:rPr/>
        <w:t xml:space="preserve"> These executive tasks improve substantially on a second pass. The second block is contaminated regardless of which condition it carries. Counterbalancing block order equalises the *average* practice effect but does not remove its interaction with condition, and it roughly doubles the error variance.</w:t>
      </w:r>
    </w:p>
    <w:p>
      <w:pPr>
        <w:pStyle w:val="ListBullet"/>
      </w:pPr>
      <w:r>
        <w:rPr>
          <w:b/>
        </w:rPr>
        <w:t>Session length.</w:t>
      </w:r>
      <w:r>
        <w:rPr/>
        <w:t xml:space="preserve"> Two batteries (≈35 min each) plus familiarization, intake and forms exceeds 110 minutes, over the 90-minute cap, and introduces substantial fatigue in the second block.</w:t>
      </w:r>
    </w:p>
    <w:p>
      <w:pPr>
        <w:pStyle w:val="ListBullet"/>
      </w:pPr>
      <w:r>
        <w:rPr>
          <w:b/>
        </w:rPr>
        <w:t>Confounding.</w:t>
      </w:r>
      <w:r>
        <w:rPr/>
        <w:t xml:space="preserve"> Order × condition effects are not separable from the music effect with a realistic sample size.</w:t>
      </w:r>
    </w:p>
    <w:p>
      <w:pPr/>
      <w:r>
        <w:rPr>
          <w:b/>
        </w:rPr>
        <w:t>How a within-person baseline is retained anyway.</w:t>
      </w:r>
      <w:r>
        <w:rPr/>
        <w:t xml:space="preserve"> The Familiarization block is run in silence for every participant before any music exposure, and each game's logged practiceAccuracyFinal is that participant's own pre-treatment, in-silence ability estimate. It enters the analysis as an individual ability covariate at zero cost in session time (§2.3, §3.4). This recovers much of what the within-person baseline was wanted for, without a second battery.</w:t>
      </w:r>
    </w:p>
    <w:p>
      <w:pPr/>
      <w:r>
        <w:rPr>
          <w:b/>
        </w:rPr>
        <w:t>Rejected: reducing to two music conditions.</w:t>
      </w:r>
      <w:r>
        <w:rPr/>
        <w:t xml:space="preserve"> The arousal × load hypothesis predicts a peaked (inverted-U) pattern, which requires three points on the arousal axis (S, C, E) to distinguish from a monotonic effect. Dropping a condition to save sample size destroys the primary test.</w:t>
      </w:r>
    </w:p>
    <w:p>
      <w:pPr>
        <w:pStyle w:val="Heading1"/>
      </w:pPr>
      <w:r>
        <w:rPr/>
        <w:t>2 — Method</w:t>
      </w:r>
    </w:p>
    <w:p>
      <w:pPr>
        <w:pStyle w:val="Heading2"/>
      </w:pPr>
      <w:r>
        <w:rPr/>
        <w:t>2.1  Cognitive Task Battery</w:t>
      </w:r>
    </w:p>
    <w:p>
      <w:pPr/>
      <w:r>
        <w:rPr/>
        <w:t>Six games, played in this fixed order for every participant. Order is never randomized (Section 0.3 of CogGames_Documentation.docx) so that any order/fatigue effect is identical across music groups and cannot confound the music comparison.</w:t>
      </w:r>
    </w:p>
    <w:tbl>
      <w:tblPr>
        <w:tblStyle w:val="LightGrid-Accent1"/>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sz w:val="18"/>
              </w:rPr>
              <w:t>#</w:t>
            </w:r>
          </w:p>
        </w:tc>
        <w:tc>
          <w:tcPr>
            <w:tcW w:type="dxa" w:w="1728"/>
          </w:tcPr>
          <w:p>
            <w:r/>
            <w:r>
              <w:rPr>
                <w:sz w:val="18"/>
              </w:rPr>
              <w:t>Game</w:t>
            </w:r>
          </w:p>
        </w:tc>
        <w:tc>
          <w:tcPr>
            <w:tcW w:type="dxa" w:w="1728"/>
          </w:tcPr>
          <w:p>
            <w:r/>
            <w:r>
              <w:rPr>
                <w:sz w:val="18"/>
              </w:rPr>
              <w:t>Construct</w:t>
            </w:r>
          </w:p>
        </w:tc>
        <w:tc>
          <w:tcPr>
            <w:tcW w:type="dxa" w:w="1728"/>
          </w:tcPr>
          <w:p>
            <w:r/>
            <w:r>
              <w:rPr>
                <w:sz w:val="18"/>
              </w:rPr>
              <w:t>Difficulty axis</w:t>
            </w:r>
          </w:p>
        </w:tc>
        <w:tc>
          <w:tcPr>
            <w:tcW w:type="dxa" w:w="1728"/>
          </w:tcPr>
          <w:p>
            <w:r/>
            <w:r>
              <w:rPr>
                <w:sz w:val="18"/>
              </w:rPr>
              <w:t>Spec</w:t>
            </w:r>
          </w:p>
        </w:tc>
      </w:tr>
      <w:tr>
        <w:tc>
          <w:tcPr>
            <w:tcW w:type="dxa" w:w="1728"/>
          </w:tcPr>
          <w:p>
            <w:r/>
            <w:r>
              <w:rPr>
                <w:sz w:val="18"/>
              </w:rPr>
              <w:t>1</w:t>
            </w:r>
          </w:p>
        </w:tc>
        <w:tc>
          <w:tcPr>
            <w:tcW w:type="dxa" w:w="1728"/>
          </w:tcPr>
          <w:p>
            <w:r/>
            <w:r>
              <w:rPr>
                <w:sz w:val="18"/>
              </w:rPr>
              <w:t>Simon</w:t>
            </w:r>
          </w:p>
        </w:tc>
        <w:tc>
          <w:tcPr>
            <w:tcW w:type="dxa" w:w="1728"/>
          </w:tcPr>
          <w:p>
            <w:r/>
            <w:r>
              <w:rPr>
                <w:sz w:val="18"/>
              </w:rPr>
              <w:t>Spatial S-R compatibility, attentional control</w:t>
            </w:r>
          </w:p>
        </w:tc>
        <w:tc>
          <w:tcPr>
            <w:tcW w:type="dxa" w:w="1728"/>
          </w:tcPr>
          <w:p>
            <w:r/>
            <w:r>
              <w:rPr>
                <w:sz w:val="18"/>
              </w:rPr>
              <w:t>Response-set size / key remapping</w:t>
            </w:r>
          </w:p>
        </w:tc>
        <w:tc>
          <w:tcPr>
            <w:tcW w:type="dxa" w:w="1728"/>
          </w:tcPr>
          <w:p>
            <w:r/>
            <w:r>
              <w:rPr>
                <w:sz w:val="18"/>
              </w:rPr>
              <w:t>CogGames §1</w:t>
            </w:r>
          </w:p>
        </w:tc>
      </w:tr>
      <w:tr>
        <w:tc>
          <w:tcPr>
            <w:tcW w:type="dxa" w:w="1728"/>
          </w:tcPr>
          <w:p>
            <w:r/>
            <w:r>
              <w:rPr>
                <w:sz w:val="18"/>
              </w:rPr>
              <w:t>2</w:t>
            </w:r>
          </w:p>
        </w:tc>
        <w:tc>
          <w:tcPr>
            <w:tcW w:type="dxa" w:w="1728"/>
          </w:tcPr>
          <w:p>
            <w:r/>
            <w:r>
              <w:rPr>
                <w:sz w:val="18"/>
              </w:rPr>
              <w:t>Go/No-Go</w:t>
            </w:r>
          </w:p>
        </w:tc>
        <w:tc>
          <w:tcPr>
            <w:tcW w:type="dxa" w:w="1728"/>
          </w:tcPr>
          <w:p>
            <w:r/>
            <w:r>
              <w:rPr>
                <w:sz w:val="18"/>
              </w:rPr>
              <w:t>Response inhibition, sustained attention</w:t>
            </w:r>
          </w:p>
        </w:tc>
        <w:tc>
          <w:tcPr>
            <w:tcW w:type="dxa" w:w="1728"/>
          </w:tcPr>
          <w:p>
            <w:r/>
            <w:r>
              <w:rPr>
                <w:sz w:val="18"/>
              </w:rPr>
              <w:t>Go-target accumulation</w:t>
            </w:r>
          </w:p>
        </w:tc>
        <w:tc>
          <w:tcPr>
            <w:tcW w:type="dxa" w:w="1728"/>
          </w:tcPr>
          <w:p>
            <w:r/>
            <w:r>
              <w:rPr>
                <w:sz w:val="18"/>
              </w:rPr>
              <w:t>CogGames §2</w:t>
            </w:r>
          </w:p>
        </w:tc>
      </w:tr>
      <w:tr>
        <w:tc>
          <w:tcPr>
            <w:tcW w:type="dxa" w:w="1728"/>
          </w:tcPr>
          <w:p>
            <w:r/>
            <w:r>
              <w:rPr>
                <w:sz w:val="18"/>
              </w:rPr>
              <w:t>3</w:t>
            </w:r>
          </w:p>
        </w:tc>
        <w:tc>
          <w:tcPr>
            <w:tcW w:type="dxa" w:w="1728"/>
          </w:tcPr>
          <w:p>
            <w:r/>
            <w:r>
              <w:rPr>
                <w:sz w:val="18"/>
              </w:rPr>
              <w:t>Memory Matrix</w:t>
            </w:r>
          </w:p>
        </w:tc>
        <w:tc>
          <w:tcPr>
            <w:tcW w:type="dxa" w:w="1728"/>
          </w:tcPr>
          <w:p>
            <w:r/>
            <w:r>
              <w:rPr>
                <w:sz w:val="18"/>
              </w:rPr>
              <w:t>Visuospatial working memory</w:t>
            </w:r>
          </w:p>
        </w:tc>
        <w:tc>
          <w:tcPr>
            <w:tcW w:type="dxa" w:w="1728"/>
          </w:tcPr>
          <w:p>
            <w:r/>
            <w:r>
              <w:rPr>
                <w:sz w:val="18"/>
              </w:rPr>
              <w:t>Grid size × target count</w:t>
            </w:r>
          </w:p>
        </w:tc>
        <w:tc>
          <w:tcPr>
            <w:tcW w:type="dxa" w:w="1728"/>
          </w:tcPr>
          <w:p>
            <w:r/>
            <w:r>
              <w:rPr>
                <w:sz w:val="18"/>
              </w:rPr>
              <w:t>CogGames §3</w:t>
            </w:r>
          </w:p>
        </w:tc>
      </w:tr>
      <w:tr>
        <w:tc>
          <w:tcPr>
            <w:tcW w:type="dxa" w:w="1728"/>
          </w:tcPr>
          <w:p>
            <w:r/>
            <w:r>
              <w:rPr>
                <w:sz w:val="18"/>
              </w:rPr>
              <w:t>4</w:t>
            </w:r>
          </w:p>
        </w:tc>
        <w:tc>
          <w:tcPr>
            <w:tcW w:type="dxa" w:w="1728"/>
          </w:tcPr>
          <w:p>
            <w:r/>
            <w:r>
              <w:rPr>
                <w:sz w:val="18"/>
              </w:rPr>
              <w:t>Star Search</w:t>
            </w:r>
          </w:p>
        </w:tc>
        <w:tc>
          <w:tcPr>
            <w:tcW w:type="dxa" w:w="1728"/>
          </w:tcPr>
          <w:p>
            <w:r/>
            <w:r>
              <w:rPr>
                <w:sz w:val="18"/>
              </w:rPr>
              <w:t>Selective attention (pop-out → conjunction → crowding)</w:t>
            </w:r>
          </w:p>
        </w:tc>
        <w:tc>
          <w:tcPr>
            <w:tcW w:type="dxa" w:w="1728"/>
          </w:tcPr>
          <w:p>
            <w:r/>
            <w:r>
              <w:rPr>
                <w:sz w:val="18"/>
              </w:rPr>
              <w:t>Search type, item density</w:t>
            </w:r>
          </w:p>
        </w:tc>
        <w:tc>
          <w:tcPr>
            <w:tcW w:type="dxa" w:w="1728"/>
          </w:tcPr>
          <w:p>
            <w:r/>
            <w:r>
              <w:rPr>
                <w:sz w:val="18"/>
              </w:rPr>
              <w:t>CogGames §4</w:t>
            </w:r>
          </w:p>
        </w:tc>
      </w:tr>
      <w:tr>
        <w:tc>
          <w:tcPr>
            <w:tcW w:type="dxa" w:w="1728"/>
          </w:tcPr>
          <w:p>
            <w:r/>
            <w:r>
              <w:rPr>
                <w:sz w:val="18"/>
              </w:rPr>
              <w:t>5</w:t>
            </w:r>
          </w:p>
        </w:tc>
        <w:tc>
          <w:tcPr>
            <w:tcW w:type="dxa" w:w="1728"/>
          </w:tcPr>
          <w:p>
            <w:r/>
            <w:r>
              <w:rPr>
                <w:sz w:val="18"/>
              </w:rPr>
              <w:t>Brain Shift</w:t>
            </w:r>
          </w:p>
        </w:tc>
        <w:tc>
          <w:tcPr>
            <w:tcW w:type="dxa" w:w="1728"/>
          </w:tcPr>
          <w:p>
            <w:r/>
            <w:r>
              <w:rPr>
                <w:sz w:val="18"/>
              </w:rPr>
              <w:t>Cognitive flexibility, task switching</w:t>
            </w:r>
          </w:p>
        </w:tc>
        <w:tc>
          <w:tcPr>
            <w:tcW w:type="dxa" w:w="1728"/>
          </w:tcPr>
          <w:p>
            <w:r/>
            <w:r>
              <w:rPr>
                <w:sz w:val="18"/>
              </w:rPr>
              <w:t>Switch rate; labels hidden at L3</w:t>
            </w:r>
          </w:p>
        </w:tc>
        <w:tc>
          <w:tcPr>
            <w:tcW w:type="dxa" w:w="1728"/>
          </w:tcPr>
          <w:p>
            <w:r/>
            <w:r>
              <w:rPr>
                <w:sz w:val="18"/>
              </w:rPr>
              <w:t>CogGames §5</w:t>
            </w:r>
          </w:p>
        </w:tc>
      </w:tr>
      <w:tr>
        <w:tc>
          <w:tcPr>
            <w:tcW w:type="dxa" w:w="1728"/>
          </w:tcPr>
          <w:p>
            <w:r/>
            <w:r>
              <w:rPr>
                <w:sz w:val="18"/>
              </w:rPr>
              <w:t>6</w:t>
            </w:r>
          </w:p>
        </w:tc>
        <w:tc>
          <w:tcPr>
            <w:tcW w:type="dxa" w:w="1728"/>
          </w:tcPr>
          <w:p>
            <w:r/>
            <w:r>
              <w:rPr>
                <w:sz w:val="18"/>
              </w:rPr>
              <w:t>Chalkboard Challenge</w:t>
            </w:r>
          </w:p>
        </w:tc>
        <w:tc>
          <w:tcPr>
            <w:tcW w:type="dxa" w:w="1728"/>
          </w:tcPr>
          <w:p>
            <w:r/>
            <w:r>
              <w:rPr>
                <w:sz w:val="18"/>
              </w:rPr>
              <w:t>Mental arithmetic, numerical processing</w:t>
            </w:r>
          </w:p>
        </w:tc>
        <w:tc>
          <w:tcPr>
            <w:tcW w:type="dxa" w:w="1728"/>
          </w:tcPr>
          <w:p>
            <w:r/>
            <w:r>
              <w:rPr>
                <w:sz w:val="18"/>
              </w:rPr>
              <w:t>Operators, term count, diffRatio</w:t>
            </w:r>
          </w:p>
        </w:tc>
        <w:tc>
          <w:tcPr>
            <w:tcW w:type="dxa" w:w="1728"/>
          </w:tcPr>
          <w:p>
            <w:r/>
            <w:r>
              <w:rPr>
                <w:sz w:val="18"/>
              </w:rPr>
              <w:t>CogGames §6</w:t>
            </w:r>
          </w:p>
        </w:tc>
      </w:tr>
    </w:tbl>
    <w:p/>
    <w:p>
      <w:pPr/>
      <w:r>
        <w:rPr/>
        <w:t>Each game runs 3 fixed difficulty levels (Easy → Medium → Hard, never randomized). Full parameters, trial counts and log-field definitions are the authoritative spec in CogGames_Documentation.docx, Sections 1–6; derived analysis measures are in Section 7; the Familiarization design referenced below is Section 8.</w:t>
      </w:r>
    </w:p>
    <w:p>
      <w:pPr>
        <w:pStyle w:val="Heading2"/>
      </w:pPr>
      <w:r>
        <w:rPr/>
        <w:t>2.2  Language and Sample</w:t>
      </w:r>
    </w:p>
    <w:p>
      <w:pPr/>
      <w:r>
        <w:rPr/>
        <w:t xml:space="preserve">All participants are native Persian speakers and complete every task, instruction and questionnaire in Persian. Language is therefore a </w:t>
      </w:r>
      <w:r>
        <w:rPr>
          <w:b/>
        </w:rPr>
        <w:t>constant of the study, not a control, blocking or crossed variable</w:t>
      </w:r>
      <w:r>
        <w:rPr/>
        <w:t>: there is one sample, one primary analysis, and no cross-language comparison.</w:t>
      </w:r>
    </w:p>
    <w:p>
      <w:pPr>
        <w:pStyle w:val="ListBullet"/>
      </w:pPr>
      <w:r>
        <w:rPr/>
        <w:t xml:space="preserve">The sample-size target in §3.3 is a </w:t>
      </w:r>
      <w:r>
        <w:rPr>
          <w:b/>
        </w:rPr>
        <w:t>total</w:t>
      </w:r>
      <w:r>
        <w:rPr/>
        <w:t>, not a per-language figure.</w:t>
      </w:r>
    </w:p>
    <w:p>
      <w:pPr>
        <w:pStyle w:val="ListBullet"/>
      </w:pPr>
      <w:r>
        <w:rPr/>
        <w:t>The exploratory cross-language replication check specified in earlier versions is removed.</w:t>
      </w:r>
    </w:p>
    <w:p>
      <w:pPr>
        <w:pStyle w:val="ListBullet"/>
      </w:pPr>
      <w:r>
        <w:rPr/>
        <w:t xml:space="preserve">The English build (Games_EN) is maintained for generality, reproducibility and publication of the materials, but is </w:t>
      </w:r>
      <w:r>
        <w:rPr>
          <w:b/>
        </w:rPr>
        <w:t>not used in data collection</w:t>
      </w:r>
      <w:r>
        <w:rPr/>
        <w:t>.</w:t>
      </w:r>
    </w:p>
    <w:p>
      <w:pPr>
        <w:pStyle w:val="ListBullet"/>
      </w:pPr>
      <w:r>
        <w:rPr/>
        <w:t>All self-report instruments must be administered in Persian. Instruments not already available in a validated Persian version (Gold-MSI Musical Training subscale, Weinstein Noise Sensitivity Scale) must be translated and back-translated by two independent bilingual translators before use, and the procedure reported. The SAM is pictorial and therefore language-free; only its anchor labels require translation.</w:t>
      </w:r>
    </w:p>
    <w:p>
      <w:pPr>
        <w:pStyle w:val="ListBullet"/>
      </w:pPr>
      <w:r>
        <w:rPr/>
        <w:t>Forms must render right-to-left with Persian numerals where appropriate; Latin-script response codes are used only in the exported data file, never on screen.</w:t>
      </w:r>
    </w:p>
    <w:p>
      <w:pPr>
        <w:pStyle w:val="Heading2"/>
      </w:pPr>
      <w:r>
        <w:rPr/>
        <w:t>2.3  Familiarization</w:t>
      </w:r>
    </w:p>
    <w:p>
      <w:pPr/>
      <w:r>
        <w:rPr/>
        <w:t>One familiarization pass per participant, at the start of the session — always in silence, regardless of which music condition has been assigned. Demo + practice trial counts per game, feedback design and the 70% pass/repeat rule are specified in CogGames_Documentation.docx §8.</w:t>
      </w:r>
    </w:p>
    <w:p>
      <w:pPr/>
      <w:r>
        <w:rPr/>
        <w:t xml:space="preserve">Running familiarization in silence for everyone, before any music exposure, has a second purpose beyond comprehension: each game's logged practiceAccuracyFinal (§8.10) is each participant's own </w:t>
      </w:r>
      <w:r>
        <w:rPr>
          <w:b/>
        </w:rPr>
        <w:t>pre-treatment, in-silence ability estimate</w:t>
      </w:r>
      <w:r>
        <w:rPr/>
        <w:t>. It is the within-person baseline referenced in §1.3, and it enters the analysis model as a covariate to reduce between-person error variance — which matters more here than it would in a crossover design, because between-person variance is the main source of noise in a between-subjects comparison.</w:t>
      </w:r>
    </w:p>
    <w:p>
      <w:pPr>
        <w:pStyle w:val="Heading2"/>
      </w:pPr>
      <w:r>
        <w:rPr/>
        <w:t>2.4  Music Stimuli</w:t>
      </w:r>
    </w:p>
    <w:p>
      <w:pPr>
        <w:pStyle w:val="Heading3"/>
      </w:pPr>
      <w:r>
        <w:rPr/>
        <w:t>2.4.1  Conditions</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Condition</w:t>
            </w:r>
          </w:p>
        </w:tc>
        <w:tc>
          <w:tcPr>
            <w:tcW w:type="dxa" w:w="2880"/>
          </w:tcPr>
          <w:p>
            <w:r/>
            <w:r>
              <w:rPr>
                <w:sz w:val="18"/>
              </w:rPr>
              <w:t>Code</w:t>
            </w:r>
          </w:p>
        </w:tc>
        <w:tc>
          <w:tcPr>
            <w:tcW w:type="dxa" w:w="2880"/>
          </w:tcPr>
          <w:p>
            <w:r/>
            <w:r>
              <w:rPr>
                <w:sz w:val="18"/>
              </w:rPr>
              <w:t>Specification</w:t>
            </w:r>
          </w:p>
        </w:tc>
      </w:tr>
      <w:tr>
        <w:tc>
          <w:tcPr>
            <w:tcW w:type="dxa" w:w="2880"/>
          </w:tcPr>
          <w:p>
            <w:r/>
            <w:r>
              <w:rPr>
                <w:sz w:val="18"/>
              </w:rPr>
              <w:t>Silence</w:t>
            </w:r>
          </w:p>
        </w:tc>
        <w:tc>
          <w:tcPr>
            <w:tcW w:type="dxa" w:w="2880"/>
          </w:tcPr>
          <w:p>
            <w:r/>
            <w:r>
              <w:rPr>
                <w:sz w:val="18"/>
              </w:rPr>
              <w:t>S</w:t>
            </w:r>
          </w:p>
        </w:tc>
        <w:tc>
          <w:tcPr>
            <w:tcW w:type="dxa" w:w="2880"/>
          </w:tcPr>
          <w:p>
            <w:r/>
            <w:r>
              <w:rPr>
                <w:sz w:val="18"/>
              </w:rPr>
              <w:t>No audio (headphones worn, playback silent).</w:t>
            </w:r>
          </w:p>
        </w:tc>
      </w:tr>
      <w:tr>
        <w:tc>
          <w:tcPr>
            <w:tcW w:type="dxa" w:w="2880"/>
          </w:tcPr>
          <w:p>
            <w:r/>
            <w:r>
              <w:rPr>
                <w:sz w:val="18"/>
              </w:rPr>
              <w:t>Calm (low-arousal)</w:t>
            </w:r>
          </w:p>
        </w:tc>
        <w:tc>
          <w:tcPr>
            <w:tcW w:type="dxa" w:w="2880"/>
          </w:tcPr>
          <w:p>
            <w:r/>
            <w:r>
              <w:rPr>
                <w:sz w:val="18"/>
              </w:rPr>
              <w:t>C</w:t>
            </w:r>
          </w:p>
        </w:tc>
        <w:tc>
          <w:tcPr>
            <w:tcW w:type="dxa" w:w="2880"/>
          </w:tcPr>
          <w:p>
            <w:r/>
            <w:r>
              <w:rPr>
                <w:sz w:val="18"/>
              </w:rPr>
              <w:t>~90–110 BPM, sustained/legato articulation, major key, low harmonic complexity, no vocals.</w:t>
            </w:r>
          </w:p>
        </w:tc>
      </w:tr>
      <w:tr>
        <w:tc>
          <w:tcPr>
            <w:tcW w:type="dxa" w:w="2880"/>
          </w:tcPr>
          <w:p>
            <w:r/>
            <w:r>
              <w:rPr>
                <w:sz w:val="18"/>
              </w:rPr>
              <w:t>Energizing (high-arousal)</w:t>
            </w:r>
          </w:p>
        </w:tc>
        <w:tc>
          <w:tcPr>
            <w:tcW w:type="dxa" w:w="2880"/>
          </w:tcPr>
          <w:p>
            <w:r/>
            <w:r>
              <w:rPr>
                <w:sz w:val="18"/>
              </w:rPr>
              <w:t>E</w:t>
            </w:r>
          </w:p>
        </w:tc>
        <w:tc>
          <w:tcPr>
            <w:tcW w:type="dxa" w:w="2880"/>
          </w:tcPr>
          <w:p>
            <w:r/>
            <w:r>
              <w:rPr>
                <w:sz w:val="18"/>
              </w:rPr>
              <w:t>~140 BPM, percussive/driving articulation, major key, low harmonic complexity, no vocals.</w:t>
            </w:r>
          </w:p>
        </w:tc>
      </w:tr>
    </w:tbl>
    <w:p/>
    <w:p>
      <w:pPr>
        <w:pStyle w:val="ListBullet"/>
      </w:pPr>
      <w:r>
        <w:rPr/>
        <w:t>Major key held constant across C and E so the manipulation isolates arousal, not valence.</w:t>
      </w:r>
    </w:p>
    <w:p>
      <w:pPr>
        <w:pStyle w:val="ListBullet"/>
      </w:pPr>
      <w:r>
        <w:rPr/>
        <w:t>Instrumental only; loudness-normalized to ~55 dB SPL, verified with a sound-level meter at the start of each testing day.</w:t>
      </w:r>
    </w:p>
    <w:p>
      <w:pPr>
        <w:pStyle w:val="ListBullet"/>
      </w:pPr>
      <w:r>
        <w:rPr/>
        <w:t>Delivered over closed-back, over-ear headphones (one consistent model for all participants) via stereo playback.</w:t>
      </w:r>
    </w:p>
    <w:p>
      <w:pPr>
        <w:pStyle w:val="ListBullet"/>
      </w:pPr>
      <w:r>
        <w:rPr/>
        <w:t xml:space="preserve">In the Silence condition participants </w:t>
      </w:r>
      <w:r>
        <w:rPr>
          <w:b/>
        </w:rPr>
        <w:t>wear the headphones</w:t>
      </w:r>
      <w:r>
        <w:rPr/>
        <w:t xml:space="preserve"> with no audio playing, so physical comfort, occlusion and external-noise attenuation are equated across groups. This matters more in a between-subjects design than in a crossover, because the Silence group is a *different set of people* — any procedural difference between groups becomes a group difference.</w:t>
      </w:r>
    </w:p>
    <w:p>
      <w:pPr>
        <w:pStyle w:val="ListBullet"/>
      </w:pPr>
      <w:r>
        <w:rPr/>
        <w:t>Each track is rendered or looped (with a seamless, inaudible loop point) to a length covering the full ~35-minute assessment battery, so playback never runs out or audibly restarts mid-session.</w:t>
      </w:r>
    </w:p>
    <w:p>
      <w:pPr>
        <w:pStyle w:val="Heading3"/>
      </w:pPr>
      <w:r>
        <w:rPr/>
        <w:t>2.4.2  Stimulus Construction — the single-seed, two-render method</w:t>
      </w:r>
    </w:p>
    <w:p>
      <w:pPr/>
      <w:r>
        <w:rPr/>
        <w:t xml:space="preserve">"Scientifically valid" here has a precise meaning: the C and E tracks must differ </w:t>
      </w:r>
      <w:r>
        <w:rPr>
          <w:b/>
        </w:rPr>
        <w:t>only</w:t>
      </w:r>
      <w:r>
        <w:rPr/>
        <w:t xml:space="preserve"> on arousal-linked features and be matched on everything that could support an alternative explanation — key/mode (which drives valence), instrumentation and timbre, harmonic complexity, familiarity, liking, and loudness. The most defensible way to guarantee this is to derive both tracks from a single score:</w:t>
      </w:r>
    </w:p>
    <w:p>
      <w:pPr>
        <w:pStyle w:val="ListParagraph"/>
      </w:pPr>
      <w:r>
        <w:rPr>
          <w:b/>
        </w:rPr>
        <w:t>1. Compose one neutral instrumental seed as MIDI.</w:t>
      </w:r>
      <w:r>
        <w:rPr/>
        <w:t xml:space="preserve"> Major key, simple diatonic harmony, no vocals, one fixed instrument palette, an integer number of bars, no distinctive/recognisable melodic hook.</w:t>
      </w:r>
    </w:p>
    <w:p>
      <w:pPr>
        <w:pStyle w:val="ListParagraph"/>
      </w:pPr>
      <w:r>
        <w:rPr>
          <w:b/>
        </w:rPr>
        <w:t>2. Render it twice from the identical score,</w:t>
      </w:r>
      <w:r>
        <w:rPr/>
        <w:t xml:space="preserve"> changing only tempo, articulation and rhythmic density: the </w:t>
      </w:r>
      <w:r>
        <w:rPr>
          <w:b/>
        </w:rPr>
        <w:t>Calm</w:t>
      </w:r>
      <w:r>
        <w:rPr/>
        <w:t xml:space="preserve"> version at ~90–110 BPM with legato/sustained articulation and sparse rhythm; the </w:t>
      </w:r>
      <w:r>
        <w:rPr>
          <w:b/>
        </w:rPr>
        <w:t>Energizing</w:t>
      </w:r>
      <w:r>
        <w:rPr/>
        <w:t xml:space="preserve"> version at ~140 BPM with staccato/percussive articulation and denser rhythm. Same notes, same key, same instruments.</w:t>
      </w:r>
    </w:p>
    <w:p>
      <w:pPr>
        <w:pStyle w:val="ListParagraph"/>
      </w:pPr>
      <w:r>
        <w:rPr>
          <w:b/>
        </w:rPr>
        <w:t>3. Loudness-match</w:t>
      </w:r>
      <w:r>
        <w:rPr/>
        <w:t xml:space="preserve"> the two renders to the same integrated LUFS after rendering (§2.4.4).</w:t>
      </w:r>
    </w:p>
    <w:p>
      <w:pPr/>
      <w:r>
        <w:rPr/>
        <w:t>Because pitch content, key, instrumentation and harmony are literally identical between the two files, the only systematic difference that remains is the arousal manipulation. This is what makes the comparison interpretable.</w:t>
      </w:r>
    </w:p>
    <w:p>
      <w:pPr/>
      <w:r>
        <w:rPr>
          <w:b/>
        </w:rPr>
        <w:t>Tooling.</w:t>
      </w:r>
      <w:r>
        <w:rPr/>
        <w:t xml:space="preserve"> A DAW with MIDI (Reaper, Logic, Ableton, or free options such as LMMS/MuseScore + a sampler) is recommended, because it gives exact parameter control and full documentation of what differs between the pair — which is what makes the manipulation defensible to reviewers. Generative AI tools (Suno, Udio, MusicGen, AIVA) are acceptable only as </w:t>
      </w:r>
      <w:r>
        <w:rPr>
          <w:b/>
        </w:rPr>
        <w:t>candidate generators</w:t>
      </w:r>
      <w:r>
        <w:rPr/>
        <w:t xml:space="preserve">: produce many candidates, then retain the single pair that best passes both the objective (§2.4.4) and subjective (§2.4.5) validation. In either case, </w:t>
      </w:r>
      <w:r>
        <w:rPr>
          <w:b/>
        </w:rPr>
        <w:t>no stimulus pair enters data collection before passing validation.</w:t>
      </w:r>
    </w:p>
    <w:p>
      <w:pPr>
        <w:pStyle w:val="Heading3"/>
      </w:pPr>
      <w:r>
        <w:rPr/>
        <w:t>2.4.3  Seamless (inaudible) looping</w:t>
      </w:r>
    </w:p>
    <w:p>
      <w:pPr/>
      <w:r>
        <w:rPr/>
        <w:t>An audible loop seam is an uncontrolled onset event repeated dozens of times per session and would itself perturb arousal and attention. Procedure:</w:t>
      </w:r>
    </w:p>
    <w:p>
      <w:pPr>
        <w:pStyle w:val="ListParagraph"/>
      </w:pPr>
      <w:r>
        <w:rPr>
          <w:b/>
        </w:rPr>
        <w:t>1. Make the loop musically circular.</w:t>
      </w:r>
      <w:r>
        <w:rPr/>
        <w:t xml:space="preserve"> An integer number of bars, with the final bar resolving harmonically back into bar 1. If the music "wants" to return to the start, the seam is perceptually invisible.</w:t>
      </w:r>
    </w:p>
    <w:p>
      <w:pPr>
        <w:pStyle w:val="ListParagraph"/>
      </w:pPr>
      <w:r>
        <w:rPr>
          <w:b/>
        </w:rPr>
        <w:t>2. Cut exactly on a bar boundary at zero crossings,</w:t>
      </w:r>
      <w:r>
        <w:rPr/>
        <w:t xml:space="preserve"> with both edges crossing zero in the same direction. This removes the discontinuity click.</w:t>
      </w:r>
    </w:p>
    <w:p>
      <w:pPr>
        <w:pStyle w:val="ListParagraph"/>
      </w:pPr>
      <w:r>
        <w:rPr>
          <w:b/>
        </w:rPr>
        <w:t>3. Match amplitude/RMS at the two edges,</w:t>
      </w:r>
      <w:r>
        <w:rPr/>
        <w:t xml:space="preserve"> and apply a short equal-power crossfade (≈10–50 ms) across the seam if any click survives.</w:t>
      </w:r>
    </w:p>
    <w:p>
      <w:pPr>
        <w:pStyle w:val="ListParagraph"/>
      </w:pPr>
      <w:r>
        <w:rPr>
          <w:b/>
        </w:rPr>
        <w:t>4. Pre-render one continuous ~35-minute file</w:t>
      </w:r>
      <w:r>
        <w:rPr/>
        <w:t xml:space="preserve"> by concatenating the loop with those crossfades. </w:t>
      </w:r>
      <w:r>
        <w:rPr>
          <w:b/>
        </w:rPr>
        <w:t>Do not rely on the player's "repeat" function</w:t>
      </w:r>
      <w:r>
        <w:rPr/>
        <w:t xml:space="preserve"> — software looping commonly inserts a sub-audible gap or a buffer click at the wrap point. Play a single continuous file.</w:t>
      </w:r>
    </w:p>
    <w:p>
      <w:pPr>
        <w:pStyle w:val="ListParagraph"/>
      </w:pPr>
      <w:r>
        <w:rPr>
          <w:b/>
        </w:rPr>
        <w:t>5. Verify</w:t>
      </w:r>
      <w:r>
        <w:rPr/>
        <w:t xml:space="preserve"> by looping the seam 4–5 times on the study headphones at the study presentation level, and by inspecting the waveform at each seam.</w:t>
      </w:r>
    </w:p>
    <w:p>
      <w:pPr/>
      <w:r>
        <w:rPr>
          <w:b/>
        </w:rPr>
        <w:t>Simplest alternative:</w:t>
      </w:r>
      <w:r>
        <w:rPr/>
        <w:t xml:space="preserve"> if the source material allows it, render one continuous take of ≥ 35 minutes and skip looping entirely. Tools: any DAW, or Audacity (which offers zero-crossing snapping and equal-power crossfades).</w:t>
      </w:r>
    </w:p>
    <w:p>
      <w:pPr>
        <w:pStyle w:val="Heading3"/>
      </w:pPr>
      <w:r>
        <w:rPr/>
        <w:t>2.4.4  Objective acoustic verification (required before data collection)</w:t>
      </w:r>
    </w:p>
    <w:p>
      <w:pPr/>
      <w:r>
        <w:rPr/>
        <w:t>Loudness-match first, then confirm the arousal-linked features differ in the predicted direction, then confirm mode is held constant. Run the identical script on the project's existing validated excerpts (Excerpt_High_arousing.wav / Excerpt_Low_Arousing.wav) and require the candidate C/E pair to pattern the same way as those benchmarks.</w:t>
      </w:r>
    </w:p>
    <w:tbl>
      <w:tblPr>
        <w:tblStyle w:val="LightGrid-Accent1"/>
        <w:tblW w:type="auto" w:w="0"/>
        <w:tblLook w:firstColumn="1" w:firstRow="1" w:lastColumn="0" w:lastRow="0" w:noHBand="0" w:noVBand="1" w:val="04A0"/>
      </w:tblPr>
      <w:tblGrid>
        <w:gridCol w:w="2160"/>
        <w:gridCol w:w="2160"/>
        <w:gridCol w:w="2160"/>
        <w:gridCol w:w="2160"/>
      </w:tblGrid>
      <w:tr>
        <w:trPr>
          <w:tblHeader/>
        </w:trPr>
        <w:tc>
          <w:tcPr>
            <w:tcW w:type="dxa" w:w="2160"/>
          </w:tcPr>
          <w:p>
            <w:r/>
            <w:r>
              <w:rPr>
                <w:sz w:val="18"/>
              </w:rPr>
              <w:t>Feature</w:t>
            </w:r>
          </w:p>
        </w:tc>
        <w:tc>
          <w:tcPr>
            <w:tcW w:type="dxa" w:w="2160"/>
          </w:tcPr>
          <w:p>
            <w:r/>
            <w:r>
              <w:rPr>
                <w:sz w:val="18"/>
              </w:rPr>
              <w:t>What it establishes</w:t>
            </w:r>
          </w:p>
        </w:tc>
        <w:tc>
          <w:tcPr>
            <w:tcW w:type="dxa" w:w="2160"/>
          </w:tcPr>
          <w:p>
            <w:r/>
            <w:r>
              <w:rPr>
                <w:sz w:val="18"/>
              </w:rPr>
              <w:t>Tool</w:t>
            </w:r>
          </w:p>
        </w:tc>
        <w:tc>
          <w:tcPr>
            <w:tcW w:type="dxa" w:w="2160"/>
          </w:tcPr>
          <w:p>
            <w:r/>
            <w:r>
              <w:rPr>
                <w:sz w:val="18"/>
              </w:rPr>
              <w:t>Acceptance criterion</w:t>
            </w:r>
          </w:p>
        </w:tc>
      </w:tr>
      <w:tr>
        <w:tc>
          <w:tcPr>
            <w:tcW w:type="dxa" w:w="2160"/>
          </w:tcPr>
          <w:p>
            <w:r/>
            <w:r>
              <w:rPr>
                <w:sz w:val="18"/>
              </w:rPr>
              <w:t>Integrated loudness (LUFS)</w:t>
            </w:r>
          </w:p>
        </w:tc>
        <w:tc>
          <w:tcPr>
            <w:tcW w:type="dxa" w:w="2160"/>
          </w:tcPr>
          <w:p>
            <w:r/>
            <w:r>
              <w:rPr>
                <w:sz w:val="18"/>
              </w:rPr>
              <w:t>Arousal is not confounded with loudness</w:t>
            </w:r>
          </w:p>
        </w:tc>
        <w:tc>
          <w:tcPr>
            <w:tcW w:type="dxa" w:w="2160"/>
          </w:tcPr>
          <w:p>
            <w:r/>
            <w:r>
              <w:rPr>
                <w:sz w:val="18"/>
              </w:rPr>
              <w:t>pyloudnorm</w:t>
            </w:r>
          </w:p>
        </w:tc>
        <w:tc>
          <w:tcPr>
            <w:tcW w:type="dxa" w:w="2160"/>
          </w:tcPr>
          <w:p>
            <w:r/>
            <w:r>
              <w:rPr>
                <w:sz w:val="18"/>
              </w:rPr>
              <w:t>|C − E| ≤ 0.5 LU</w:t>
            </w:r>
          </w:p>
        </w:tc>
      </w:tr>
      <w:tr>
        <w:tc>
          <w:tcPr>
            <w:tcW w:type="dxa" w:w="2160"/>
          </w:tcPr>
          <w:p>
            <w:r/>
            <w:r>
              <w:rPr>
                <w:sz w:val="18"/>
              </w:rPr>
              <w:t>Tempo (BPM), beat-tracking</w:t>
            </w:r>
          </w:p>
        </w:tc>
        <w:tc>
          <w:tcPr>
            <w:tcW w:type="dxa" w:w="2160"/>
          </w:tcPr>
          <w:p>
            <w:r/>
            <w:r>
              <w:rPr>
                <w:sz w:val="18"/>
              </w:rPr>
              <w:t>The arousal manipulation is present</w:t>
            </w:r>
          </w:p>
        </w:tc>
        <w:tc>
          <w:tcPr>
            <w:tcW w:type="dxa" w:w="2160"/>
          </w:tcPr>
          <w:p>
            <w:r/>
            <w:r>
              <w:rPr>
                <w:sz w:val="18"/>
              </w:rPr>
              <w:t>librosa.beat.beat_track</w:t>
            </w:r>
          </w:p>
        </w:tc>
        <w:tc>
          <w:tcPr>
            <w:tcW w:type="dxa" w:w="2160"/>
          </w:tcPr>
          <w:p>
            <w:r/>
            <w:r>
              <w:rPr>
                <w:sz w:val="18"/>
              </w:rPr>
              <w:t>C ≈ 90–110; E ≈ 140; E − C ≥ 30 BPM</w:t>
            </w:r>
          </w:p>
        </w:tc>
      </w:tr>
      <w:tr>
        <w:tc>
          <w:tcPr>
            <w:tcW w:type="dxa" w:w="2160"/>
          </w:tcPr>
          <w:p>
            <w:r/>
            <w:r>
              <w:rPr>
                <w:sz w:val="18"/>
              </w:rPr>
              <w:t>Onset rate (onsets/s)</w:t>
            </w:r>
          </w:p>
        </w:tc>
        <w:tc>
          <w:tcPr>
            <w:tcW w:type="dxa" w:w="2160"/>
          </w:tcPr>
          <w:p>
            <w:r/>
            <w:r>
              <w:rPr>
                <w:sz w:val="18"/>
              </w:rPr>
              <w:t>Rhythmic density differs</w:t>
            </w:r>
          </w:p>
        </w:tc>
        <w:tc>
          <w:tcPr>
            <w:tcW w:type="dxa" w:w="2160"/>
          </w:tcPr>
          <w:p>
            <w:r/>
            <w:r>
              <w:rPr>
                <w:sz w:val="18"/>
              </w:rPr>
              <w:t>librosa.onset.onset_detect</w:t>
            </w:r>
          </w:p>
        </w:tc>
        <w:tc>
          <w:tcPr>
            <w:tcW w:type="dxa" w:w="2160"/>
          </w:tcPr>
          <w:p>
            <w:r/>
            <w:r>
              <w:rPr>
                <w:sz w:val="18"/>
              </w:rPr>
              <w:t>E &gt; C</w:t>
            </w:r>
          </w:p>
        </w:tc>
      </w:tr>
      <w:tr>
        <w:tc>
          <w:tcPr>
            <w:tcW w:type="dxa" w:w="2160"/>
          </w:tcPr>
          <w:p>
            <w:r/>
            <w:r>
              <w:rPr>
                <w:sz w:val="18"/>
              </w:rPr>
              <w:t>Spectral centroid (Hz)</w:t>
            </w:r>
          </w:p>
        </w:tc>
        <w:tc>
          <w:tcPr>
            <w:tcW w:type="dxa" w:w="2160"/>
          </w:tcPr>
          <w:p>
            <w:r/>
            <w:r>
              <w:rPr>
                <w:sz w:val="18"/>
              </w:rPr>
              <w:t>Brightness differs (arousal-linked)</w:t>
            </w:r>
          </w:p>
        </w:tc>
        <w:tc>
          <w:tcPr>
            <w:tcW w:type="dxa" w:w="2160"/>
          </w:tcPr>
          <w:p>
            <w:r/>
            <w:r>
              <w:rPr>
                <w:sz w:val="18"/>
              </w:rPr>
              <w:t>librosa.feature.spectral_centroid</w:t>
            </w:r>
          </w:p>
        </w:tc>
        <w:tc>
          <w:tcPr>
            <w:tcW w:type="dxa" w:w="2160"/>
          </w:tcPr>
          <w:p>
            <w:r/>
            <w:r>
              <w:rPr>
                <w:sz w:val="18"/>
              </w:rPr>
              <w:t>E &gt; C</w:t>
            </w:r>
          </w:p>
        </w:tc>
      </w:tr>
      <w:tr>
        <w:tc>
          <w:tcPr>
            <w:tcW w:type="dxa" w:w="2160"/>
          </w:tcPr>
          <w:p>
            <w:r/>
            <w:r>
              <w:rPr>
                <w:sz w:val="18"/>
              </w:rPr>
              <w:t>RMS energy</w:t>
            </w:r>
          </w:p>
        </w:tc>
        <w:tc>
          <w:tcPr>
            <w:tcW w:type="dxa" w:w="2160"/>
          </w:tcPr>
          <w:p>
            <w:r/>
            <w:r>
              <w:rPr>
                <w:sz w:val="18"/>
              </w:rPr>
              <w:t>Energy matched after normalisation</w:t>
            </w:r>
          </w:p>
        </w:tc>
        <w:tc>
          <w:tcPr>
            <w:tcW w:type="dxa" w:w="2160"/>
          </w:tcPr>
          <w:p>
            <w:r/>
            <w:r>
              <w:rPr>
                <w:sz w:val="18"/>
              </w:rPr>
              <w:t>librosa.feature.rms</w:t>
            </w:r>
          </w:p>
        </w:tc>
        <w:tc>
          <w:tcPr>
            <w:tcW w:type="dxa" w:w="2160"/>
          </w:tcPr>
          <w:p>
            <w:r/>
            <w:r>
              <w:rPr>
                <w:sz w:val="18"/>
              </w:rPr>
              <w:t>Approximately equal</w:t>
            </w:r>
          </w:p>
        </w:tc>
      </w:tr>
      <w:tr>
        <w:tc>
          <w:tcPr>
            <w:tcW w:type="dxa" w:w="2160"/>
          </w:tcPr>
          <w:p>
            <w:r/>
            <w:r>
              <w:rPr>
                <w:sz w:val="18"/>
              </w:rPr>
              <w:t>Key / mode</w:t>
            </w:r>
          </w:p>
        </w:tc>
        <w:tc>
          <w:tcPr>
            <w:tcW w:type="dxa" w:w="2160"/>
          </w:tcPr>
          <w:p>
            <w:r/>
            <w:r>
              <w:rPr>
                <w:sz w:val="18"/>
              </w:rPr>
              <w:t>Valence held constant</w:t>
            </w:r>
          </w:p>
        </w:tc>
        <w:tc>
          <w:tcPr>
            <w:tcW w:type="dxa" w:w="2160"/>
          </w:tcPr>
          <w:p>
            <w:r/>
            <w:r>
              <w:rPr>
                <w:sz w:val="18"/>
              </w:rPr>
              <w:t>Essentia KeyExtractor</w:t>
            </w:r>
          </w:p>
        </w:tc>
        <w:tc>
          <w:tcPr>
            <w:tcW w:type="dxa" w:w="2160"/>
          </w:tcPr>
          <w:p>
            <w:r/>
            <w:r>
              <w:rPr>
                <w:sz w:val="18"/>
              </w:rPr>
              <w:t>Both major, ideally the same key</w:t>
            </w:r>
          </w:p>
        </w:tc>
      </w:tr>
      <w:tr>
        <w:tc>
          <w:tcPr>
            <w:tcW w:type="dxa" w:w="2160"/>
          </w:tcPr>
          <w:p>
            <w:r/>
            <w:r>
              <w:rPr>
                <w:sz w:val="18"/>
              </w:rPr>
              <w:t>Spectral flatness / noisiness</w:t>
            </w:r>
          </w:p>
        </w:tc>
        <w:tc>
          <w:tcPr>
            <w:tcW w:type="dxa" w:w="2160"/>
          </w:tcPr>
          <w:p>
            <w:r/>
            <w:r>
              <w:rPr>
                <w:sz w:val="18"/>
              </w:rPr>
              <w:t>No timbral confound introduced</w:t>
            </w:r>
          </w:p>
        </w:tc>
        <w:tc>
          <w:tcPr>
            <w:tcW w:type="dxa" w:w="2160"/>
          </w:tcPr>
          <w:p>
            <w:r/>
            <w:r>
              <w:rPr>
                <w:sz w:val="18"/>
              </w:rPr>
              <w:t>librosa.feature.spectral_flatness</w:t>
            </w:r>
          </w:p>
        </w:tc>
        <w:tc>
          <w:tcPr>
            <w:tcW w:type="dxa" w:w="2160"/>
          </w:tcPr>
          <w:p>
            <w:r/>
            <w:r>
              <w:rPr>
                <w:sz w:val="18"/>
              </w:rPr>
              <w:t>Comparable</w:t>
            </w:r>
          </w:p>
        </w:tc>
      </w:tr>
    </w:tbl>
    <w:p/>
    <w:p>
      <w:pPr/>
      <w:r>
        <w:rPr/>
        <w:t>The resulting feature table is reported in the manuscript — reviewers of a music-cognition study expect exactly this evidence. Appendix B gives the pipeline.</w:t>
      </w:r>
    </w:p>
    <w:p>
      <w:pPr>
        <w:pStyle w:val="Heading3"/>
      </w:pPr>
      <w:r>
        <w:rPr/>
        <w:t>2.4.5  Subjective validation (required before data collection)</w:t>
      </w:r>
    </w:p>
    <w:p>
      <w:pPr/>
      <w:r>
        <w:rPr/>
        <w:t xml:space="preserve">An independent pilot sample (n ≈ 15–20 Persian speakers, </w:t>
      </w:r>
      <w:r>
        <w:rPr>
          <w:b/>
        </w:rPr>
        <w:t>not</w:t>
      </w:r>
      <w:r>
        <w:rPr/>
        <w:t xml:space="preserve"> drawn from the main study sample) rates each candidate track on the Self-Assessment Manikin (arousal, valence) plus familiarity and liking. Accept only a pair where:</w:t>
      </w:r>
    </w:p>
    <w:p>
      <w:pPr>
        <w:pStyle w:val="ListBullet"/>
      </w:pPr>
      <w:r>
        <w:rPr>
          <w:b/>
        </w:rPr>
        <w:t>E &gt; C on arousal</w:t>
      </w:r>
      <w:r>
        <w:rPr/>
        <w:t>, with a large effect size — the manipulation works.</w:t>
      </w:r>
    </w:p>
    <w:p>
      <w:pPr>
        <w:pStyle w:val="ListBullet"/>
      </w:pPr>
      <w:r>
        <w:rPr>
          <w:b/>
        </w:rPr>
        <w:t>C ≈ E on valence, familiarity and liking</w:t>
      </w:r>
      <w:r>
        <w:rPr/>
        <w:t xml:space="preserve"> — no significant difference; ideally supported by an equivalence test rather than a non-significant null.</w:t>
      </w:r>
    </w:p>
    <w:p>
      <w:pPr>
        <w:pStyle w:val="ListBullet"/>
      </w:pPr>
      <w:r>
        <w:rPr/>
        <w:t>Neither track is recognisable as a known piece (familiarity ratings low for both).</w:t>
      </w:r>
    </w:p>
    <w:p>
      <w:pPr>
        <w:pStyle w:val="ListBullet"/>
      </w:pPr>
      <w:r>
        <w:rPr/>
        <w:t>Both pattern consistently with the project's existing validated excerpts when those are included as anchors.</w:t>
      </w:r>
    </w:p>
    <w:p>
      <w:pPr>
        <w:pStyle w:val="Heading3"/>
      </w:pPr>
      <w:r>
        <w:rPr/>
        <w:t>2.4.6  Playback and calibration</w:t>
      </w:r>
    </w:p>
    <w:p>
      <w:pPr>
        <w:pStyle w:val="ListBullet"/>
      </w:pPr>
      <w:r>
        <w:rPr/>
        <w:t>Level calibrated to ~55 dB SPL and verified with a sound-level meter on the study headphones at the start of every testing day; the reading is logged.</w:t>
      </w:r>
    </w:p>
    <w:p>
      <w:pPr>
        <w:pStyle w:val="ListBullet"/>
      </w:pPr>
      <w:r>
        <w:rPr/>
        <w:t>One headphone model, one playback device, one system volume setting for all participants; the volume control is locked and inaccessible to participants.</w:t>
      </w:r>
    </w:p>
    <w:p>
      <w:pPr>
        <w:pStyle w:val="ListBullet"/>
      </w:pPr>
      <w:r>
        <w:rPr/>
        <w:t>Playback starts immediately before Game 1 and stops immediately at the end of Game 6 — one continuous file, never paused, never restarted.</w:t>
      </w:r>
    </w:p>
    <w:p>
      <w:pPr>
        <w:pStyle w:val="ListBullet"/>
      </w:pPr>
      <w:r>
        <w:rPr/>
        <w:t>Audio never plays during Familiarization, the break, or any questionnaire.</w:t>
      </w:r>
    </w:p>
    <w:p>
      <w:pPr>
        <w:pStyle w:val="Heading2"/>
      </w:pPr>
      <w:r>
        <w:rPr/>
        <w:t>2.5  Dependent Variables</w:t>
      </w:r>
    </w:p>
    <w:p>
      <w:pPr/>
      <w:r>
        <w:rPr/>
        <w:t>All primary and derived measures (accuracy/result, reaction time and RT variability, SDT outcomes, Simon effect, switch cost, span/score, diffRatio-scaled accuracy, etc.) are defined authoritatively in CogGames_Documentation.docx §7 and computed from the per-trial CSV logs already produced by every game — no additional instrumentation is required.</w:t>
      </w:r>
    </w:p>
    <w:p>
      <w:pPr>
        <w:pStyle w:val="Heading2"/>
      </w:pPr>
      <w:r>
        <w:rPr/>
        <w:t>2.6  Self-Report Instruments</w:t>
      </w:r>
    </w:p>
    <w:p>
      <w:pPr>
        <w:pStyle w:val="Heading3"/>
      </w:pPr>
      <w:r>
        <w:rPr/>
        <w:t>2.6.1  Instrument set</w:t>
      </w:r>
    </w:p>
    <w:p>
      <w:pPr/>
      <w:r>
        <w:rPr/>
        <w:t xml:space="preserve">The full item list with response options is given in </w:t>
      </w:r>
      <w:r>
        <w:rPr>
          <w:b/>
        </w:rPr>
        <w:t>Appendix A</w:t>
      </w:r>
      <w:r>
        <w:rPr/>
        <w:t xml:space="preserve">. The instruments are delivered as </w:t>
      </w:r>
      <w:r>
        <w:rPr>
          <w:b/>
        </w:rPr>
        <w:t>four separate forms, split by administration time</w:t>
      </w:r>
      <w:r>
        <w:rPr/>
        <w:t xml:space="preserve"> — not one long form.</w:t>
      </w:r>
    </w:p>
    <w:tbl>
      <w:tblPr>
        <w:tblStyle w:val="LightGrid-Accent1"/>
        <w:tblW w:type="auto" w:w="0"/>
        <w:tblLook w:firstColumn="1" w:firstRow="1" w:lastColumn="0" w:lastRow="0" w:noHBand="0" w:noVBand="1" w:val="04A0"/>
      </w:tblPr>
      <w:tblGrid>
        <w:gridCol w:w="2160"/>
        <w:gridCol w:w="2160"/>
        <w:gridCol w:w="2160"/>
        <w:gridCol w:w="2160"/>
      </w:tblGrid>
      <w:tr>
        <w:trPr>
          <w:tblHeader/>
        </w:trPr>
        <w:tc>
          <w:tcPr>
            <w:tcW w:type="dxa" w:w="2160"/>
          </w:tcPr>
          <w:p>
            <w:r/>
            <w:r>
              <w:rPr>
                <w:sz w:val="18"/>
              </w:rPr>
              <w:t>Form</w:t>
            </w:r>
          </w:p>
        </w:tc>
        <w:tc>
          <w:tcPr>
            <w:tcW w:type="dxa" w:w="2160"/>
          </w:tcPr>
          <w:p>
            <w:r/>
            <w:r>
              <w:rPr>
                <w:sz w:val="18"/>
              </w:rPr>
              <w:t>When</w:t>
            </w:r>
          </w:p>
        </w:tc>
        <w:tc>
          <w:tcPr>
            <w:tcW w:type="dxa" w:w="2160"/>
          </w:tcPr>
          <w:p>
            <w:r/>
            <w:r>
              <w:rPr>
                <w:sz w:val="18"/>
              </w:rPr>
              <w:t>Content (Appendix A)</w:t>
            </w:r>
          </w:p>
        </w:tc>
        <w:tc>
          <w:tcPr>
            <w:tcW w:type="dxa" w:w="2160"/>
          </w:tcPr>
          <w:p>
            <w:r/>
            <w:r>
              <w:rPr>
                <w:sz w:val="18"/>
              </w:rPr>
              <w:t>Purpose</w:t>
            </w:r>
          </w:p>
        </w:tc>
      </w:tr>
      <w:tr>
        <w:tc>
          <w:tcPr>
            <w:tcW w:type="dxa" w:w="2160"/>
          </w:tcPr>
          <w:p>
            <w:r/>
            <w:r>
              <w:rPr>
                <w:sz w:val="18"/>
              </w:rPr>
              <w:t>Form 1 — Consent &amp; Intake</w:t>
            </w:r>
          </w:p>
        </w:tc>
        <w:tc>
          <w:tcPr>
            <w:tcW w:type="dxa" w:w="2160"/>
          </w:tcPr>
          <w:p>
            <w:r/>
            <w:r>
              <w:rPr>
                <w:sz w:val="18"/>
              </w:rPr>
              <w:t>At the start of the session, before any task</w:t>
            </w:r>
          </w:p>
        </w:tc>
        <w:tc>
          <w:tcPr>
            <w:tcW w:type="dxa" w:w="2160"/>
          </w:tcPr>
          <w:p>
            <w:r/>
            <w:r>
              <w:rPr>
                <w:sz w:val="18"/>
              </w:rPr>
              <w:t>A (consent), B (demographics &amp; screening), C (musical training), D (noise sensitivity)</w:t>
            </w:r>
          </w:p>
        </w:tc>
        <w:tc>
          <w:tcPr>
            <w:tcW w:type="dxa" w:w="2160"/>
          </w:tcPr>
          <w:p>
            <w:r/>
            <w:r>
              <w:rPr>
                <w:sz w:val="18"/>
              </w:rPr>
              <w:t>Eligibility, covariates, consent record</w:t>
            </w:r>
          </w:p>
        </w:tc>
      </w:tr>
      <w:tr>
        <w:tc>
          <w:tcPr>
            <w:tcW w:type="dxa" w:w="2160"/>
          </w:tcPr>
          <w:p>
            <w:r/>
            <w:r>
              <w:rPr>
                <w:sz w:val="18"/>
              </w:rPr>
              <w:t>Form 2 — SAM state rating</w:t>
            </w:r>
          </w:p>
        </w:tc>
        <w:tc>
          <w:tcPr>
            <w:tcW w:type="dxa" w:w="2160"/>
          </w:tcPr>
          <w:p>
            <w:r/>
            <w:r>
              <w:rPr>
                <w:sz w:val="18"/>
              </w:rPr>
              <w:t>Reused at each of the three rating points (baseline, mid-battery, post-battery)</w:t>
            </w:r>
          </w:p>
        </w:tc>
        <w:tc>
          <w:tcPr>
            <w:tcW w:type="dxa" w:w="2160"/>
          </w:tcPr>
          <w:p>
            <w:r/>
            <w:r>
              <w:rPr>
                <w:sz w:val="18"/>
              </w:rPr>
              <w:t>E</w:t>
            </w:r>
          </w:p>
        </w:tc>
        <w:tc>
          <w:tcPr>
            <w:tcW w:type="dxa" w:w="2160"/>
          </w:tcPr>
          <w:p>
            <w:r/>
            <w:r>
              <w:rPr>
                <w:sz w:val="18"/>
              </w:rPr>
              <w:t>Arousal/valence trajectory; manipulation check; mediator</w:t>
            </w:r>
          </w:p>
        </w:tc>
      </w:tr>
      <w:tr>
        <w:tc>
          <w:tcPr>
            <w:tcW w:type="dxa" w:w="2160"/>
          </w:tcPr>
          <w:p>
            <w:r/>
            <w:r>
              <w:rPr>
                <w:sz w:val="18"/>
              </w:rPr>
              <w:t>Form 3 — Post-session</w:t>
            </w:r>
          </w:p>
        </w:tc>
        <w:tc>
          <w:tcPr>
            <w:tcW w:type="dxa" w:w="2160"/>
          </w:tcPr>
          <w:p>
            <w:r/>
            <w:r>
              <w:rPr>
                <w:sz w:val="18"/>
              </w:rPr>
              <w:t>Immediately after the battery</w:t>
            </w:r>
          </w:p>
        </w:tc>
        <w:tc>
          <w:tcPr>
            <w:tcW w:type="dxa" w:w="2160"/>
          </w:tcPr>
          <w:p>
            <w:r/>
            <w:r>
              <w:rPr>
                <w:sz w:val="18"/>
              </w:rPr>
              <w:t>E (post SAM) + F (awareness funnel)</w:t>
            </w:r>
          </w:p>
        </w:tc>
        <w:tc>
          <w:tcPr>
            <w:tcW w:type="dxa" w:w="2160"/>
          </w:tcPr>
          <w:p>
            <w:r/>
            <w:r>
              <w:rPr>
                <w:sz w:val="18"/>
              </w:rPr>
              <w:t>State rating, awareness screening, demand-characteristic and liking/familiarity confound checks</w:t>
            </w:r>
          </w:p>
        </w:tc>
      </w:tr>
      <w:tr>
        <w:tc>
          <w:tcPr>
            <w:tcW w:type="dxa" w:w="2160"/>
          </w:tcPr>
          <w:p>
            <w:r/>
            <w:r>
              <w:rPr>
                <w:sz w:val="18"/>
              </w:rPr>
              <w:t>Form 4 — Debrief</w:t>
            </w:r>
          </w:p>
        </w:tc>
        <w:tc>
          <w:tcPr>
            <w:tcW w:type="dxa" w:w="2160"/>
          </w:tcPr>
          <w:p>
            <w:r/>
            <w:r>
              <w:rPr>
                <w:sz w:val="18"/>
              </w:rPr>
              <w:t>Last, after Form 3</w:t>
            </w:r>
          </w:p>
        </w:tc>
        <w:tc>
          <w:tcPr>
            <w:tcW w:type="dxa" w:w="2160"/>
          </w:tcPr>
          <w:p>
            <w:r/>
            <w:r>
              <w:rPr>
                <w:sz w:val="18"/>
              </w:rPr>
              <w:t>G</w:t>
            </w:r>
          </w:p>
        </w:tc>
        <w:tc>
          <w:tcPr>
            <w:tcW w:type="dxa" w:w="2160"/>
          </w:tcPr>
          <w:p>
            <w:r/>
            <w:r>
              <w:rPr>
                <w:sz w:val="18"/>
              </w:rPr>
              <w:t>Disclosure of the true purpose; acknowledgement record</w:t>
            </w:r>
          </w:p>
        </w:tc>
      </w:tr>
    </w:tbl>
    <w:p/>
    <w:p>
      <w:pPr>
        <w:pStyle w:val="Heading3"/>
      </w:pPr>
      <w:r>
        <w:rPr/>
        <w:t>2.6.2  Why the forms are separated</w:t>
      </w:r>
    </w:p>
    <w:p>
      <w:pPr>
        <w:pStyle w:val="ListBullet"/>
      </w:pPr>
      <w:r>
        <w:rPr>
          <w:b/>
        </w:rPr>
        <w:t>Blinding.</w:t>
      </w:r>
      <w:r>
        <w:rPr/>
        <w:t xml:space="preserve"> The awareness questions must never be visible before or during the task phase. Presenting them at intake would tell participants that the audio is the variable of interest and destroy the "unconscious" premise for everything that follows.</w:t>
      </w:r>
    </w:p>
    <w:p>
      <w:pPr>
        <w:pStyle w:val="ListBullet"/>
      </w:pPr>
      <w:r>
        <w:rPr>
          <w:b/>
        </w:rPr>
        <w:t>Timing.</w:t>
      </w:r>
      <w:r>
        <w:rPr/>
        <w:t xml:space="preserve"> The forms are administered at four different moments in the session; a single form cannot be.</w:t>
      </w:r>
    </w:p>
    <w:p>
      <w:pPr>
        <w:pStyle w:val="ListBullet"/>
      </w:pPr>
      <w:r>
        <w:rPr>
          <w:b/>
        </w:rPr>
        <w:t>Data hygiene.</w:t>
      </w:r>
      <w:r>
        <w:rPr/>
        <w:t xml:space="preserve"> Separate forms give cleaner branching, cleaner exports and unambiguous joins.</w:t>
      </w:r>
    </w:p>
    <w:p>
      <w:pPr/>
      <w:r>
        <w:rPr/>
        <w:t xml:space="preserve">Every form begins with the </w:t>
      </w:r>
      <w:r>
        <w:rPr>
          <w:b/>
        </w:rPr>
        <w:t>participant ID</w:t>
      </w:r>
      <w:r>
        <w:rPr/>
        <w:t>, which is the key used to join questionnaire responses to the per-trial game CSVs.</w:t>
      </w:r>
    </w:p>
    <w:p>
      <w:pPr>
        <w:pStyle w:val="Heading3"/>
      </w:pPr>
      <w:r>
        <w:rPr/>
        <w:t>2.6.3  SAM administration schedule</w:t>
      </w:r>
    </w:p>
    <w:p>
      <w:pPr/>
      <w:r>
        <w:rPr/>
        <w:t>The Self-Assessment Manikin (arousal + valence, 9-point pictorial) is administered at three fixed points, each taking ~10–20 seconds.</w:t>
      </w:r>
    </w:p>
    <w:tbl>
      <w:tblPr>
        <w:tblStyle w:val="LightGrid-Accent1"/>
        <w:tblW w:type="auto" w:w="0"/>
        <w:tblLook w:firstColumn="1" w:firstRow="1" w:lastColumn="0" w:lastRow="0" w:noHBand="0" w:noVBand="1" w:val="04A0"/>
      </w:tblPr>
      <w:tblGrid>
        <w:gridCol w:w="2160"/>
        <w:gridCol w:w="2160"/>
        <w:gridCol w:w="2160"/>
        <w:gridCol w:w="2160"/>
      </w:tblGrid>
      <w:tr>
        <w:trPr>
          <w:tblHeader/>
        </w:trPr>
        <w:tc>
          <w:tcPr>
            <w:tcW w:type="dxa" w:w="2160"/>
          </w:tcPr>
          <w:p>
            <w:r/>
            <w:r>
              <w:rPr>
                <w:sz w:val="18"/>
              </w:rPr>
              <w:t>Point</w:t>
            </w:r>
          </w:p>
        </w:tc>
        <w:tc>
          <w:tcPr>
            <w:tcW w:type="dxa" w:w="2160"/>
          </w:tcPr>
          <w:p>
            <w:r/>
            <w:r>
              <w:rPr>
                <w:sz w:val="18"/>
              </w:rPr>
              <w:t>Exactly when</w:t>
            </w:r>
          </w:p>
        </w:tc>
        <w:tc>
          <w:tcPr>
            <w:tcW w:type="dxa" w:w="2160"/>
          </w:tcPr>
          <w:p>
            <w:r/>
            <w:r>
              <w:rPr>
                <w:sz w:val="18"/>
              </w:rPr>
              <w:t>Audio state</w:t>
            </w:r>
          </w:p>
        </w:tc>
        <w:tc>
          <w:tcPr>
            <w:tcW w:type="dxa" w:w="2160"/>
          </w:tcPr>
          <w:p>
            <w:r/>
            <w:r>
              <w:rPr>
                <w:sz w:val="18"/>
              </w:rPr>
              <w:t>Role in the analysis</w:t>
            </w:r>
          </w:p>
        </w:tc>
      </w:tr>
      <w:tr>
        <w:tc>
          <w:tcPr>
            <w:tcW w:type="dxa" w:w="2160"/>
          </w:tcPr>
          <w:p>
            <w:r/>
            <w:r>
              <w:rPr>
                <w:sz w:val="18"/>
              </w:rPr>
              <w:t>Baseline</w:t>
            </w:r>
          </w:p>
        </w:tc>
        <w:tc>
          <w:tcPr>
            <w:tcW w:type="dxa" w:w="2160"/>
          </w:tcPr>
          <w:p>
            <w:r/>
            <w:r>
              <w:rPr>
                <w:sz w:val="18"/>
              </w:rPr>
              <w:t>At the end of the break, immediately before the music starts</w:t>
            </w:r>
          </w:p>
        </w:tc>
        <w:tc>
          <w:tcPr>
            <w:tcW w:type="dxa" w:w="2160"/>
          </w:tcPr>
          <w:p>
            <w:r/>
            <w:r>
              <w:rPr>
                <w:sz w:val="18"/>
              </w:rPr>
              <w:t>Silent</w:t>
            </w:r>
          </w:p>
        </w:tc>
        <w:tc>
          <w:tcPr>
            <w:tcW w:type="dxa" w:w="2160"/>
          </w:tcPr>
          <w:p>
            <w:r/>
            <w:r>
              <w:rPr>
                <w:sz w:val="18"/>
              </w:rPr>
              <w:t>Pre-treatment anchor; also the group-equivalence check on starting mood (§3.4)</w:t>
            </w:r>
          </w:p>
        </w:tc>
      </w:tr>
      <w:tr>
        <w:tc>
          <w:tcPr>
            <w:tcW w:type="dxa" w:w="2160"/>
          </w:tcPr>
          <w:p>
            <w:r/>
            <w:r>
              <w:rPr>
                <w:sz w:val="18"/>
              </w:rPr>
              <w:t>Mid-battery</w:t>
            </w:r>
          </w:p>
        </w:tc>
        <w:tc>
          <w:tcPr>
            <w:tcW w:type="dxa" w:w="2160"/>
          </w:tcPr>
          <w:p>
            <w:r/>
            <w:r>
              <w:rPr>
                <w:sz w:val="18"/>
              </w:rPr>
              <w:t>Immediately after Game 3 (Memory Matrix)</w:t>
            </w:r>
          </w:p>
        </w:tc>
        <w:tc>
          <w:tcPr>
            <w:tcW w:type="dxa" w:w="2160"/>
          </w:tcPr>
          <w:p>
            <w:r/>
            <w:r>
              <w:rPr>
                <w:sz w:val="18"/>
              </w:rPr>
              <w:t>Music continues playing</w:t>
            </w:r>
          </w:p>
        </w:tc>
        <w:tc>
          <w:tcPr>
            <w:tcW w:type="dxa" w:w="2160"/>
          </w:tcPr>
          <w:p>
            <w:r/>
            <w:r>
              <w:rPr>
                <w:sz w:val="18"/>
              </w:rPr>
              <w:t>Arousal trajectory; checks that the manipulation held mid-session</w:t>
            </w:r>
          </w:p>
        </w:tc>
      </w:tr>
      <w:tr>
        <w:tc>
          <w:tcPr>
            <w:tcW w:type="dxa" w:w="2160"/>
          </w:tcPr>
          <w:p>
            <w:r/>
            <w:r>
              <w:rPr>
                <w:sz w:val="18"/>
              </w:rPr>
              <w:t>Post-battery</w:t>
            </w:r>
          </w:p>
        </w:tc>
        <w:tc>
          <w:tcPr>
            <w:tcW w:type="dxa" w:w="2160"/>
          </w:tcPr>
          <w:p>
            <w:r/>
            <w:r>
              <w:rPr>
                <w:sz w:val="18"/>
              </w:rPr>
              <w:t>Immediately after Game 6 (Chalkboard), within ~30 s of the audio stopping</w:t>
            </w:r>
          </w:p>
        </w:tc>
        <w:tc>
          <w:tcPr>
            <w:tcW w:type="dxa" w:w="2160"/>
          </w:tcPr>
          <w:p>
            <w:r/>
            <w:r>
              <w:rPr>
                <w:sz w:val="18"/>
              </w:rPr>
              <w:t>Silent</w:t>
            </w:r>
          </w:p>
        </w:tc>
        <w:tc>
          <w:tcPr>
            <w:tcW w:type="dxa" w:w="2160"/>
          </w:tcPr>
          <w:p>
            <w:r/>
            <w:r>
              <w:rPr>
                <w:sz w:val="18"/>
              </w:rPr>
              <w:t>Post-treatment state; primary mediator value</w:t>
            </w:r>
          </w:p>
        </w:tc>
      </w:tr>
    </w:tbl>
    <w:p/>
    <w:p>
      <w:pPr>
        <w:pStyle w:val="ListBullet"/>
      </w:pPr>
      <w:r>
        <w:rPr>
          <w:b/>
        </w:rPr>
        <w:t>Do not administer a questionnaire after every game.</w:t>
      </w:r>
      <w:r>
        <w:rPr/>
        <w:t xml:space="preserve"> Six interruptions would break task flow and add switch costs, would be reactive (asking about arousal changes arousal), and would repeatedly cue participants toward the audio hypothesis.</w:t>
      </w:r>
    </w:p>
    <w:p>
      <w:pPr>
        <w:pStyle w:val="ListBullet"/>
      </w:pPr>
      <w:r>
        <w:rPr/>
        <w:t xml:space="preserve">The mid-battery SAM is recommended but optional. The </w:t>
      </w:r>
      <w:r>
        <w:rPr>
          <w:b/>
        </w:rPr>
        <w:t>minimum</w:t>
      </w:r>
      <w:r>
        <w:rPr/>
        <w:t xml:space="preserve"> the mediation model requires is baseline + post. If maximum flow protection is preferred, drop the mid-battery point and keep two.</w:t>
      </w:r>
    </w:p>
    <w:p>
      <w:pPr>
        <w:pStyle w:val="ListBullet"/>
      </w:pPr>
      <w:r>
        <w:rPr/>
        <w:t>The baseline SAM is load-bearing in this design: because groups are different people, it is the only way to show that the three groups did not simply start out in different moods (§3.4).</w:t>
      </w:r>
    </w:p>
    <w:p>
      <w:pPr>
        <w:pStyle w:val="ListBullet"/>
      </w:pPr>
      <w:r>
        <w:rPr/>
        <w:t xml:space="preserve">SAM asks only about the participant's own feelings and </w:t>
      </w:r>
      <w:r>
        <w:rPr>
          <w:b/>
        </w:rPr>
        <w:t>never mentions the audio</w:t>
      </w:r>
      <w:r>
        <w:rPr/>
        <w:t>, which is what makes it safe to administer while the music is playing. No question about the audio may be asked at any point before the battery has ended (§2.10).</w:t>
      </w:r>
    </w:p>
    <w:p>
      <w:pPr>
        <w:pStyle w:val="Heading3"/>
      </w:pPr>
      <w:r>
        <w:rPr/>
        <w:t>2.6.4  Implementation notes (Google Forms)</w:t>
      </w:r>
    </w:p>
    <w:p>
      <w:pPr>
        <w:pStyle w:val="ListBullet"/>
      </w:pPr>
      <w:r>
        <w:rPr/>
        <w:t>Google Forms supports Persian and renders RTL correctly; set the form language and check the rendering of every scale label before piloting.</w:t>
      </w:r>
    </w:p>
    <w:p>
      <w:pPr>
        <w:pStyle w:val="ListBullet"/>
      </w:pPr>
      <w:r>
        <w:rPr/>
        <w:t xml:space="preserve">Present the SAM as an </w:t>
      </w:r>
      <w:r>
        <w:rPr>
          <w:b/>
        </w:rPr>
        <w:t>image-choice grid</w:t>
      </w:r>
      <w:r>
        <w:rPr/>
        <w:t>: the 9 manikin figures as the response options for arousal and again for valence, with translated verbal anchors at the ends only (e.g. آرام ↔ برانگیخته; ناخوشایند ↔ خوشایند).</w:t>
      </w:r>
    </w:p>
    <w:p>
      <w:pPr>
        <w:pStyle w:val="ListBullet"/>
      </w:pPr>
      <w:r>
        <w:rPr/>
        <w:t>Make participant ID a required short-text item on every form; validate its format with a regex so joins never fail.</w:t>
      </w:r>
    </w:p>
    <w:p>
      <w:pPr>
        <w:pStyle w:val="ListBullet"/>
      </w:pPr>
      <w:r>
        <w:rPr/>
        <w:t xml:space="preserve">On Form 2, add a required item recording </w:t>
      </w:r>
      <w:r>
        <w:rPr>
          <w:b/>
        </w:rPr>
        <w:t>which rating point</w:t>
      </w:r>
      <w:r>
        <w:rPr/>
        <w:t xml:space="preserve"> this is (baseline / mid / post), so the three submissions per participant can be told apart.</w:t>
      </w:r>
    </w:p>
    <w:p>
      <w:pPr>
        <w:pStyle w:val="ListBullet"/>
      </w:pPr>
      <w:r>
        <w:rPr/>
        <w:t>Collect the timestamp automatically; do not collect email addresses or names in the same file as the responses.</w:t>
      </w:r>
    </w:p>
    <w:p>
      <w:pPr>
        <w:pStyle w:val="ListBullet"/>
      </w:pPr>
      <w:r>
        <w:rPr/>
        <w:t>Use section branching for conditional items (e.g. the "if yes, describe it" follow-ups in the awareness funnel).</w:t>
      </w:r>
    </w:p>
    <w:p>
      <w:pPr>
        <w:pStyle w:val="ListBullet"/>
      </w:pPr>
      <w:r>
        <w:rPr/>
        <w:t>Export each form to CSV and join to the game logs on participantID.</w:t>
      </w:r>
    </w:p>
    <w:p>
      <w:pPr>
        <w:pStyle w:val="Heading2"/>
      </w:pPr>
      <w:r>
        <w:rPr/>
        <w:t>2.7  Session Environment</w:t>
      </w:r>
    </w:p>
    <w:p>
      <w:pPr/>
      <w:r>
        <w:rPr/>
        <w:t>Quiet, single-occupant room; consistent headphone model; consistent monitor size/resolution and input devices where feasible (keyboard for Simon/Go-No-Go/Brain Shift/Chalkboard, mouse for Memory Matrix/Star Search, per CogGames §0.7). Testing time of day is recorded for every session and reported in the group-equivalence table (§3.4); where scheduling allows, spread each group's sessions evenly across the day rather than testing one group predominantly in the morning and another in the evening.</w:t>
      </w:r>
    </w:p>
    <w:p>
      <w:pPr>
        <w:pStyle w:val="Heading2"/>
      </w:pPr>
      <w:r>
        <w:rPr/>
        <w:t>2.8  Break Protocol</w:t>
      </w:r>
    </w:p>
    <w:p>
      <w:pPr>
        <w:pStyle w:val="ListBullet"/>
      </w:pPr>
      <w:r>
        <w:rPr>
          <w:b/>
        </w:rPr>
        <w:t>Position and length: 5 minutes (3–5 acceptable), after Familiarization and before the Assessment battery.</w:t>
      </w:r>
      <w:r>
        <w:rPr/>
        <w:t xml:space="preserve"> It separates the silent practice phase from the music phase, allows practice-induced arousal to return toward baseline, and clears fatigue carryover into the measured block.</w:t>
      </w:r>
    </w:p>
    <w:p>
      <w:pPr>
        <w:pStyle w:val="ListBullet"/>
      </w:pPr>
      <w:r>
        <w:rPr>
          <w:b/>
        </w:rPr>
        <w:t>Standardised as seated quiet rest:</w:t>
      </w:r>
      <w:r>
        <w:rPr/>
        <w:t xml:space="preserve"> no phone, no caffeine or food, no walking around, no conversation about the task. An unstandardised break perturbs arousal differentially across participants and would add noise to exactly the variable under study.</w:t>
      </w:r>
    </w:p>
    <w:p>
      <w:pPr>
        <w:pStyle w:val="ListBullet"/>
      </w:pPr>
      <w:r>
        <w:rPr>
          <w:b/>
        </w:rPr>
        <w:t>The baseline SAM is taken at the end of the break,</w:t>
      </w:r>
      <w:r>
        <w:rPr/>
        <w:t xml:space="preserve"> immediately before the music starts — this is the clean pre-treatment anchor for the mediation model and the group-equivalence check.</w:t>
      </w:r>
    </w:p>
    <w:p>
      <w:pPr>
        <w:pStyle w:val="ListBullet"/>
      </w:pPr>
      <w:r>
        <w:rPr>
          <w:b/>
        </w:rPr>
        <w:t>No breaks inside the ~35-minute battery.</w:t>
      </w:r>
      <w:r>
        <w:rPr/>
        <w:t xml:space="preserve"> The music must play continuously throughout; stopping and restarting it fragments the exposure and creates uncontrolled offset/onset events. If a participant needs a pause, it is taken </w:t>
      </w:r>
      <w:r>
        <w:rPr>
          <w:b/>
        </w:rPr>
        <w:t>between games with the music still playing</w:t>
      </w:r>
      <w:r>
        <w:rPr/>
        <w:t>, and its duration is logged.</w:t>
      </w:r>
    </w:p>
    <w:p>
      <w:pPr>
        <w:pStyle w:val="ListBullet"/>
      </w:pPr>
      <w:r>
        <w:rPr/>
        <w:t>The break procedure is identical for all three groups, including Silence — the break itself is always silent, so it is not part of the manipulation.</w:t>
      </w:r>
    </w:p>
    <w:p>
      <w:pPr>
        <w:pStyle w:val="Heading2"/>
      </w:pPr>
      <w:r>
        <w:rPr/>
        <w:t>2.9  Inclusion / Exclusion Criteria</w:t>
      </w:r>
    </w:p>
    <w:p>
      <w:pPr>
        <w:pStyle w:val="ListBullet"/>
      </w:pPr>
      <w:r>
        <w:rPr/>
        <w:t>Age 18–35 (adjust to the recruitment pool available).</w:t>
      </w:r>
    </w:p>
    <w:p>
      <w:pPr>
        <w:pStyle w:val="ListBullet"/>
      </w:pPr>
      <w:r>
        <w:rPr/>
        <w:t>Native Persian speaker, fluent in Persian (the sole test language).</w:t>
      </w:r>
    </w:p>
    <w:p>
      <w:pPr>
        <w:pStyle w:val="ListBullet"/>
      </w:pPr>
      <w:r>
        <w:rPr/>
        <w:t>Normal or corrected-to-normal vision; normal hearing (self-report).</w:t>
      </w:r>
    </w:p>
    <w:p>
      <w:pPr>
        <w:pStyle w:val="ListBullet"/>
      </w:pPr>
      <w:r>
        <w:rPr/>
        <w:t>No self-reported diagnosed neurological, attentional or psychiatric condition.</w:t>
      </w:r>
    </w:p>
    <w:p>
      <w:pPr>
        <w:pStyle w:val="ListBullet"/>
      </w:pPr>
      <w:r>
        <w:rPr/>
        <w:t xml:space="preserve">Musical training is recorded as a </w:t>
      </w:r>
      <w:r>
        <w:rPr>
          <w:b/>
        </w:rPr>
        <w:t>covariate</w:t>
      </w:r>
      <w:r>
        <w:rPr/>
        <w:t>, not an exclusion criterion, to keep recruitment feasible.</w:t>
      </w:r>
    </w:p>
    <w:p>
      <w:pPr>
        <w:pStyle w:val="ListBullet"/>
      </w:pPr>
      <w:r>
        <w:rPr/>
        <w:t xml:space="preserve">Sleep duration, caffeine intake and current alertness are recorded as </w:t>
      </w:r>
      <w:r>
        <w:rPr>
          <w:b/>
        </w:rPr>
        <w:t>arousal-confound covariates</w:t>
      </w:r>
      <w:r>
        <w:rPr/>
        <w:t>, not exclusions. They are reported in the group-equivalence table (§3.4) and entered as covariates if imbalanced.</w:t>
      </w:r>
    </w:p>
    <w:p>
      <w:pPr>
        <w:pStyle w:val="ListBullet"/>
      </w:pPr>
      <w:r>
        <w:rPr/>
        <w:t>Analysis-stage exclusions (awareness-based) are specified in §4.2 and are applied as a pre-registered sensitivity analysis, not as a silent removal.</w:t>
      </w:r>
    </w:p>
    <w:p>
      <w:pPr>
        <w:pStyle w:val="Heading2"/>
      </w:pPr>
      <w:r>
        <w:rPr/>
        <w:t>2.10  Ethics, Consent &amp; Blinding</w:t>
      </w:r>
    </w:p>
    <w:p>
      <w:pPr>
        <w:pStyle w:val="ListBullet"/>
      </w:pPr>
      <w:r>
        <w:rPr/>
        <w:t>Informed consent obtained before intake; participation is voluntary with the right to withdraw at any time without penalty.</w:t>
      </w:r>
    </w:p>
    <w:p>
      <w:pPr>
        <w:pStyle w:val="ListBullet"/>
      </w:pPr>
      <w:r>
        <w:rPr>
          <w:b/>
        </w:rPr>
        <w:t>Cover story</w:t>
      </w:r>
      <w:r>
        <w:rPr/>
        <w:t xml:space="preserve"> (preserves the "unconscious" premise): participants are told they will play a set of short cognitive games during which background audio may or may not be present. The music-effect hypothesis is not disclosed until debrief. Because each participant experiences only one audio condition, they have no within-session contrast that would reveal the manipulation — a blinding advantage of this design over a crossover.</w:t>
      </w:r>
    </w:p>
    <w:p>
      <w:pPr>
        <w:pStyle w:val="ListBullet"/>
      </w:pPr>
      <w:r>
        <w:rPr>
          <w:b/>
        </w:rPr>
        <w:t>Blinding rule (binding).</w:t>
      </w:r>
      <w:r>
        <w:rPr/>
        <w:t xml:space="preserve"> No question, instruction or form item that refers to the audio may be shown to a participant before the end of the battery. This is why the awareness funnel is a separate form administered only in Form 3 (§2.6.2).</w:t>
      </w:r>
    </w:p>
    <w:p>
      <w:pPr>
        <w:pStyle w:val="ListBullet"/>
      </w:pPr>
      <w:r>
        <w:rPr/>
        <w:t>Group assignment is not disclosed to the participant at any point before the debrief. Where the setup allows, the experimenter running the session should not know which condition is loaded until playback starts.</w:t>
      </w:r>
    </w:p>
    <w:p>
      <w:pPr>
        <w:pStyle w:val="ListBullet"/>
      </w:pPr>
      <w:r>
        <w:rPr/>
        <w:t>Experimenters use a neutral script and do not comment on the audio, adjust it in the participant's view, or react to questions about it beyond "the audio setup is the same for everyone in this part of the study; we'll explain everything at the end."</w:t>
      </w:r>
    </w:p>
    <w:p>
      <w:pPr>
        <w:pStyle w:val="ListBullet"/>
      </w:pPr>
      <w:r>
        <w:rPr>
          <w:b/>
        </w:rPr>
        <w:t>Full debrief</w:t>
      </w:r>
      <w:r>
        <w:rPr/>
        <w:t xml:space="preserve"> — disclosing the true purpose and the specific hypotheses — is given at the end of the session, immediately after the awareness funnel.</w:t>
      </w:r>
    </w:p>
    <w:p>
      <w:pPr>
        <w:pStyle w:val="ListBullet"/>
      </w:pPr>
      <w:r>
        <w:rPr/>
        <w:t>Because participants are tested once and debriefed the same day, there is a real risk of them discussing the study with future participants. Ask participants at debrief not to describe the study to others until data collection ends, and record any participant who reports prior knowledge of the design.</w:t>
      </w:r>
    </w:p>
    <w:p>
      <w:pPr>
        <w:pStyle w:val="ListBullet"/>
      </w:pPr>
      <w:r>
        <w:rPr/>
        <w:t>Data are pseudonymized via participantID at the point of logging; CSVs contain no directly identifying information. Consent records are stored separately from response data.</w:t>
      </w:r>
    </w:p>
    <w:p>
      <w:pPr>
        <w:pStyle w:val="Heading1"/>
      </w:pPr>
      <w:r>
        <w:rPr/>
        <w:t>3 — Assignment, Session Structure, Sample and Analysis</w:t>
      </w:r>
    </w:p>
    <w:p>
      <w:pPr>
        <w:pStyle w:val="Heading2"/>
      </w:pPr>
      <w:r>
        <w:rPr/>
        <w:t>3.1  Group Assignment and Randomization</w:t>
      </w:r>
    </w:p>
    <w:p>
      <w:pPr/>
      <w:r>
        <w:rPr/>
        <w:t>Each participant is randomly assigned, at intake, to exactly one of the three music-condition groups (S, C or E) and plays all six games once, under that assigned condition.</w:t>
      </w:r>
    </w:p>
    <w:p>
      <w:pPr>
        <w:pStyle w:val="ListBullet"/>
      </w:pPr>
      <w:r>
        <w:rPr/>
        <w:t xml:space="preserve">Assignment is randomized across the </w:t>
      </w:r>
      <w:r>
        <w:rPr>
          <w:b/>
        </w:rPr>
        <w:t>entire recruitment window</w:t>
      </w:r>
      <w:r>
        <w:rPr/>
        <w:t xml:space="preserve"> — not run in condition blocks (e.g. not "all Silence participants in week 1") — to prevent testing-period effects (exam stress, time of year, weather, semester phase) from confounding with group.</w:t>
      </w:r>
    </w:p>
    <w:p>
      <w:pPr>
        <w:pStyle w:val="ListBullet"/>
      </w:pPr>
      <w:r>
        <w:rPr/>
        <w:t>Use a pre-generated randomization list (e.g. blocked randomization in blocks of 6, giving 2 per condition per block) rather than ad-hoc assignment, so group sizes stay balanced throughout recruitment and the sequence is auditable.</w:t>
      </w:r>
    </w:p>
    <w:p>
      <w:pPr>
        <w:pStyle w:val="ListBullet"/>
      </w:pPr>
      <w:r>
        <w:rPr/>
        <w:t>The randomization list is prepared before recruitment begins and is not visible to the person scheduling participants.</w:t>
      </w:r>
    </w:p>
    <w:p>
      <w:pPr>
        <w:pStyle w:val="ListBullet"/>
      </w:pPr>
      <w:r>
        <w:rPr/>
        <w:t>Log the assigned condition against participantID at the moment of assignment, before the session runs, so that a dropout cannot be silently reassigned.</w:t>
      </w:r>
    </w:p>
    <w:p>
      <w:pPr>
        <w:pStyle w:val="Heading2"/>
      </w:pPr>
      <w:r>
        <w:rPr/>
        <w:t>3.2  Session Structure</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Phase</w:t>
            </w:r>
          </w:p>
        </w:tc>
        <w:tc>
          <w:tcPr>
            <w:tcW w:type="dxa" w:w="2880"/>
          </w:tcPr>
          <w:p>
            <w:r/>
            <w:r>
              <w:rPr>
                <w:sz w:val="18"/>
              </w:rPr>
              <w:t>Duration</w:t>
            </w:r>
          </w:p>
        </w:tc>
        <w:tc>
          <w:tcPr>
            <w:tcW w:type="dxa" w:w="2880"/>
          </w:tcPr>
          <w:p>
            <w:r/>
            <w:r>
              <w:rPr>
                <w:sz w:val="18"/>
              </w:rPr>
              <w:t>Notes</w:t>
            </w:r>
          </w:p>
        </w:tc>
      </w:tr>
      <w:tr>
        <w:tc>
          <w:tcPr>
            <w:tcW w:type="dxa" w:w="2880"/>
          </w:tcPr>
          <w:p>
            <w:r/>
            <w:r>
              <w:rPr>
                <w:sz w:val="18"/>
              </w:rPr>
              <w:t>Consent + Form 1 (intake, §2.6.1)</w:t>
            </w:r>
          </w:p>
        </w:tc>
        <w:tc>
          <w:tcPr>
            <w:tcW w:type="dxa" w:w="2880"/>
          </w:tcPr>
          <w:p>
            <w:r/>
            <w:r>
              <w:rPr>
                <w:sz w:val="18"/>
              </w:rPr>
              <w:t>12 min</w:t>
            </w:r>
          </w:p>
        </w:tc>
        <w:tc>
          <w:tcPr>
            <w:tcW w:type="dxa" w:w="2880"/>
          </w:tcPr>
          <w:p>
            <w:r/>
            <w:r>
              <w:rPr>
                <w:sz w:val="18"/>
              </w:rPr>
              <w:t>Group assignment not disclosed</w:t>
            </w:r>
          </w:p>
        </w:tc>
      </w:tr>
      <w:tr>
        <w:tc>
          <w:tcPr>
            <w:tcW w:type="dxa" w:w="2880"/>
          </w:tcPr>
          <w:p>
            <w:r/>
            <w:r>
              <w:rPr>
                <w:sz w:val="18"/>
              </w:rPr>
              <w:t>Familiarization (all 6 games, silence)</w:t>
            </w:r>
          </w:p>
        </w:tc>
        <w:tc>
          <w:tcPr>
            <w:tcW w:type="dxa" w:w="2880"/>
          </w:tcPr>
          <w:p>
            <w:r/>
            <w:r>
              <w:rPr>
                <w:sz w:val="18"/>
              </w:rPr>
              <w:t>15–20 min</w:t>
            </w:r>
          </w:p>
        </w:tc>
        <w:tc>
          <w:tcPr>
            <w:tcW w:type="dxa" w:w="2880"/>
          </w:tcPr>
          <w:p>
            <w:r/>
            <w:r>
              <w:rPr>
                <w:sz w:val="18"/>
              </w:rPr>
              <w:t>practiceAccuracyFinal logged as covariate</w:t>
            </w:r>
          </w:p>
        </w:tc>
      </w:tr>
      <w:tr>
        <w:tc>
          <w:tcPr>
            <w:tcW w:type="dxa" w:w="2880"/>
          </w:tcPr>
          <w:p>
            <w:r/>
            <w:r>
              <w:rPr>
                <w:sz w:val="18"/>
              </w:rPr>
              <w:t>Break — standardised quiet rest (§2.8)</w:t>
            </w:r>
          </w:p>
        </w:tc>
        <w:tc>
          <w:tcPr>
            <w:tcW w:type="dxa" w:w="2880"/>
          </w:tcPr>
          <w:p>
            <w:r/>
            <w:r>
              <w:rPr>
                <w:sz w:val="18"/>
              </w:rPr>
              <w:t>5 min</w:t>
            </w:r>
          </w:p>
        </w:tc>
        <w:tc>
          <w:tcPr>
            <w:tcW w:type="dxa" w:w="2880"/>
          </w:tcPr>
          <w:p>
            <w:r/>
            <w:r>
              <w:rPr>
                <w:sz w:val="18"/>
              </w:rPr>
              <w:t>Baseline SAM (Form 2) at the end of the break</w:t>
            </w:r>
          </w:p>
        </w:tc>
      </w:tr>
      <w:tr>
        <w:tc>
          <w:tcPr>
            <w:tcW w:type="dxa" w:w="2880"/>
          </w:tcPr>
          <w:p>
            <w:r/>
            <w:r>
              <w:rPr>
                <w:sz w:val="18"/>
              </w:rPr>
              <w:t>Assessment battery (6 games, assigned condition playing throughout)</w:t>
            </w:r>
          </w:p>
        </w:tc>
        <w:tc>
          <w:tcPr>
            <w:tcW w:type="dxa" w:w="2880"/>
          </w:tcPr>
          <w:p>
            <w:r/>
            <w:r>
              <w:rPr>
                <w:sz w:val="18"/>
              </w:rPr>
              <w:t>~35 min</w:t>
            </w:r>
          </w:p>
        </w:tc>
        <w:tc>
          <w:tcPr>
            <w:tcW w:type="dxa" w:w="2880"/>
          </w:tcPr>
          <w:p>
            <w:r/>
            <w:r>
              <w:rPr>
                <w:sz w:val="18"/>
              </w:rPr>
              <w:t>Mid-battery SAM (Form 2) immediately after Game 3, music continuing</w:t>
            </w:r>
          </w:p>
        </w:tc>
      </w:tr>
      <w:tr>
        <w:tc>
          <w:tcPr>
            <w:tcW w:type="dxa" w:w="2880"/>
          </w:tcPr>
          <w:p>
            <w:r/>
            <w:r>
              <w:rPr>
                <w:sz w:val="18"/>
              </w:rPr>
              <w:t>Post-session SAM + awareness funnel (Form 3)</w:t>
            </w:r>
          </w:p>
        </w:tc>
        <w:tc>
          <w:tcPr>
            <w:tcW w:type="dxa" w:w="2880"/>
          </w:tcPr>
          <w:p>
            <w:r/>
            <w:r>
              <w:rPr>
                <w:sz w:val="18"/>
              </w:rPr>
              <w:t>8 min</w:t>
            </w:r>
          </w:p>
        </w:tc>
        <w:tc>
          <w:tcPr>
            <w:tcW w:type="dxa" w:w="2880"/>
          </w:tcPr>
          <w:p>
            <w:r/>
            <w:r>
              <w:rPr>
                <w:sz w:val="18"/>
              </w:rPr>
              <w:t>SAM first, within ~30 s of audio stopping; funnel after</w:t>
            </w:r>
          </w:p>
        </w:tc>
      </w:tr>
      <w:tr>
        <w:tc>
          <w:tcPr>
            <w:tcW w:type="dxa" w:w="2880"/>
          </w:tcPr>
          <w:p>
            <w:r/>
            <w:r>
              <w:rPr>
                <w:sz w:val="18"/>
              </w:rPr>
              <w:t>Full debrief + Form 4</w:t>
            </w:r>
          </w:p>
        </w:tc>
        <w:tc>
          <w:tcPr>
            <w:tcW w:type="dxa" w:w="2880"/>
          </w:tcPr>
          <w:p>
            <w:r/>
            <w:r>
              <w:rPr>
                <w:sz w:val="18"/>
              </w:rPr>
              <w:t>5 min</w:t>
            </w:r>
          </w:p>
        </w:tc>
        <w:tc>
          <w:tcPr>
            <w:tcW w:type="dxa" w:w="2880"/>
          </w:tcPr>
          <w:p>
            <w:r/>
            <w:r>
              <w:rPr>
                <w:sz w:val="18"/>
              </w:rPr>
              <w:t>True purpose disclosed</w:t>
            </w:r>
          </w:p>
        </w:tc>
      </w:tr>
      <w:tr>
        <w:tc>
          <w:tcPr>
            <w:tcW w:type="dxa" w:w="2880"/>
          </w:tcPr>
          <w:p>
            <w:r/>
            <w:r>
              <w:rPr>
                <w:sz w:val="18"/>
              </w:rPr>
              <w:t>Total</w:t>
            </w:r>
          </w:p>
        </w:tc>
        <w:tc>
          <w:tcPr>
            <w:tcW w:type="dxa" w:w="2880"/>
          </w:tcPr>
          <w:p>
            <w:r/>
            <w:r>
              <w:rPr>
                <w:sz w:val="18"/>
              </w:rPr>
              <w:t>~80–85 min</w:t>
            </w:r>
          </w:p>
        </w:tc>
        <w:tc>
          <w:tcPr>
            <w:tcW w:type="dxa" w:w="2880"/>
          </w:tcPr>
          <w:p>
            <w:r/>
            <w:r>
              <w:rPr>
                <w:sz w:val="18"/>
              </w:rPr>
              <w:t>Under the 90-min cap</w:t>
            </w:r>
          </w:p>
        </w:tc>
      </w:tr>
    </w:tbl>
    <w:p/>
    <w:p>
      <w:pPr>
        <w:pStyle w:val="Heading2"/>
      </w:pPr>
      <w:r>
        <w:rPr/>
        <w:t>3.3  Sample Size</w:t>
      </w:r>
    </w:p>
    <w:p>
      <w:pPr/>
      <w:r>
        <w:rPr/>
        <w:t xml:space="preserve">Target: </w:t>
      </w:r>
      <w:r>
        <w:rPr>
          <w:b/>
        </w:rPr>
        <w:t>~30 completers per music-condition group (~90 total)</w:t>
      </w:r>
      <w:r>
        <w:rPr/>
        <w:t>. This is larger than a within-subject crossover would require because a between-subjects music factor loses the within-subject noise cancellation that a crossover design provides (§1.3). Smaller per-group samples (~20, i.e. ~60 total) remain informative for the primary interaction hypothesis (§3.5) but reduce power for the exploratory per-game breakdown and for mediation.</w:t>
      </w:r>
    </w:p>
    <w:p>
      <w:pPr>
        <w:pStyle w:val="ListBullet"/>
      </w:pPr>
      <w:r>
        <w:rPr/>
        <w:t>Recruit to ~30 per group as the target and treat ~20 per group as the minimum acceptable floor, not the plan.</w:t>
      </w:r>
    </w:p>
    <w:p>
      <w:pPr>
        <w:pStyle w:val="ListBullet"/>
      </w:pPr>
      <w:r>
        <w:rPr/>
        <w:t>Over-recruit modestly to absorb exclusions (technical failures, failure to pass the familiarization criterion, data loss).</w:t>
      </w:r>
    </w:p>
    <w:p>
      <w:pPr>
        <w:pStyle w:val="ListBullet"/>
      </w:pPr>
      <w:r>
        <w:rPr/>
        <w:t>Keep group sizes balanced during recruitment via the blocked randomization list (§3.1); do not let one group finish early while another lags.</w:t>
      </w:r>
    </w:p>
    <w:p>
      <w:pPr>
        <w:pStyle w:val="ListBullet"/>
      </w:pPr>
      <w:r>
        <w:rPr/>
        <w:t>Awareness-based exclusions (§4.2) are applied only as a sensitivity analysis, so they do not reduce the primary-analysis N.</w:t>
      </w:r>
    </w:p>
    <w:p>
      <w:pPr>
        <w:pStyle w:val="Heading2"/>
      </w:pPr>
      <w:r>
        <w:rPr/>
        <w:t>3.4  Baseline Covariate &amp; Group Equivalence Check</w:t>
      </w:r>
    </w:p>
    <w:p>
      <w:pPr/>
      <w:r>
        <w:rPr/>
        <w:t xml:space="preserve">Because groups are compared between-subjects, report a Table-1-style comparability check (one-way ANOVA / chi-square as appropriate) across the three groups </w:t>
      </w:r>
      <w:r>
        <w:rPr>
          <w:b/>
        </w:rPr>
        <w:t>before</w:t>
      </w:r>
      <w:r>
        <w:rPr/>
        <w:t xml:space="preserve"> presenting the main results, to demonstrate that randomization produced comparable groups. This section carries more weight in this design than any other single check: with each participant in only one condition, a group difference in starting ability or starting mood is directly confusable with a music effect.</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Variable</w:t>
            </w:r>
          </w:p>
        </w:tc>
        <w:tc>
          <w:tcPr>
            <w:tcW w:type="dxa" w:w="2880"/>
          </w:tcPr>
          <w:p>
            <w:r/>
            <w:r>
              <w:rPr>
                <w:sz w:val="18"/>
              </w:rPr>
              <w:t>Source</w:t>
            </w:r>
          </w:p>
        </w:tc>
        <w:tc>
          <w:tcPr>
            <w:tcW w:type="dxa" w:w="2880"/>
          </w:tcPr>
          <w:p>
            <w:r/>
            <w:r>
              <w:rPr>
                <w:sz w:val="18"/>
              </w:rPr>
              <w:t>Why it is checked</w:t>
            </w:r>
          </w:p>
        </w:tc>
      </w:tr>
      <w:tr>
        <w:tc>
          <w:tcPr>
            <w:tcW w:type="dxa" w:w="2880"/>
          </w:tcPr>
          <w:p>
            <w:r/>
            <w:r>
              <w:rPr>
                <w:sz w:val="18"/>
              </w:rPr>
              <w:t>practiceAccuracyFinal (per game)</w:t>
            </w:r>
          </w:p>
        </w:tc>
        <w:tc>
          <w:tcPr>
            <w:tcW w:type="dxa" w:w="2880"/>
          </w:tcPr>
          <w:p>
            <w:r/>
            <w:r>
              <w:rPr>
                <w:sz w:val="18"/>
              </w:rPr>
              <w:t>Familiarization logs</w:t>
            </w:r>
          </w:p>
        </w:tc>
        <w:tc>
          <w:tcPr>
            <w:tcW w:type="dxa" w:w="2880"/>
          </w:tcPr>
          <w:p>
            <w:r/>
            <w:r>
              <w:rPr>
                <w:sz w:val="18"/>
              </w:rPr>
              <w:t>Pre-treatment ability — the single most important equivalence check</w:t>
            </w:r>
          </w:p>
        </w:tc>
      </w:tr>
      <w:tr>
        <w:tc>
          <w:tcPr>
            <w:tcW w:type="dxa" w:w="2880"/>
          </w:tcPr>
          <w:p>
            <w:r/>
            <w:r>
              <w:rPr>
                <w:sz w:val="18"/>
              </w:rPr>
              <w:t>Age, sex, handedness</w:t>
            </w:r>
          </w:p>
        </w:tc>
        <w:tc>
          <w:tcPr>
            <w:tcW w:type="dxa" w:w="2880"/>
          </w:tcPr>
          <w:p>
            <w:r/>
            <w:r>
              <w:rPr>
                <w:sz w:val="18"/>
              </w:rPr>
              <w:t>Form 1 · B</w:t>
            </w:r>
          </w:p>
        </w:tc>
        <w:tc>
          <w:tcPr>
            <w:tcW w:type="dxa" w:w="2880"/>
          </w:tcPr>
          <w:p>
            <w:r/>
            <w:r>
              <w:rPr>
                <w:sz w:val="18"/>
              </w:rPr>
              <w:t>Standard demographic comparability</w:t>
            </w:r>
          </w:p>
        </w:tc>
      </w:tr>
      <w:tr>
        <w:tc>
          <w:tcPr>
            <w:tcW w:type="dxa" w:w="2880"/>
          </w:tcPr>
          <w:p>
            <w:r/>
            <w:r>
              <w:rPr>
                <w:sz w:val="18"/>
              </w:rPr>
              <w:t>Testing time of day</w:t>
            </w:r>
          </w:p>
        </w:tc>
        <w:tc>
          <w:tcPr>
            <w:tcW w:type="dxa" w:w="2880"/>
          </w:tcPr>
          <w:p>
            <w:r/>
            <w:r>
              <w:rPr>
                <w:sz w:val="18"/>
              </w:rPr>
              <w:t>Form 1 · B</w:t>
            </w:r>
          </w:p>
        </w:tc>
        <w:tc>
          <w:tcPr>
            <w:tcW w:type="dxa" w:w="2880"/>
          </w:tcPr>
          <w:p>
            <w:r/>
            <w:r>
              <w:rPr>
                <w:sz w:val="18"/>
              </w:rPr>
              <w:t>Circadian arousal differences between groups</w:t>
            </w:r>
          </w:p>
        </w:tc>
      </w:tr>
      <w:tr>
        <w:tc>
          <w:tcPr>
            <w:tcW w:type="dxa" w:w="2880"/>
          </w:tcPr>
          <w:p>
            <w:r/>
            <w:r>
              <w:rPr>
                <w:sz w:val="18"/>
              </w:rPr>
              <w:t>Hours of sleep, caffeine intake, current alertness</w:t>
            </w:r>
          </w:p>
        </w:tc>
        <w:tc>
          <w:tcPr>
            <w:tcW w:type="dxa" w:w="2880"/>
          </w:tcPr>
          <w:p>
            <w:r/>
            <w:r>
              <w:rPr>
                <w:sz w:val="18"/>
              </w:rPr>
              <w:t>Form 1 · B</w:t>
            </w:r>
          </w:p>
        </w:tc>
        <w:tc>
          <w:tcPr>
            <w:tcW w:type="dxa" w:w="2880"/>
          </w:tcPr>
          <w:p>
            <w:r/>
            <w:r>
              <w:rPr>
                <w:sz w:val="18"/>
              </w:rPr>
              <w:t>Direct arousal confounds — the same construct the manipulation targets</w:t>
            </w:r>
          </w:p>
        </w:tc>
      </w:tr>
      <w:tr>
        <w:tc>
          <w:tcPr>
            <w:tcW w:type="dxa" w:w="2880"/>
          </w:tcPr>
          <w:p>
            <w:r/>
            <w:r>
              <w:rPr>
                <w:sz w:val="18"/>
              </w:rPr>
              <w:t>Baseline SAM arousal and valence</w:t>
            </w:r>
          </w:p>
        </w:tc>
        <w:tc>
          <w:tcPr>
            <w:tcW w:type="dxa" w:w="2880"/>
          </w:tcPr>
          <w:p>
            <w:r/>
            <w:r>
              <w:rPr>
                <w:sz w:val="18"/>
              </w:rPr>
              <w:t>Form 2, baseline point</w:t>
            </w:r>
          </w:p>
        </w:tc>
        <w:tc>
          <w:tcPr>
            <w:tcW w:type="dxa" w:w="2880"/>
          </w:tcPr>
          <w:p>
            <w:r/>
            <w:r>
              <w:rPr>
                <w:sz w:val="18"/>
              </w:rPr>
              <w:t>Shows the groups did not start out in different moods</w:t>
            </w:r>
          </w:p>
        </w:tc>
      </w:tr>
      <w:tr>
        <w:tc>
          <w:tcPr>
            <w:tcW w:type="dxa" w:w="2880"/>
          </w:tcPr>
          <w:p>
            <w:r/>
            <w:r>
              <w:rPr>
                <w:sz w:val="18"/>
              </w:rPr>
              <w:t>Noise Sensitivity score</w:t>
            </w:r>
          </w:p>
        </w:tc>
        <w:tc>
          <w:tcPr>
            <w:tcW w:type="dxa" w:w="2880"/>
          </w:tcPr>
          <w:p>
            <w:r/>
            <w:r>
              <w:rPr>
                <w:sz w:val="18"/>
              </w:rPr>
              <w:t>Form 1 · D</w:t>
            </w:r>
          </w:p>
        </w:tc>
        <w:tc>
          <w:tcPr>
            <w:tcW w:type="dxa" w:w="2880"/>
          </w:tcPr>
          <w:p>
            <w:r/>
            <w:r>
              <w:rPr>
                <w:sz w:val="18"/>
              </w:rPr>
              <w:t>Differential susceptibility to any audio</w:t>
            </w:r>
          </w:p>
        </w:tc>
      </w:tr>
      <w:tr>
        <w:tc>
          <w:tcPr>
            <w:tcW w:type="dxa" w:w="2880"/>
          </w:tcPr>
          <w:p>
            <w:r/>
            <w:r>
              <w:rPr>
                <w:sz w:val="18"/>
              </w:rPr>
              <w:t>Musical Training score</w:t>
            </w:r>
          </w:p>
        </w:tc>
        <w:tc>
          <w:tcPr>
            <w:tcW w:type="dxa" w:w="2880"/>
          </w:tcPr>
          <w:p>
            <w:r/>
            <w:r>
              <w:rPr>
                <w:sz w:val="18"/>
              </w:rPr>
              <w:t>Form 1 · C</w:t>
            </w:r>
          </w:p>
        </w:tc>
        <w:tc>
          <w:tcPr>
            <w:tcW w:type="dxa" w:w="2880"/>
          </w:tcPr>
          <w:p>
            <w:r/>
            <w:r>
              <w:rPr>
                <w:sz w:val="18"/>
              </w:rPr>
              <w:t>Differential processing of and attention to music</w:t>
            </w:r>
          </w:p>
        </w:tc>
      </w:tr>
    </w:tbl>
    <w:p/>
    <w:p>
      <w:pPr/>
      <w:r>
        <w:rPr/>
        <w:t>Any variable that differs meaningfully across groups is entered as a covariate in the main model, and this decision is reported. Do not use the equivalence check as a pass/fail gate — report it, then adjust for what is imbalanced.</w:t>
      </w:r>
    </w:p>
    <w:p>
      <w:pPr>
        <w:pStyle w:val="Heading2"/>
      </w:pPr>
      <w:r>
        <w:rPr/>
        <w:t>3.5  Analysis Model</w:t>
      </w:r>
    </w:p>
    <w:p>
      <w:pPr/>
      <w:r>
        <w:rPr/>
        <w:t>Mixed model per derived measure:</w:t>
      </w:r>
    </w:p>
    <w:p>
      <w:pPr>
        <w:ind w:left="360"/>
      </w:pPr>
      <w:r>
        <w:rPr/>
        <w:t>DV ~ Group(between) × Level(within) × Game(within) + practiceAccuracyFinal + NoiseSensitivity + MusicalTraining + (1 | Participant)</w:t>
      </w:r>
    </w:p>
    <w:p>
      <w:pPr>
        <w:pStyle w:val="ListBullet"/>
      </w:pPr>
      <w:r>
        <w:rPr>
          <w:b/>
        </w:rPr>
        <w:t>Primary, confirmatory hypothesis:</w:t>
      </w:r>
      <w:r>
        <w:rPr/>
        <w:t xml:space="preserve"> the Group × Level interaction (does the music effect scale with cognitive load?). This is both the most novel and the most statistically efficient test available under a between-subjects music factor, because the within-subject Level term cancels each participant's own baseline ability.</w:t>
      </w:r>
    </w:p>
    <w:p>
      <w:pPr>
        <w:pStyle w:val="ListBullet"/>
      </w:pPr>
      <w:r>
        <w:rPr/>
        <w:t>The Group main effect (an overall music effect, collapsing across difficulty) is reported but is *not* the primary test — it is the term most vulnerable to between-person noise and to any residual group imbalance.</w:t>
      </w:r>
    </w:p>
    <w:p>
      <w:pPr>
        <w:pStyle w:val="ListBullet"/>
      </w:pPr>
      <w:r>
        <w:rPr>
          <w:b/>
        </w:rPr>
        <w:t>Secondary, exploratory:</w:t>
      </w:r>
      <w:r>
        <w:rPr/>
        <w:t xml:space="preserve"> the per-game (functional-selectivity) breakdown, corrected for multiple comparisons across the six games (Benjamini–Hochberg FDR), reported and interpreted as exploratory rather than confirmatory.</w:t>
      </w:r>
    </w:p>
    <w:p>
      <w:pPr>
        <w:pStyle w:val="ListBullet"/>
      </w:pPr>
      <w:r>
        <w:rPr/>
        <w:t>The predicted inverted-U is tested by the *pattern* of the Group × Level interaction (E helping at Easy and hurting at Hard), not by a Group main effect; specify the planned contrasts in advance.</w:t>
      </w:r>
    </w:p>
    <w:p>
      <w:pPr>
        <w:pStyle w:val="ListBullet"/>
      </w:pPr>
      <w:r>
        <w:rPr/>
        <w:t>Arousal-confound covariates (sleep, caffeine, alertness, time of day) are entered if imbalanced across groups (§3.4) or predictive of the DV.</w:t>
      </w:r>
    </w:p>
    <w:p>
      <w:pPr>
        <w:pStyle w:val="ListBullet"/>
      </w:pPr>
      <w:r>
        <w:rPr>
          <w:b/>
        </w:rPr>
        <w:t>Do not reduce to 2 music conditions to save sample size:</w:t>
      </w:r>
      <w:r>
        <w:rPr/>
        <w:t xml:space="preserve"> the arousal × load hypothesis specifically predicts an inverted-U (peaked) pattern, which requires three points on the arousal axis (S, C, E) to distinguish from a simple monotonic effect.</w:t>
      </w:r>
    </w:p>
    <w:p>
      <w:pPr>
        <w:pStyle w:val="Heading1"/>
      </w:pPr>
      <w:r>
        <w:rPr/>
        <w:t>4 — Manipulation Check, Awareness Screening, Mediation &amp; Sensitivity Analyses</w:t>
      </w:r>
    </w:p>
    <w:p>
      <w:pPr/>
      <w:r>
        <w:rPr/>
        <w:t>This section should be pre-registered before data collection, so that the exclusion and mediation decisions are not made after seeing the results.</w:t>
      </w:r>
    </w:p>
    <w:p>
      <w:pPr>
        <w:pStyle w:val="Heading2"/>
      </w:pPr>
      <w:r>
        <w:rPr/>
        <w:t>4.1  Manipulation check</w:t>
      </w:r>
    </w:p>
    <w:p>
      <w:pPr/>
      <w:r>
        <w:rPr/>
        <w:t xml:space="preserve">Before any performance analysis, confirm that the music manipulation moved arousal in the intended direction: test SAM arousal (post-battery, or post minus baseline change) across groups, predicting </w:t>
      </w:r>
      <w:r>
        <w:rPr>
          <w:b/>
        </w:rPr>
        <w:t>E &gt; C &gt; S</w:t>
      </w:r>
      <w:r>
        <w:rPr/>
        <w:t xml:space="preserve">, and confirm that SAM valence does </w:t>
      </w:r>
      <w:r>
        <w:rPr>
          <w:b/>
        </w:rPr>
        <w:t>not</w:t>
      </w:r>
      <w:r>
        <w:rPr/>
        <w:t xml:space="preserve"> differ across C and E (valence was held constant by design). A failed manipulation check makes the performance analysis uninterpretable and must be reported either way.</w:t>
      </w:r>
    </w:p>
    <w:p>
      <w:pPr/>
      <w:r>
        <w:rPr/>
        <w:t xml:space="preserve">Use the </w:t>
      </w:r>
      <w:r>
        <w:rPr>
          <w:b/>
        </w:rPr>
        <w:t>change score</w:t>
      </w:r>
      <w:r>
        <w:rPr/>
        <w:t xml:space="preserve"> (post minus baseline) rather than the post-battery value alone. In a between-subjects design the post-battery value confounds the manipulation with whatever mood the participant walked in with; the change score removes that, and the baseline value is available separately as the equivalence check of §3.4.</w:t>
      </w:r>
    </w:p>
    <w:p>
      <w:pPr>
        <w:pStyle w:val="Heading2"/>
      </w:pPr>
      <w:r>
        <w:rPr/>
        <w:t>4.2  Awareness screening and classification</w:t>
      </w:r>
    </w:p>
    <w:p>
      <w:pPr/>
      <w:r>
        <w:rPr/>
        <w:t>The awareness funnel (Appendix A, section F) is a standard requirement for any claim about an *unconscious* effect. Classify each participant from their open-ended and closed responses into one of three tiers:</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Tier</w:t>
            </w:r>
          </w:p>
        </w:tc>
        <w:tc>
          <w:tcPr>
            <w:tcW w:type="dxa" w:w="2880"/>
          </w:tcPr>
          <w:p>
            <w:r/>
            <w:r>
              <w:rPr>
                <w:sz w:val="18"/>
              </w:rPr>
              <w:t>Definition</w:t>
            </w:r>
          </w:p>
        </w:tc>
        <w:tc>
          <w:tcPr>
            <w:tcW w:type="dxa" w:w="2880"/>
          </w:tcPr>
          <w:p>
            <w:r/>
            <w:r>
              <w:rPr>
                <w:sz w:val="18"/>
              </w:rPr>
              <w:t>Handling</w:t>
            </w:r>
          </w:p>
        </w:tc>
      </w:tr>
      <w:tr>
        <w:tc>
          <w:tcPr>
            <w:tcW w:type="dxa" w:w="2880"/>
          </w:tcPr>
          <w:p>
            <w:r/>
            <w:r>
              <w:rPr>
                <w:sz w:val="18"/>
              </w:rPr>
              <w:t>0 — Unaware of the audio</w:t>
            </w:r>
          </w:p>
        </w:tc>
        <w:tc>
          <w:tcPr>
            <w:tcW w:type="dxa" w:w="2880"/>
          </w:tcPr>
          <w:p>
            <w:r/>
            <w:r>
              <w:rPr>
                <w:sz w:val="18"/>
              </w:rPr>
              <w:t>Did not notice background audio at all (or was in the Silence group)</w:t>
            </w:r>
          </w:p>
        </w:tc>
        <w:tc>
          <w:tcPr>
            <w:tcW w:type="dxa" w:w="2880"/>
          </w:tcPr>
          <w:p>
            <w:r/>
            <w:r>
              <w:rPr>
                <w:sz w:val="18"/>
              </w:rPr>
              <w:t>Retained; strongest evidence for an unconscious effect</w:t>
            </w:r>
          </w:p>
        </w:tc>
      </w:tr>
      <w:tr>
        <w:tc>
          <w:tcPr>
            <w:tcW w:type="dxa" w:w="2880"/>
          </w:tcPr>
          <w:p>
            <w:r/>
            <w:r>
              <w:rPr>
                <w:sz w:val="18"/>
              </w:rPr>
              <w:t>1 — Aware of audio, unaware of hypothesis</w:t>
            </w:r>
          </w:p>
        </w:tc>
        <w:tc>
          <w:tcPr>
            <w:tcW w:type="dxa" w:w="2880"/>
          </w:tcPr>
          <w:p>
            <w:r/>
            <w:r>
              <w:rPr>
                <w:sz w:val="18"/>
              </w:rPr>
              <w:t>Noticed the audio but did not connect it to the study's purpose</w:t>
            </w:r>
          </w:p>
        </w:tc>
        <w:tc>
          <w:tcPr>
            <w:tcW w:type="dxa" w:w="2880"/>
          </w:tcPr>
          <w:p>
            <w:r/>
            <w:r>
              <w:rPr>
                <w:sz w:val="18"/>
              </w:rPr>
              <w:t>Retained in the primary analysis; attention-paid rating available as a covariate</w:t>
            </w:r>
          </w:p>
        </w:tc>
      </w:tr>
      <w:tr>
        <w:tc>
          <w:tcPr>
            <w:tcW w:type="dxa" w:w="2880"/>
          </w:tcPr>
          <w:p>
            <w:r/>
            <w:r>
              <w:rPr>
                <w:sz w:val="18"/>
              </w:rPr>
              <w:t>2 — Hypothesis-aware</w:t>
            </w:r>
          </w:p>
        </w:tc>
        <w:tc>
          <w:tcPr>
            <w:tcW w:type="dxa" w:w="2880"/>
          </w:tcPr>
          <w:p>
            <w:r/>
            <w:r>
              <w:rPr>
                <w:sz w:val="18"/>
              </w:rPr>
              <w:t>Stated or clearly implied that the study was about music/audio affecting performance</w:t>
            </w:r>
          </w:p>
        </w:tc>
        <w:tc>
          <w:tcPr>
            <w:tcW w:type="dxa" w:w="2880"/>
          </w:tcPr>
          <w:p>
            <w:r/>
            <w:r>
              <w:rPr>
                <w:sz w:val="18"/>
              </w:rPr>
              <w:t xml:space="preserve">Retained in the primary analysis, </w:t>
            </w:r>
            <w:r>
              <w:rPr>
                <w:b/>
                <w:sz w:val="18"/>
              </w:rPr>
              <w:t>excluded in a pre-registered sensitivity analysis</w:t>
            </w:r>
          </w:p>
        </w:tc>
      </w:tr>
    </w:tbl>
    <w:p/>
    <w:p>
      <w:pPr>
        <w:pStyle w:val="ListBullet"/>
      </w:pPr>
      <w:r>
        <w:rPr/>
        <w:t>Two raters classify independently from the open-text responses, blind to condition and to performance; disagreements are resolved by discussion, and inter-rater agreement is reported.</w:t>
      </w:r>
    </w:p>
    <w:p>
      <w:pPr>
        <w:pStyle w:val="ListBullet"/>
      </w:pPr>
      <w:r>
        <w:rPr/>
        <w:t xml:space="preserve">The </w:t>
      </w:r>
      <w:r>
        <w:rPr>
          <w:b/>
        </w:rPr>
        <w:t>primary analysis uses the full sample</w:t>
      </w:r>
      <w:r>
        <w:rPr/>
        <w:t xml:space="preserve">; the sensitivity analysis re-runs the primary model excluding Tier 2. </w:t>
      </w:r>
      <w:r>
        <w:rPr>
          <w:b/>
        </w:rPr>
        <w:t>Both are reported</w:t>
      </w:r>
      <w:r>
        <w:rPr/>
        <w:t>, whether or not they agree. Silently dropping aware participants is not acceptable.</w:t>
      </w:r>
    </w:p>
    <w:p>
      <w:pPr>
        <w:pStyle w:val="ListBullet"/>
      </w:pPr>
      <w:r>
        <w:rPr/>
        <w:t xml:space="preserve">Report the tier distribution by group. Note that the tiers are not comparable across groups by construction — Silence participants are almost all Tier 0 because there was nothing to notice — so the informative comparison is Tier 2 rate in </w:t>
      </w:r>
      <w:r>
        <w:rPr>
          <w:b/>
        </w:rPr>
        <w:t>C vs. E</w:t>
      </w:r>
      <w:r>
        <w:rPr/>
        <w:t>. A large imbalance there (e.g. many more hypothesis-aware participants in the Energizing group) is itself an interpretable finding about the manipulation's subtlety.</w:t>
      </w:r>
    </w:p>
    <w:p>
      <w:pPr>
        <w:pStyle w:val="ListBullet"/>
      </w:pPr>
      <w:r>
        <w:rPr/>
        <w:t>Self-reported liking, familiarity, attention paid to the audio, and the demand-characteristics item are entered as covariates or reported as robustness checks, so that an effect cannot be dismissed as a liking or expectancy artifact. These items apply only to the C and E groups; the Silence group is excluded from those specific analyses.</w:t>
      </w:r>
    </w:p>
    <w:p>
      <w:pPr>
        <w:pStyle w:val="Heading2"/>
      </w:pPr>
      <w:r>
        <w:rPr/>
        <w:t>4.3  Mediation analysis (Layer 3 of the research question) — exploratory</w:t>
      </w:r>
    </w:p>
    <w:p>
      <w:pPr/>
      <w:r>
        <w:rPr/>
        <w:t>Test whether the music effect on performance is transmitted through felt state, using ΔSAM (post minus baseline) as the mediator:</w:t>
      </w:r>
    </w:p>
    <w:p>
      <w:pPr>
        <w:pStyle w:val="ListBullet"/>
      </w:pPr>
      <w:r>
        <w:rPr>
          <w:b/>
        </w:rPr>
        <w:t>Path a:</w:t>
      </w:r>
      <w:r>
        <w:rPr/>
        <w:t xml:space="preserve"> Group → ΔSAM arousal (this is the manipulation check of §4.1).</w:t>
      </w:r>
    </w:p>
    <w:p>
      <w:pPr>
        <w:pStyle w:val="ListBullet"/>
      </w:pPr>
      <w:r>
        <w:rPr>
          <w:b/>
        </w:rPr>
        <w:t>Path b:</w:t>
      </w:r>
      <w:r>
        <w:rPr/>
        <w:t xml:space="preserve"> ΔSAM arousal → DV, controlling for group.</w:t>
      </w:r>
    </w:p>
    <w:p>
      <w:pPr>
        <w:pStyle w:val="ListBullet"/>
      </w:pPr>
      <w:r>
        <w:rPr>
          <w:b/>
        </w:rPr>
        <w:t>Indirect effect</w:t>
      </w:r>
      <w:r>
        <w:rPr/>
        <w:t xml:space="preserve"> estimated with bootstrapped confidence intervals (e.g. the R `mediation` or `lavaan` packages).</w:t>
      </w:r>
    </w:p>
    <w:p>
      <w:pPr>
        <w:pStyle w:val="ListBullet"/>
      </w:pPr>
      <w:r>
        <w:rPr>
          <w:b/>
        </w:rPr>
        <w:t>Interpretation:</w:t>
      </w:r>
      <w:r>
        <w:rPr/>
        <w:t xml:space="preserve"> a significant indirect effect with a residual direct effect indicates cognitive modulation beyond mood; a fully mediated effect indicates the mood/arousal artifact account is sufficient.</w:t>
      </w:r>
    </w:p>
    <w:p>
      <w:pPr>
        <w:pStyle w:val="ListBullet"/>
      </w:pPr>
      <w:r>
        <w:rPr>
          <w:b/>
        </w:rPr>
        <w:t>Status and limits — state these in the manuscript.</w:t>
      </w:r>
      <w:r>
        <w:rPr/>
        <w:t xml:space="preserve"> With a between-subjects manipulation, mediation is estimated across people rather than within them. This makes the estimate vulnerable to confounding between the mediator and the outcome (a person who is more aroused may also differ in other ways) and gives it lower power than a within-subject design would. Label this analysis exploratory, report it with its confidence intervals rather than a bare significance verdict, and do not build the paper's main claim on it.</w:t>
      </w:r>
    </w:p>
    <w:p>
      <w:pPr>
        <w:pStyle w:val="ListBullet"/>
      </w:pPr>
      <w:r>
        <w:rPr/>
        <w:t>The ΔSAM change score, the silent-familiarization ability covariate and the baseline equivalence check (§3.4) are what make this analysis worth running at all in a between-subjects design; without them it would be uninterpretable.</w:t>
      </w:r>
    </w:p>
    <w:p>
      <w:pPr>
        <w:pStyle w:val="Heading2"/>
      </w:pPr>
      <w:r>
        <w:rPr/>
        <w:t>4.4  Confound covariates available</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Covariate</w:t>
            </w:r>
          </w:p>
        </w:tc>
        <w:tc>
          <w:tcPr>
            <w:tcW w:type="dxa" w:w="2880"/>
          </w:tcPr>
          <w:p>
            <w:r/>
            <w:r>
              <w:rPr>
                <w:sz w:val="18"/>
              </w:rPr>
              <w:t>Source</w:t>
            </w:r>
          </w:p>
        </w:tc>
        <w:tc>
          <w:tcPr>
            <w:tcW w:type="dxa" w:w="2880"/>
          </w:tcPr>
          <w:p>
            <w:r/>
            <w:r>
              <w:rPr>
                <w:sz w:val="18"/>
              </w:rPr>
              <w:t>Why it matters</w:t>
            </w:r>
          </w:p>
        </w:tc>
      </w:tr>
      <w:tr>
        <w:tc>
          <w:tcPr>
            <w:tcW w:type="dxa" w:w="2880"/>
          </w:tcPr>
          <w:p>
            <w:r/>
            <w:r>
              <w:rPr>
                <w:sz w:val="18"/>
              </w:rPr>
              <w:t>practiceAccuracyFinal</w:t>
            </w:r>
          </w:p>
        </w:tc>
        <w:tc>
          <w:tcPr>
            <w:tcW w:type="dxa" w:w="2880"/>
          </w:tcPr>
          <w:p>
            <w:r/>
            <w:r>
              <w:rPr>
                <w:sz w:val="18"/>
              </w:rPr>
              <w:t>Familiarization logs (§2.3)</w:t>
            </w:r>
          </w:p>
        </w:tc>
        <w:tc>
          <w:tcPr>
            <w:tcW w:type="dxa" w:w="2880"/>
          </w:tcPr>
          <w:p>
            <w:r/>
            <w:r>
              <w:rPr>
                <w:sz w:val="18"/>
              </w:rPr>
              <w:t>Pre-treatment, in-silence ability — the largest single source of between-person variance, and the main reason this design is viable</w:t>
            </w:r>
          </w:p>
        </w:tc>
      </w:tr>
      <w:tr>
        <w:tc>
          <w:tcPr>
            <w:tcW w:type="dxa" w:w="2880"/>
          </w:tcPr>
          <w:p>
            <w:r/>
            <w:r>
              <w:rPr>
                <w:sz w:val="18"/>
              </w:rPr>
              <w:t>Noise Sensitivity (Weinstein)</w:t>
            </w:r>
          </w:p>
        </w:tc>
        <w:tc>
          <w:tcPr>
            <w:tcW w:type="dxa" w:w="2880"/>
          </w:tcPr>
          <w:p>
            <w:r/>
            <w:r>
              <w:rPr>
                <w:sz w:val="18"/>
              </w:rPr>
              <w:t>Form 1, Appendix A · D</w:t>
            </w:r>
          </w:p>
        </w:tc>
        <w:tc>
          <w:tcPr>
            <w:tcW w:type="dxa" w:w="2880"/>
          </w:tcPr>
          <w:p>
            <w:r/>
            <w:r>
              <w:rPr>
                <w:sz w:val="18"/>
              </w:rPr>
              <w:t>Sensitive individuals may be disrupted by any audio regardless of arousal</w:t>
            </w:r>
          </w:p>
        </w:tc>
      </w:tr>
      <w:tr>
        <w:tc>
          <w:tcPr>
            <w:tcW w:type="dxa" w:w="2880"/>
          </w:tcPr>
          <w:p>
            <w:r/>
            <w:r>
              <w:rPr>
                <w:sz w:val="18"/>
              </w:rPr>
              <w:t>Musical Training (Gold-MSI)</w:t>
            </w:r>
          </w:p>
        </w:tc>
        <w:tc>
          <w:tcPr>
            <w:tcW w:type="dxa" w:w="2880"/>
          </w:tcPr>
          <w:p>
            <w:r/>
            <w:r>
              <w:rPr>
                <w:sz w:val="18"/>
              </w:rPr>
              <w:t>Form 1, Appendix A · C</w:t>
            </w:r>
          </w:p>
        </w:tc>
        <w:tc>
          <w:tcPr>
            <w:tcW w:type="dxa" w:w="2880"/>
          </w:tcPr>
          <w:p>
            <w:r/>
            <w:r>
              <w:rPr>
                <w:sz w:val="18"/>
              </w:rPr>
              <w:t>Trained listeners process music differently and may attend to it more</w:t>
            </w:r>
          </w:p>
        </w:tc>
      </w:tr>
      <w:tr>
        <w:tc>
          <w:tcPr>
            <w:tcW w:type="dxa" w:w="2880"/>
          </w:tcPr>
          <w:p>
            <w:r/>
            <w:r>
              <w:rPr>
                <w:sz w:val="18"/>
              </w:rPr>
              <w:t>Sleep, caffeine, alertness, time of day</w:t>
            </w:r>
          </w:p>
        </w:tc>
        <w:tc>
          <w:tcPr>
            <w:tcW w:type="dxa" w:w="2880"/>
          </w:tcPr>
          <w:p>
            <w:r/>
            <w:r>
              <w:rPr>
                <w:sz w:val="18"/>
              </w:rPr>
              <w:t>Form 1, Appendix A · B</w:t>
            </w:r>
          </w:p>
        </w:tc>
        <w:tc>
          <w:tcPr>
            <w:tcW w:type="dxa" w:w="2880"/>
          </w:tcPr>
          <w:p>
            <w:r/>
            <w:r>
              <w:rPr>
                <w:sz w:val="18"/>
              </w:rPr>
              <w:t>Direct arousal confounds — the same construct the manipulation targets</w:t>
            </w:r>
          </w:p>
        </w:tc>
      </w:tr>
      <w:tr>
        <w:tc>
          <w:tcPr>
            <w:tcW w:type="dxa" w:w="2880"/>
          </w:tcPr>
          <w:p>
            <w:r/>
            <w:r>
              <w:rPr>
                <w:sz w:val="18"/>
              </w:rPr>
              <w:t>Baseline SAM arousal and valence</w:t>
            </w:r>
          </w:p>
        </w:tc>
        <w:tc>
          <w:tcPr>
            <w:tcW w:type="dxa" w:w="2880"/>
          </w:tcPr>
          <w:p>
            <w:r/>
            <w:r>
              <w:rPr>
                <w:sz w:val="18"/>
              </w:rPr>
              <w:t>Form 2, baseline point</w:t>
            </w:r>
          </w:p>
        </w:tc>
        <w:tc>
          <w:tcPr>
            <w:tcW w:type="dxa" w:w="2880"/>
          </w:tcPr>
          <w:p>
            <w:r/>
            <w:r>
              <w:rPr>
                <w:sz w:val="18"/>
              </w:rPr>
              <w:t>Starting mood; also the equivalence check of §3.4</w:t>
            </w:r>
          </w:p>
        </w:tc>
      </w:tr>
      <w:tr>
        <w:tc>
          <w:tcPr>
            <w:tcW w:type="dxa" w:w="2880"/>
          </w:tcPr>
          <w:p>
            <w:r/>
            <w:r>
              <w:rPr>
                <w:sz w:val="18"/>
              </w:rPr>
              <w:t>Liking, familiarity, attention paid</w:t>
            </w:r>
          </w:p>
        </w:tc>
        <w:tc>
          <w:tcPr>
            <w:tcW w:type="dxa" w:w="2880"/>
          </w:tcPr>
          <w:p>
            <w:r/>
            <w:r>
              <w:rPr>
                <w:sz w:val="18"/>
              </w:rPr>
              <w:t>Form 3, Appendix A · F</w:t>
            </w:r>
          </w:p>
        </w:tc>
        <w:tc>
          <w:tcPr>
            <w:tcW w:type="dxa" w:w="2880"/>
          </w:tcPr>
          <w:p>
            <w:r/>
            <w:r>
              <w:rPr>
                <w:sz w:val="18"/>
              </w:rPr>
              <w:t>Rules out preference/attention artifacts (C and E groups only)</w:t>
            </w:r>
          </w:p>
        </w:tc>
      </w:tr>
      <w:tr>
        <w:tc>
          <w:tcPr>
            <w:tcW w:type="dxa" w:w="2880"/>
          </w:tcPr>
          <w:p>
            <w:r/>
            <w:r>
              <w:rPr>
                <w:sz w:val="18"/>
              </w:rPr>
              <w:t>Fatigue, effort, engagement</w:t>
            </w:r>
          </w:p>
        </w:tc>
        <w:tc>
          <w:tcPr>
            <w:tcW w:type="dxa" w:w="2880"/>
          </w:tcPr>
          <w:p>
            <w:r/>
            <w:r>
              <w:rPr>
                <w:sz w:val="18"/>
              </w:rPr>
              <w:t>Form 3, Appendix A · F</w:t>
            </w:r>
          </w:p>
        </w:tc>
        <w:tc>
          <w:tcPr>
            <w:tcW w:type="dxa" w:w="2880"/>
          </w:tcPr>
          <w:p>
            <w:r/>
            <w:r>
              <w:rPr>
                <w:sz w:val="18"/>
              </w:rPr>
              <w:t>Distinguishes a music effect from end-of-session fatigue</w:t>
            </w:r>
          </w:p>
        </w:tc>
      </w:tr>
    </w:tbl>
    <w:p/>
    <w:p>
      <w:pPr>
        <w:pStyle w:val="Heading1"/>
      </w:pPr>
      <w:r>
        <w:rPr/>
        <w:t>5 — Data Management</w:t>
      </w:r>
    </w:p>
    <w:p>
      <w:pPr>
        <w:pStyle w:val="ListBullet"/>
      </w:pPr>
      <w:r>
        <w:rPr/>
        <w:t>Every game session exports a per-game trial CSV (plus a mouse-trajectory CSV for Memory Matrix and Star Search); see CogGames_Documentation.docx §0.9–0.10 for the full field list.</w:t>
      </w:r>
    </w:p>
    <w:p>
      <w:pPr>
        <w:pStyle w:val="ListBullet"/>
      </w:pPr>
      <w:r>
        <w:rPr/>
        <w:t>Files are named by participantID and sessionID as emitted by the game code, and backed up immediately after each session.</w:t>
      </w:r>
    </w:p>
    <w:p>
      <w:pPr>
        <w:pStyle w:val="ListBullet"/>
      </w:pPr>
      <w:r>
        <w:rPr/>
        <w:t>Each questionnaire form is exported to CSV and joined to the trial-level logs on participantID. Form 2 yields three rows per participant, distinguished by the rating-point field (§2.6.4). All scale items are exported as numeric codes (SAM 1–9; Likert 1–N).</w:t>
      </w:r>
    </w:p>
    <w:p>
      <w:pPr>
        <w:pStyle w:val="ListBullet"/>
      </w:pPr>
      <w:r>
        <w:rPr/>
        <w:t>The group-assignment log (§3.1) is a separate file mapping participantID to condition; it is the authoritative record of assignment and is written before the session, not after.</w:t>
      </w:r>
    </w:p>
    <w:p>
      <w:pPr>
        <w:pStyle w:val="ListBullet"/>
      </w:pPr>
      <w:r>
        <w:rPr/>
        <w:t>The participantID ↔ identity key, and the signed consent records, are stored separately from the response and log data, with restricted access.</w:t>
      </w:r>
    </w:p>
    <w:p>
      <w:pPr>
        <w:pStyle w:val="ListBullet"/>
      </w:pPr>
      <w:r>
        <w:rPr/>
        <w:t>Open-text funnel responses are stored verbatim for the awareness classification (§4.2) and retained with the coded tier for audit.</w:t>
      </w:r>
    </w:p>
    <w:p>
      <w:pPr>
        <w:pStyle w:val="ListBullet"/>
      </w:pPr>
      <w:r>
        <w:rPr/>
        <w:t>A single analysis-ready master file is built by script (not by hand), and the build script is version-controlled alongside the game code.</w:t>
      </w:r>
    </w:p>
    <w:p>
      <w:r>
        <w:br w:type="page"/>
      </w:r>
    </w:p>
    <w:p>
      <w:pPr>
        <w:pStyle w:val="Heading1"/>
      </w:pPr>
      <w:r>
        <w:rPr/>
        <w:t>Appendix A — Complete Self-Report Item List</w:t>
      </w:r>
    </w:p>
    <w:p>
      <w:pPr/>
      <w:r>
        <w:rPr/>
        <w:t>All items are administered in Persian. Response codes shown here are the values stored in the export; participants see labelled options, not numbers. Nothing in this appendix is timed — all reaction-time and accuracy measures come from the game CSVs and are joined by participant ID.</w:t>
      </w:r>
    </w:p>
    <w:p>
      <w:pPr>
        <w:pStyle w:val="Heading2"/>
      </w:pPr>
      <w:r>
        <w:rPr/>
        <w:t>A · Consent (own form; Form 1, section 1)</w:t>
      </w:r>
    </w:p>
    <w:p>
      <w:pPr>
        <w:pStyle w:val="ListBullet"/>
      </w:pPr>
      <w:r>
        <w:rPr/>
        <w:t>Study description using the cover story of §2.10 — "a set of short cognitive games, during which background audio may or may not be present" — with duration, procedures and what data are collected.</w:t>
      </w:r>
    </w:p>
    <w:p>
      <w:pPr>
        <w:pStyle w:val="ListBullet"/>
      </w:pPr>
      <w:r>
        <w:rPr/>
        <w:t>Voluntariness and the right to withdraw at any time without penalty or loss of compensation.</w:t>
      </w:r>
    </w:p>
    <w:p>
      <w:pPr>
        <w:pStyle w:val="ListBullet"/>
      </w:pPr>
      <w:r>
        <w:rPr/>
        <w:t>Data handling: pseudonymization, storage, retention period, who has access, how results will be reported.</w:t>
      </w:r>
    </w:p>
    <w:p>
      <w:pPr>
        <w:pStyle w:val="ListBullet"/>
      </w:pPr>
      <w:r>
        <w:rPr/>
        <w:t>Contact details of the researcher and the ethics committee.</w:t>
      </w:r>
    </w:p>
    <w:p>
      <w:pPr>
        <w:pStyle w:val="ListBullet"/>
      </w:pPr>
      <w:r>
        <w:rPr/>
        <w:t>Statement that some details of the study's purpose will be disclosed only at the end (deception disclosure notice, as required for a cover story), and that participants may withdraw their data after the debrief.</w:t>
      </w:r>
    </w:p>
    <w:p>
      <w:pPr>
        <w:pStyle w:val="ListBullet"/>
      </w:pPr>
      <w:r>
        <w:rPr/>
        <w:t>Single required checkbox: "I have read and understood the above and I consent to participate." + date.</w:t>
      </w:r>
    </w:p>
    <w:p>
      <w:pPr>
        <w:pStyle w:val="Heading2"/>
      </w:pPr>
      <w:r>
        <w:rPr/>
        <w:t>B · Intake / demographics &amp; screening (Form 1, section 2)</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w:t>
            </w:r>
          </w:p>
        </w:tc>
        <w:tc>
          <w:tcPr>
            <w:tcW w:type="dxa" w:w="2880"/>
          </w:tcPr>
          <w:p>
            <w:r/>
            <w:r>
              <w:rPr>
                <w:sz w:val="18"/>
              </w:rPr>
              <w:t>Item</w:t>
            </w:r>
          </w:p>
        </w:tc>
        <w:tc>
          <w:tcPr>
            <w:tcW w:type="dxa" w:w="2880"/>
          </w:tcPr>
          <w:p>
            <w:r/>
            <w:r>
              <w:rPr>
                <w:sz w:val="18"/>
              </w:rPr>
              <w:t>Response options</w:t>
            </w:r>
          </w:p>
        </w:tc>
      </w:tr>
      <w:tr>
        <w:tc>
          <w:tcPr>
            <w:tcW w:type="dxa" w:w="2880"/>
          </w:tcPr>
          <w:p>
            <w:r/>
            <w:r>
              <w:rPr>
                <w:sz w:val="18"/>
              </w:rPr>
              <w:t>B1</w:t>
            </w:r>
          </w:p>
        </w:tc>
        <w:tc>
          <w:tcPr>
            <w:tcW w:type="dxa" w:w="2880"/>
          </w:tcPr>
          <w:p>
            <w:r/>
            <w:r>
              <w:rPr>
                <w:sz w:val="18"/>
              </w:rPr>
              <w:t>Participant ID</w:t>
            </w:r>
          </w:p>
        </w:tc>
        <w:tc>
          <w:tcPr>
            <w:tcW w:type="dxa" w:w="2880"/>
          </w:tcPr>
          <w:p>
            <w:r/>
            <w:r>
              <w:rPr>
                <w:sz w:val="18"/>
              </w:rPr>
              <w:t>Short text (assigned by experimenter; format-validated)</w:t>
            </w:r>
          </w:p>
        </w:tc>
      </w:tr>
      <w:tr>
        <w:tc>
          <w:tcPr>
            <w:tcW w:type="dxa" w:w="2880"/>
          </w:tcPr>
          <w:p>
            <w:r/>
            <w:r>
              <w:rPr>
                <w:sz w:val="18"/>
              </w:rPr>
              <w:t>B2</w:t>
            </w:r>
          </w:p>
        </w:tc>
        <w:tc>
          <w:tcPr>
            <w:tcW w:type="dxa" w:w="2880"/>
          </w:tcPr>
          <w:p>
            <w:r/>
            <w:r>
              <w:rPr>
                <w:sz w:val="18"/>
              </w:rPr>
              <w:t>Date</w:t>
            </w:r>
          </w:p>
        </w:tc>
        <w:tc>
          <w:tcPr>
            <w:tcW w:type="dxa" w:w="2880"/>
          </w:tcPr>
          <w:p>
            <w:r/>
            <w:r>
              <w:rPr>
                <w:sz w:val="18"/>
              </w:rPr>
              <w:t>Date</w:t>
            </w:r>
          </w:p>
        </w:tc>
      </w:tr>
      <w:tr>
        <w:tc>
          <w:tcPr>
            <w:tcW w:type="dxa" w:w="2880"/>
          </w:tcPr>
          <w:p>
            <w:r/>
            <w:r>
              <w:rPr>
                <w:sz w:val="18"/>
              </w:rPr>
              <w:t>B3</w:t>
            </w:r>
          </w:p>
        </w:tc>
        <w:tc>
          <w:tcPr>
            <w:tcW w:type="dxa" w:w="2880"/>
          </w:tcPr>
          <w:p>
            <w:r/>
            <w:r>
              <w:rPr>
                <w:sz w:val="18"/>
              </w:rPr>
              <w:t>Time of day of testing</w:t>
            </w:r>
          </w:p>
        </w:tc>
        <w:tc>
          <w:tcPr>
            <w:tcW w:type="dxa" w:w="2880"/>
          </w:tcPr>
          <w:p>
            <w:r/>
            <w:r>
              <w:rPr>
                <w:sz w:val="18"/>
              </w:rPr>
              <w:t>Time (or: Morning / Midday / Afternoon / Evening)</w:t>
            </w:r>
          </w:p>
        </w:tc>
      </w:tr>
      <w:tr>
        <w:tc>
          <w:tcPr>
            <w:tcW w:type="dxa" w:w="2880"/>
          </w:tcPr>
          <w:p>
            <w:r/>
            <w:r>
              <w:rPr>
                <w:sz w:val="18"/>
              </w:rPr>
              <w:t>B4</w:t>
            </w:r>
          </w:p>
        </w:tc>
        <w:tc>
          <w:tcPr>
            <w:tcW w:type="dxa" w:w="2880"/>
          </w:tcPr>
          <w:p>
            <w:r/>
            <w:r>
              <w:rPr>
                <w:sz w:val="18"/>
              </w:rPr>
              <w:t>Age (years)</w:t>
            </w:r>
          </w:p>
        </w:tc>
        <w:tc>
          <w:tcPr>
            <w:tcW w:type="dxa" w:w="2880"/>
          </w:tcPr>
          <w:p>
            <w:r/>
            <w:r>
              <w:rPr>
                <w:sz w:val="18"/>
              </w:rPr>
              <w:t>Number, 18–35</w:t>
            </w:r>
          </w:p>
        </w:tc>
      </w:tr>
      <w:tr>
        <w:tc>
          <w:tcPr>
            <w:tcW w:type="dxa" w:w="2880"/>
          </w:tcPr>
          <w:p>
            <w:r/>
            <w:r>
              <w:rPr>
                <w:sz w:val="18"/>
              </w:rPr>
              <w:t>B5</w:t>
            </w:r>
          </w:p>
        </w:tc>
        <w:tc>
          <w:tcPr>
            <w:tcW w:type="dxa" w:w="2880"/>
          </w:tcPr>
          <w:p>
            <w:r/>
            <w:r>
              <w:rPr>
                <w:sz w:val="18"/>
              </w:rPr>
              <w:t>Sex / gender</w:t>
            </w:r>
          </w:p>
        </w:tc>
        <w:tc>
          <w:tcPr>
            <w:tcW w:type="dxa" w:w="2880"/>
          </w:tcPr>
          <w:p>
            <w:r/>
            <w:r>
              <w:rPr>
                <w:sz w:val="18"/>
              </w:rPr>
              <w:t>Male / Female / Other / Prefer not to say</w:t>
            </w:r>
          </w:p>
        </w:tc>
      </w:tr>
      <w:tr>
        <w:tc>
          <w:tcPr>
            <w:tcW w:type="dxa" w:w="2880"/>
          </w:tcPr>
          <w:p>
            <w:r/>
            <w:r>
              <w:rPr>
                <w:sz w:val="18"/>
              </w:rPr>
              <w:t>B6</w:t>
            </w:r>
          </w:p>
        </w:tc>
        <w:tc>
          <w:tcPr>
            <w:tcW w:type="dxa" w:w="2880"/>
          </w:tcPr>
          <w:p>
            <w:r/>
            <w:r>
              <w:rPr>
                <w:sz w:val="18"/>
              </w:rPr>
              <w:t>Handedness</w:t>
            </w:r>
          </w:p>
        </w:tc>
        <w:tc>
          <w:tcPr>
            <w:tcW w:type="dxa" w:w="2880"/>
          </w:tcPr>
          <w:p>
            <w:r/>
            <w:r>
              <w:rPr>
                <w:sz w:val="18"/>
              </w:rPr>
              <w:t>Right / Left / Both (or the 4-item Edinburgh short form, each: Always left / Usually left / No preference / Usually right / Always right)</w:t>
            </w:r>
          </w:p>
        </w:tc>
      </w:tr>
      <w:tr>
        <w:tc>
          <w:tcPr>
            <w:tcW w:type="dxa" w:w="2880"/>
          </w:tcPr>
          <w:p>
            <w:r/>
            <w:r>
              <w:rPr>
                <w:sz w:val="18"/>
              </w:rPr>
              <w:t>B7</w:t>
            </w:r>
          </w:p>
        </w:tc>
        <w:tc>
          <w:tcPr>
            <w:tcW w:type="dxa" w:w="2880"/>
          </w:tcPr>
          <w:p>
            <w:r/>
            <w:r>
              <w:rPr>
                <w:sz w:val="18"/>
              </w:rPr>
              <w:t>Is Persian your native language?</w:t>
            </w:r>
          </w:p>
        </w:tc>
        <w:tc>
          <w:tcPr>
            <w:tcW w:type="dxa" w:w="2880"/>
          </w:tcPr>
          <w:p>
            <w:r/>
            <w:r>
              <w:rPr>
                <w:sz w:val="18"/>
              </w:rPr>
              <w:t>Yes / No (No → exclude)</w:t>
            </w:r>
          </w:p>
        </w:tc>
      </w:tr>
      <w:tr>
        <w:tc>
          <w:tcPr>
            <w:tcW w:type="dxa" w:w="2880"/>
          </w:tcPr>
          <w:p>
            <w:r/>
            <w:r>
              <w:rPr>
                <w:sz w:val="18"/>
              </w:rPr>
              <w:t>B8</w:t>
            </w:r>
          </w:p>
        </w:tc>
        <w:tc>
          <w:tcPr>
            <w:tcW w:type="dxa" w:w="2880"/>
          </w:tcPr>
          <w:p>
            <w:r/>
            <w:r>
              <w:rPr>
                <w:sz w:val="18"/>
              </w:rPr>
              <w:t>Vision</w:t>
            </w:r>
          </w:p>
        </w:tc>
        <w:tc>
          <w:tcPr>
            <w:tcW w:type="dxa" w:w="2880"/>
          </w:tcPr>
          <w:p>
            <w:r/>
            <w:r>
              <w:rPr>
                <w:sz w:val="18"/>
              </w:rPr>
              <w:t>Normal / Corrected with glasses / Corrected with contact lenses / Uncorrected problem (→ exclude)</w:t>
            </w:r>
          </w:p>
        </w:tc>
      </w:tr>
      <w:tr>
        <w:tc>
          <w:tcPr>
            <w:tcW w:type="dxa" w:w="2880"/>
          </w:tcPr>
          <w:p>
            <w:r/>
            <w:r>
              <w:rPr>
                <w:sz w:val="18"/>
              </w:rPr>
              <w:t>B9</w:t>
            </w:r>
          </w:p>
        </w:tc>
        <w:tc>
          <w:tcPr>
            <w:tcW w:type="dxa" w:w="2880"/>
          </w:tcPr>
          <w:p>
            <w:r/>
            <w:r>
              <w:rPr>
                <w:sz w:val="18"/>
              </w:rPr>
              <w:t>Are you wearing your vision correction now?</w:t>
            </w:r>
          </w:p>
        </w:tc>
        <w:tc>
          <w:tcPr>
            <w:tcW w:type="dxa" w:w="2880"/>
          </w:tcPr>
          <w:p>
            <w:r/>
            <w:r>
              <w:rPr>
                <w:sz w:val="18"/>
              </w:rPr>
              <w:t>Yes / No / Not applicable</w:t>
            </w:r>
          </w:p>
        </w:tc>
      </w:tr>
      <w:tr>
        <w:tc>
          <w:tcPr>
            <w:tcW w:type="dxa" w:w="2880"/>
          </w:tcPr>
          <w:p>
            <w:r/>
            <w:r>
              <w:rPr>
                <w:sz w:val="18"/>
              </w:rPr>
              <w:t>B10</w:t>
            </w:r>
          </w:p>
        </w:tc>
        <w:tc>
          <w:tcPr>
            <w:tcW w:type="dxa" w:w="2880"/>
          </w:tcPr>
          <w:p>
            <w:r/>
            <w:r>
              <w:rPr>
                <w:sz w:val="18"/>
              </w:rPr>
              <w:t>Hearing</w:t>
            </w:r>
          </w:p>
        </w:tc>
        <w:tc>
          <w:tcPr>
            <w:tcW w:type="dxa" w:w="2880"/>
          </w:tcPr>
          <w:p>
            <w:r/>
            <w:r>
              <w:rPr>
                <w:sz w:val="18"/>
              </w:rPr>
              <w:t>Normal / Known hearing problem (specify: short text) (problem → exclude)</w:t>
            </w:r>
          </w:p>
        </w:tc>
      </w:tr>
      <w:tr>
        <w:tc>
          <w:tcPr>
            <w:tcW w:type="dxa" w:w="2880"/>
          </w:tcPr>
          <w:p>
            <w:r/>
            <w:r>
              <w:rPr>
                <w:sz w:val="18"/>
              </w:rPr>
              <w:t>B11</w:t>
            </w:r>
          </w:p>
        </w:tc>
        <w:tc>
          <w:tcPr>
            <w:tcW w:type="dxa" w:w="2880"/>
          </w:tcPr>
          <w:p>
            <w:r/>
            <w:r>
              <w:rPr>
                <w:sz w:val="18"/>
              </w:rPr>
              <w:t>Diagnosed neurological, attentional or psychiatric condition?</w:t>
            </w:r>
          </w:p>
        </w:tc>
        <w:tc>
          <w:tcPr>
            <w:tcW w:type="dxa" w:w="2880"/>
          </w:tcPr>
          <w:p>
            <w:r/>
            <w:r>
              <w:rPr>
                <w:sz w:val="18"/>
              </w:rPr>
              <w:t>Yes (→ exclude) / No / Prefer not to say</w:t>
            </w:r>
          </w:p>
        </w:tc>
      </w:tr>
      <w:tr>
        <w:tc>
          <w:tcPr>
            <w:tcW w:type="dxa" w:w="2880"/>
          </w:tcPr>
          <w:p>
            <w:r/>
            <w:r>
              <w:rPr>
                <w:sz w:val="18"/>
              </w:rPr>
              <w:t>B12</w:t>
            </w:r>
          </w:p>
        </w:tc>
        <w:tc>
          <w:tcPr>
            <w:tcW w:type="dxa" w:w="2880"/>
          </w:tcPr>
          <w:p>
            <w:r/>
            <w:r>
              <w:rPr>
                <w:sz w:val="18"/>
              </w:rPr>
              <w:t>Hours of sleep last night</w:t>
            </w:r>
          </w:p>
        </w:tc>
        <w:tc>
          <w:tcPr>
            <w:tcW w:type="dxa" w:w="2880"/>
          </w:tcPr>
          <w:p>
            <w:r/>
            <w:r>
              <w:rPr>
                <w:sz w:val="18"/>
              </w:rPr>
              <w:t>Number (0–14, one decimal allowed)</w:t>
            </w:r>
          </w:p>
        </w:tc>
      </w:tr>
      <w:tr>
        <w:tc>
          <w:tcPr>
            <w:tcW w:type="dxa" w:w="2880"/>
          </w:tcPr>
          <w:p>
            <w:r/>
            <w:r>
              <w:rPr>
                <w:sz w:val="18"/>
              </w:rPr>
              <w:t>B13</w:t>
            </w:r>
          </w:p>
        </w:tc>
        <w:tc>
          <w:tcPr>
            <w:tcW w:type="dxa" w:w="2880"/>
          </w:tcPr>
          <w:p>
            <w:r/>
            <w:r>
              <w:rPr>
                <w:sz w:val="18"/>
              </w:rPr>
              <w:t>Caffeine in the last 3 hours?</w:t>
            </w:r>
          </w:p>
        </w:tc>
        <w:tc>
          <w:tcPr>
            <w:tcW w:type="dxa" w:w="2880"/>
          </w:tcPr>
          <w:p>
            <w:r/>
            <w:r>
              <w:rPr>
                <w:sz w:val="18"/>
              </w:rPr>
              <w:t>No / Yes → what and roughly how much (short text)</w:t>
            </w:r>
          </w:p>
        </w:tc>
      </w:tr>
      <w:tr>
        <w:tc>
          <w:tcPr>
            <w:tcW w:type="dxa" w:w="2880"/>
          </w:tcPr>
          <w:p>
            <w:r/>
            <w:r>
              <w:rPr>
                <w:sz w:val="18"/>
              </w:rPr>
              <w:t>B14</w:t>
            </w:r>
          </w:p>
        </w:tc>
        <w:tc>
          <w:tcPr>
            <w:tcW w:type="dxa" w:w="2880"/>
          </w:tcPr>
          <w:p>
            <w:r/>
            <w:r>
              <w:rPr>
                <w:sz w:val="18"/>
              </w:rPr>
              <w:t>How alert do you feel right now?</w:t>
            </w:r>
          </w:p>
        </w:tc>
        <w:tc>
          <w:tcPr>
            <w:tcW w:type="dxa" w:w="2880"/>
          </w:tcPr>
          <w:p>
            <w:r/>
            <w:r>
              <w:rPr>
                <w:sz w:val="18"/>
              </w:rPr>
              <w:t>1 = very sleepy … 7 = very alert</w:t>
            </w:r>
          </w:p>
        </w:tc>
      </w:tr>
      <w:tr>
        <w:tc>
          <w:tcPr>
            <w:tcW w:type="dxa" w:w="2880"/>
          </w:tcPr>
          <w:p>
            <w:r/>
            <w:r>
              <w:rPr>
                <w:sz w:val="18"/>
              </w:rPr>
              <w:t>B15</w:t>
            </w:r>
          </w:p>
        </w:tc>
        <w:tc>
          <w:tcPr>
            <w:tcW w:type="dxa" w:w="2880"/>
          </w:tcPr>
          <w:p>
            <w:r/>
            <w:r>
              <w:rPr>
                <w:sz w:val="18"/>
              </w:rPr>
              <w:t>Any hearing-related discomfort with over-ear headphones?</w:t>
            </w:r>
          </w:p>
        </w:tc>
        <w:tc>
          <w:tcPr>
            <w:tcW w:type="dxa" w:w="2880"/>
          </w:tcPr>
          <w:p>
            <w:r/>
            <w:r>
              <w:rPr>
                <w:sz w:val="18"/>
              </w:rPr>
              <w:t>No / Yes (specify)</w:t>
            </w:r>
          </w:p>
        </w:tc>
      </w:tr>
      <w:tr>
        <w:tc>
          <w:tcPr>
            <w:tcW w:type="dxa" w:w="2880"/>
          </w:tcPr>
          <w:p>
            <w:r/>
            <w:r>
              <w:rPr>
                <w:sz w:val="18"/>
              </w:rPr>
              <w:t>B16</w:t>
            </w:r>
          </w:p>
        </w:tc>
        <w:tc>
          <w:tcPr>
            <w:tcW w:type="dxa" w:w="2880"/>
          </w:tcPr>
          <w:p>
            <w:r/>
            <w:r>
              <w:rPr>
                <w:sz w:val="18"/>
              </w:rPr>
              <w:t>Have you heard anything about this study from someone who has already taken part?</w:t>
            </w:r>
          </w:p>
        </w:tc>
        <w:tc>
          <w:tcPr>
            <w:tcW w:type="dxa" w:w="2880"/>
          </w:tcPr>
          <w:p>
            <w:r/>
            <w:r>
              <w:rPr>
                <w:sz w:val="18"/>
              </w:rPr>
              <w:t>No / Yes (specify) — recorded per §2.10, not an automatic exclusion</w:t>
            </w:r>
          </w:p>
        </w:tc>
      </w:tr>
    </w:tbl>
    <w:p/>
    <w:p>
      <w:pPr>
        <w:pStyle w:val="Heading2"/>
      </w:pPr>
      <w:r>
        <w:rPr/>
        <w:t>C · Musical background — Gold-MSI Musical Training subscale (Form 1, section 3)</w:t>
      </w:r>
    </w:p>
    <w:p>
      <w:pPr/>
      <w:r>
        <w:rPr/>
        <w:t>Seven items; entered as a single subscale score used as a covariate, never as an exclusion criterion. Items C1–C5 use the frequency/duration options shown; C6–C7 use a 7-point agreement scale (1 = completely disagree … 7 = completely agree) and are reverse-scored.</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w:t>
            </w:r>
          </w:p>
        </w:tc>
        <w:tc>
          <w:tcPr>
            <w:tcW w:type="dxa" w:w="2880"/>
          </w:tcPr>
          <w:p>
            <w:r/>
            <w:r>
              <w:rPr>
                <w:sz w:val="18"/>
              </w:rPr>
              <w:t>Item</w:t>
            </w:r>
          </w:p>
        </w:tc>
        <w:tc>
          <w:tcPr>
            <w:tcW w:type="dxa" w:w="2880"/>
          </w:tcPr>
          <w:p>
            <w:r/>
            <w:r>
              <w:rPr>
                <w:sz w:val="18"/>
              </w:rPr>
              <w:t>Response options</w:t>
            </w:r>
          </w:p>
        </w:tc>
      </w:tr>
      <w:tr>
        <w:tc>
          <w:tcPr>
            <w:tcW w:type="dxa" w:w="2880"/>
          </w:tcPr>
          <w:p>
            <w:r/>
            <w:r>
              <w:rPr>
                <w:sz w:val="18"/>
              </w:rPr>
              <w:t>C1</w:t>
            </w:r>
          </w:p>
        </w:tc>
        <w:tc>
          <w:tcPr>
            <w:tcW w:type="dxa" w:w="2880"/>
          </w:tcPr>
          <w:p>
            <w:r/>
            <w:r>
              <w:rPr>
                <w:sz w:val="18"/>
              </w:rPr>
              <w:t>I engaged in regular, daily practice of a musical instrument (including voice) for __ years.</w:t>
            </w:r>
          </w:p>
        </w:tc>
        <w:tc>
          <w:tcPr>
            <w:tcW w:type="dxa" w:w="2880"/>
          </w:tcPr>
          <w:p>
            <w:r/>
            <w:r>
              <w:rPr>
                <w:sz w:val="18"/>
              </w:rPr>
              <w:t>0 / 1 / 2 / 3 / 4–5 / 6–9 / 10 or more</w:t>
            </w:r>
          </w:p>
        </w:tc>
      </w:tr>
      <w:tr>
        <w:tc>
          <w:tcPr>
            <w:tcW w:type="dxa" w:w="2880"/>
          </w:tcPr>
          <w:p>
            <w:r/>
            <w:r>
              <w:rPr>
                <w:sz w:val="18"/>
              </w:rPr>
              <w:t>C2</w:t>
            </w:r>
          </w:p>
        </w:tc>
        <w:tc>
          <w:tcPr>
            <w:tcW w:type="dxa" w:w="2880"/>
          </w:tcPr>
          <w:p>
            <w:r/>
            <w:r>
              <w:rPr>
                <w:sz w:val="18"/>
              </w:rPr>
              <w:t>At the peak of my interest, I practised __ hours per day on my primary instrument.</w:t>
            </w:r>
          </w:p>
        </w:tc>
        <w:tc>
          <w:tcPr>
            <w:tcW w:type="dxa" w:w="2880"/>
          </w:tcPr>
          <w:p>
            <w:r/>
            <w:r>
              <w:rPr>
                <w:sz w:val="18"/>
              </w:rPr>
              <w:t>0 / 0.5 / 1 / 1.5 / 2 / 3–4 / 5 or more</w:t>
            </w:r>
          </w:p>
        </w:tc>
      </w:tr>
      <w:tr>
        <w:tc>
          <w:tcPr>
            <w:tcW w:type="dxa" w:w="2880"/>
          </w:tcPr>
          <w:p>
            <w:r/>
            <w:r>
              <w:rPr>
                <w:sz w:val="18"/>
              </w:rPr>
              <w:t>C3</w:t>
            </w:r>
          </w:p>
        </w:tc>
        <w:tc>
          <w:tcPr>
            <w:tcW w:type="dxa" w:w="2880"/>
          </w:tcPr>
          <w:p>
            <w:r/>
            <w:r>
              <w:rPr>
                <w:sz w:val="18"/>
              </w:rPr>
              <w:t>I have had formal training in music theory for __ years.</w:t>
            </w:r>
          </w:p>
        </w:tc>
        <w:tc>
          <w:tcPr>
            <w:tcW w:type="dxa" w:w="2880"/>
          </w:tcPr>
          <w:p>
            <w:r/>
            <w:r>
              <w:rPr>
                <w:sz w:val="18"/>
              </w:rPr>
              <w:t>0 / 0.5 / 1 / 2 / 3 / 4–6 / 7 or more</w:t>
            </w:r>
          </w:p>
        </w:tc>
      </w:tr>
      <w:tr>
        <w:tc>
          <w:tcPr>
            <w:tcW w:type="dxa" w:w="2880"/>
          </w:tcPr>
          <w:p>
            <w:r/>
            <w:r>
              <w:rPr>
                <w:sz w:val="18"/>
              </w:rPr>
              <w:t>C4</w:t>
            </w:r>
          </w:p>
        </w:tc>
        <w:tc>
          <w:tcPr>
            <w:tcW w:type="dxa" w:w="2880"/>
          </w:tcPr>
          <w:p>
            <w:r/>
            <w:r>
              <w:rPr>
                <w:sz w:val="18"/>
              </w:rPr>
              <w:t>I have had __ years of formal training on a musical instrument (including voice) during my lifetime.</w:t>
            </w:r>
          </w:p>
        </w:tc>
        <w:tc>
          <w:tcPr>
            <w:tcW w:type="dxa" w:w="2880"/>
          </w:tcPr>
          <w:p>
            <w:r/>
            <w:r>
              <w:rPr>
                <w:sz w:val="18"/>
              </w:rPr>
              <w:t>0 / 0.5 / 1 / 2 / 3–5 / 6–9 / 10 or more</w:t>
            </w:r>
          </w:p>
        </w:tc>
      </w:tr>
      <w:tr>
        <w:tc>
          <w:tcPr>
            <w:tcW w:type="dxa" w:w="2880"/>
          </w:tcPr>
          <w:p>
            <w:r/>
            <w:r>
              <w:rPr>
                <w:sz w:val="18"/>
              </w:rPr>
              <w:t>C5</w:t>
            </w:r>
          </w:p>
        </w:tc>
        <w:tc>
          <w:tcPr>
            <w:tcW w:type="dxa" w:w="2880"/>
          </w:tcPr>
          <w:p>
            <w:r/>
            <w:r>
              <w:rPr>
                <w:sz w:val="18"/>
              </w:rPr>
              <w:t>I can play __ musical instruments.</w:t>
            </w:r>
          </w:p>
        </w:tc>
        <w:tc>
          <w:tcPr>
            <w:tcW w:type="dxa" w:w="2880"/>
          </w:tcPr>
          <w:p>
            <w:r/>
            <w:r>
              <w:rPr>
                <w:sz w:val="18"/>
              </w:rPr>
              <w:t>0 / 1 / 2 / 3 / 4 / 5 / 6 or more</w:t>
            </w:r>
          </w:p>
        </w:tc>
      </w:tr>
      <w:tr>
        <w:tc>
          <w:tcPr>
            <w:tcW w:type="dxa" w:w="2880"/>
          </w:tcPr>
          <w:p>
            <w:r/>
            <w:r>
              <w:rPr>
                <w:sz w:val="18"/>
              </w:rPr>
              <w:t>C6</w:t>
            </w:r>
          </w:p>
        </w:tc>
        <w:tc>
          <w:tcPr>
            <w:tcW w:type="dxa" w:w="2880"/>
          </w:tcPr>
          <w:p>
            <w:r/>
            <w:r>
              <w:rPr>
                <w:sz w:val="18"/>
              </w:rPr>
              <w:t>I would not consider myself a musician. (reverse-scored)</w:t>
            </w:r>
          </w:p>
        </w:tc>
        <w:tc>
          <w:tcPr>
            <w:tcW w:type="dxa" w:w="2880"/>
          </w:tcPr>
          <w:p>
            <w:r/>
            <w:r>
              <w:rPr>
                <w:sz w:val="18"/>
              </w:rPr>
              <w:t>1 … 7 agreement</w:t>
            </w:r>
          </w:p>
        </w:tc>
      </w:tr>
      <w:tr>
        <w:tc>
          <w:tcPr>
            <w:tcW w:type="dxa" w:w="2880"/>
          </w:tcPr>
          <w:p>
            <w:r/>
            <w:r>
              <w:rPr>
                <w:sz w:val="18"/>
              </w:rPr>
              <w:t>C7</w:t>
            </w:r>
          </w:p>
        </w:tc>
        <w:tc>
          <w:tcPr>
            <w:tcW w:type="dxa" w:w="2880"/>
          </w:tcPr>
          <w:p>
            <w:r/>
            <w:r>
              <w:rPr>
                <w:sz w:val="18"/>
              </w:rPr>
              <w:t>I have never been complimented for my talents as a musical performer. (reverse-scored)</w:t>
            </w:r>
          </w:p>
        </w:tc>
        <w:tc>
          <w:tcPr>
            <w:tcW w:type="dxa" w:w="2880"/>
          </w:tcPr>
          <w:p>
            <w:r/>
            <w:r>
              <w:rPr>
                <w:sz w:val="18"/>
              </w:rPr>
              <w:t>1 … 7 agreement</w:t>
            </w:r>
          </w:p>
        </w:tc>
      </w:tr>
    </w:tbl>
    <w:p/>
    <w:p>
      <w:pPr/>
      <w:r>
        <w:rPr>
          <w:b/>
        </w:rPr>
        <w:t>Minimal fallback</w:t>
      </w:r>
      <w:r>
        <w:rPr/>
        <w:t xml:space="preserve"> if the licensed/validated Persian Gold-MSI is unavailable: years of formal musical training (number), currently playing an instrument (Yes/No), hours of practice per week (number), and hours of deliberate music listening per day (number).</w:t>
      </w:r>
    </w:p>
    <w:p>
      <w:pPr>
        <w:pStyle w:val="Heading2"/>
      </w:pPr>
      <w:r>
        <w:rPr/>
        <w:t>D · Noise sensitivity — Weinstein Noise Sensitivity Scale, short form (Form 1, section 4)</w:t>
      </w:r>
    </w:p>
    <w:p>
      <w:pPr/>
      <w:r>
        <w:rPr/>
        <w:t>Five items, 6-point agreement scale: 1 = strongly disagree … 6 = strongly agree. Item D5 is reverse-scored. Scored as a mean; used as a covariate.</w:t>
      </w:r>
    </w:p>
    <w:tbl>
      <w:tblPr>
        <w:tblStyle w:val="LightGrid-Accent1"/>
        <w:tblW w:type="auto" w:w="0"/>
        <w:tblLook w:firstColumn="1" w:firstRow="1" w:lastColumn="0" w:lastRow="0" w:noHBand="0" w:noVBand="1" w:val="04A0"/>
      </w:tblPr>
      <w:tblGrid>
        <w:gridCol w:w="4320"/>
        <w:gridCol w:w="4320"/>
      </w:tblGrid>
      <w:tr>
        <w:trPr>
          <w:tblHeader/>
        </w:trPr>
        <w:tc>
          <w:tcPr>
            <w:tcW w:type="dxa" w:w="4320"/>
          </w:tcPr>
          <w:p>
            <w:r/>
            <w:r>
              <w:rPr>
                <w:sz w:val="18"/>
              </w:rPr>
              <w:t>#</w:t>
            </w:r>
          </w:p>
        </w:tc>
        <w:tc>
          <w:tcPr>
            <w:tcW w:type="dxa" w:w="4320"/>
          </w:tcPr>
          <w:p>
            <w:r/>
            <w:r>
              <w:rPr>
                <w:sz w:val="18"/>
              </w:rPr>
              <w:t>Item</w:t>
            </w:r>
          </w:p>
        </w:tc>
      </w:tr>
      <w:tr>
        <w:tc>
          <w:tcPr>
            <w:tcW w:type="dxa" w:w="4320"/>
          </w:tcPr>
          <w:p>
            <w:r/>
            <w:r>
              <w:rPr>
                <w:sz w:val="18"/>
              </w:rPr>
              <w:t>D1</w:t>
            </w:r>
          </w:p>
        </w:tc>
        <w:tc>
          <w:tcPr>
            <w:tcW w:type="dxa" w:w="4320"/>
          </w:tcPr>
          <w:p>
            <w:r/>
            <w:r>
              <w:rPr>
                <w:sz w:val="18"/>
              </w:rPr>
              <w:t>I am sensitive to noise.</w:t>
            </w:r>
          </w:p>
        </w:tc>
      </w:tr>
      <w:tr>
        <w:tc>
          <w:tcPr>
            <w:tcW w:type="dxa" w:w="4320"/>
          </w:tcPr>
          <w:p>
            <w:r/>
            <w:r>
              <w:rPr>
                <w:sz w:val="18"/>
              </w:rPr>
              <w:t>D2</w:t>
            </w:r>
          </w:p>
        </w:tc>
        <w:tc>
          <w:tcPr>
            <w:tcW w:type="dxa" w:w="4320"/>
          </w:tcPr>
          <w:p>
            <w:r/>
            <w:r>
              <w:rPr>
                <w:sz w:val="18"/>
              </w:rPr>
              <w:t>I find it hard to relax in a place that is noisy.</w:t>
            </w:r>
          </w:p>
        </w:tc>
      </w:tr>
      <w:tr>
        <w:tc>
          <w:tcPr>
            <w:tcW w:type="dxa" w:w="4320"/>
          </w:tcPr>
          <w:p>
            <w:r/>
            <w:r>
              <w:rPr>
                <w:sz w:val="18"/>
              </w:rPr>
              <w:t>D3</w:t>
            </w:r>
          </w:p>
        </w:tc>
        <w:tc>
          <w:tcPr>
            <w:tcW w:type="dxa" w:w="4320"/>
          </w:tcPr>
          <w:p>
            <w:r/>
            <w:r>
              <w:rPr>
                <w:sz w:val="18"/>
              </w:rPr>
              <w:t>I get annoyed when my neighbours are noisy.</w:t>
            </w:r>
          </w:p>
        </w:tc>
      </w:tr>
      <w:tr>
        <w:tc>
          <w:tcPr>
            <w:tcW w:type="dxa" w:w="4320"/>
          </w:tcPr>
          <w:p>
            <w:r/>
            <w:r>
              <w:rPr>
                <w:sz w:val="18"/>
              </w:rPr>
              <w:t>D4</w:t>
            </w:r>
          </w:p>
        </w:tc>
        <w:tc>
          <w:tcPr>
            <w:tcW w:type="dxa" w:w="4320"/>
          </w:tcPr>
          <w:p>
            <w:r/>
            <w:r>
              <w:rPr>
                <w:sz w:val="18"/>
              </w:rPr>
              <w:t>I get mad at people who make noise that keeps me from falling asleep or getting work done.</w:t>
            </w:r>
          </w:p>
        </w:tc>
      </w:tr>
      <w:tr>
        <w:tc>
          <w:tcPr>
            <w:tcW w:type="dxa" w:w="4320"/>
          </w:tcPr>
          <w:p>
            <w:r/>
            <w:r>
              <w:rPr>
                <w:sz w:val="18"/>
              </w:rPr>
              <w:t>D5</w:t>
            </w:r>
          </w:p>
        </w:tc>
        <w:tc>
          <w:tcPr>
            <w:tcW w:type="dxa" w:w="4320"/>
          </w:tcPr>
          <w:p>
            <w:r/>
            <w:r>
              <w:rPr>
                <w:sz w:val="18"/>
              </w:rPr>
              <w:t>I get used to most noises without much difficulty. (reverse-scored)</w:t>
            </w:r>
          </w:p>
        </w:tc>
      </w:tr>
    </w:tbl>
    <w:p/>
    <w:p>
      <w:pPr>
        <w:pStyle w:val="Heading2"/>
      </w:pPr>
      <w:r>
        <w:rPr/>
        <w:t>E · SAM state rating (Form 2; also opens Form 3)</w:t>
      </w:r>
    </w:p>
    <w:p>
      <w:pPr/>
      <w:r>
        <w:rPr/>
        <w:t>Self-Assessment Manikin, presented as an image-choice grid of 9 manikin figures per dimension. Administered at baseline, mid-battery and post-battery (§2.6.3). Takes ~10–20 s. Never mentions the audio.</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w:t>
            </w:r>
          </w:p>
        </w:tc>
        <w:tc>
          <w:tcPr>
            <w:tcW w:type="dxa" w:w="2880"/>
          </w:tcPr>
          <w:p>
            <w:r/>
            <w:r>
              <w:rPr>
                <w:sz w:val="18"/>
              </w:rPr>
              <w:t>Item</w:t>
            </w:r>
          </w:p>
        </w:tc>
        <w:tc>
          <w:tcPr>
            <w:tcW w:type="dxa" w:w="2880"/>
          </w:tcPr>
          <w:p>
            <w:r/>
            <w:r>
              <w:rPr>
                <w:sz w:val="18"/>
              </w:rPr>
              <w:t>Response options</w:t>
            </w:r>
          </w:p>
        </w:tc>
      </w:tr>
      <w:tr>
        <w:tc>
          <w:tcPr>
            <w:tcW w:type="dxa" w:w="2880"/>
          </w:tcPr>
          <w:p>
            <w:r/>
            <w:r>
              <w:rPr>
                <w:sz w:val="18"/>
              </w:rPr>
              <w:t>E0</w:t>
            </w:r>
          </w:p>
        </w:tc>
        <w:tc>
          <w:tcPr>
            <w:tcW w:type="dxa" w:w="2880"/>
          </w:tcPr>
          <w:p>
            <w:r/>
            <w:r>
              <w:rPr>
                <w:sz w:val="18"/>
              </w:rPr>
              <w:t>Participant ID / rating point</w:t>
            </w:r>
          </w:p>
        </w:tc>
        <w:tc>
          <w:tcPr>
            <w:tcW w:type="dxa" w:w="2880"/>
          </w:tcPr>
          <w:p>
            <w:r/>
            <w:r>
              <w:rPr>
                <w:sz w:val="18"/>
              </w:rPr>
              <w:t>Short text / Baseline · Mid · Post (required, so the three submissions can be told apart)</w:t>
            </w:r>
          </w:p>
        </w:tc>
      </w:tr>
      <w:tr>
        <w:tc>
          <w:tcPr>
            <w:tcW w:type="dxa" w:w="2880"/>
          </w:tcPr>
          <w:p>
            <w:r/>
            <w:r>
              <w:rPr>
                <w:sz w:val="18"/>
              </w:rPr>
              <w:t>E1</w:t>
            </w:r>
          </w:p>
        </w:tc>
        <w:tc>
          <w:tcPr>
            <w:tcW w:type="dxa" w:w="2880"/>
          </w:tcPr>
          <w:p>
            <w:r/>
            <w:r>
              <w:rPr>
                <w:b/>
                <w:sz w:val="18"/>
              </w:rPr>
              <w:t>Arousal</w:t>
            </w:r>
            <w:r>
              <w:rPr>
                <w:sz w:val="18"/>
              </w:rPr>
              <w:t xml:space="preserve"> — how activated do you feel right now?</w:t>
            </w:r>
          </w:p>
        </w:tc>
        <w:tc>
          <w:tcPr>
            <w:tcW w:type="dxa" w:w="2880"/>
          </w:tcPr>
          <w:p>
            <w:r/>
            <w:r>
              <w:rPr>
                <w:sz w:val="18"/>
              </w:rPr>
              <w:t>9-point pictorial SAM row, 1 = calm/sleepy … 9 = excited/activated</w:t>
            </w:r>
          </w:p>
        </w:tc>
      </w:tr>
      <w:tr>
        <w:tc>
          <w:tcPr>
            <w:tcW w:type="dxa" w:w="2880"/>
          </w:tcPr>
          <w:p>
            <w:r/>
            <w:r>
              <w:rPr>
                <w:sz w:val="18"/>
              </w:rPr>
              <w:t>E2</w:t>
            </w:r>
          </w:p>
        </w:tc>
        <w:tc>
          <w:tcPr>
            <w:tcW w:type="dxa" w:w="2880"/>
          </w:tcPr>
          <w:p>
            <w:r/>
            <w:r>
              <w:rPr>
                <w:b/>
                <w:sz w:val="18"/>
              </w:rPr>
              <w:t>Valence</w:t>
            </w:r>
            <w:r>
              <w:rPr>
                <w:sz w:val="18"/>
              </w:rPr>
              <w:t xml:space="preserve"> — how pleasant do you feel right now?</w:t>
            </w:r>
          </w:p>
        </w:tc>
        <w:tc>
          <w:tcPr>
            <w:tcW w:type="dxa" w:w="2880"/>
          </w:tcPr>
          <w:p>
            <w:r/>
            <w:r>
              <w:rPr>
                <w:sz w:val="18"/>
              </w:rPr>
              <w:t>9-point pictorial SAM row, 1 = unhappy/unpleasant … 9 = happy/pleasant</w:t>
            </w:r>
          </w:p>
        </w:tc>
      </w:tr>
    </w:tbl>
    <w:p/>
    <w:p>
      <w:pPr>
        <w:pStyle w:val="Heading2"/>
      </w:pPr>
      <w:r>
        <w:rPr/>
        <w:t>F · Post-session awareness funnel (Form 3)</w:t>
      </w:r>
    </w:p>
    <w:p>
      <w:pPr/>
      <w:r>
        <w:rPr/>
        <w:t xml:space="preserve">Administered </w:t>
      </w:r>
      <w:r>
        <w:rPr>
          <w:b/>
        </w:rPr>
        <w:t>after</w:t>
      </w:r>
      <w:r>
        <w:rPr/>
        <w:t xml:space="preserve"> the post-battery SAM and </w:t>
      </w:r>
      <w:r>
        <w:rPr>
          <w:b/>
        </w:rPr>
        <w:t>before</w:t>
      </w:r>
      <w:r>
        <w:rPr/>
        <w:t xml:space="preserve"> the debrief. The items are deliberately ordered from most open to most specific (a "funnel"), so that earlier items do not cue later ones. This ordering must not be changed. Items F4–F9 are branched from F3 and are not shown to participants who report no audio.</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w:t>
            </w:r>
          </w:p>
        </w:tc>
        <w:tc>
          <w:tcPr>
            <w:tcW w:type="dxa" w:w="2880"/>
          </w:tcPr>
          <w:p>
            <w:r/>
            <w:r>
              <w:rPr>
                <w:sz w:val="18"/>
              </w:rPr>
              <w:t>Item</w:t>
            </w:r>
          </w:p>
        </w:tc>
        <w:tc>
          <w:tcPr>
            <w:tcW w:type="dxa" w:w="2880"/>
          </w:tcPr>
          <w:p>
            <w:r/>
            <w:r>
              <w:rPr>
                <w:sz w:val="18"/>
              </w:rPr>
              <w:t>Response options</w:t>
            </w:r>
          </w:p>
        </w:tc>
      </w:tr>
      <w:tr>
        <w:tc>
          <w:tcPr>
            <w:tcW w:type="dxa" w:w="2880"/>
          </w:tcPr>
          <w:p>
            <w:r/>
            <w:r>
              <w:rPr>
                <w:sz w:val="18"/>
              </w:rPr>
              <w:t>F1</w:t>
            </w:r>
          </w:p>
        </w:tc>
        <w:tc>
          <w:tcPr>
            <w:tcW w:type="dxa" w:w="2880"/>
          </w:tcPr>
          <w:p>
            <w:r/>
            <w:r>
              <w:rPr>
                <w:sz w:val="18"/>
              </w:rPr>
              <w:t>What do you think this study was about?</w:t>
            </w:r>
          </w:p>
        </w:tc>
        <w:tc>
          <w:tcPr>
            <w:tcW w:type="dxa" w:w="2880"/>
          </w:tcPr>
          <w:p>
            <w:r/>
            <w:r>
              <w:rPr>
                <w:sz w:val="18"/>
              </w:rPr>
              <w:t>Long text (required)</w:t>
            </w:r>
          </w:p>
        </w:tc>
      </w:tr>
      <w:tr>
        <w:tc>
          <w:tcPr>
            <w:tcW w:type="dxa" w:w="2880"/>
          </w:tcPr>
          <w:p>
            <w:r/>
            <w:r>
              <w:rPr>
                <w:sz w:val="18"/>
              </w:rPr>
              <w:t>F2</w:t>
            </w:r>
          </w:p>
        </w:tc>
        <w:tc>
          <w:tcPr>
            <w:tcW w:type="dxa" w:w="2880"/>
          </w:tcPr>
          <w:p>
            <w:r/>
            <w:r>
              <w:rPr>
                <w:sz w:val="18"/>
              </w:rPr>
              <w:t>Did anything about the session strike you as unusual?</w:t>
            </w:r>
          </w:p>
        </w:tc>
        <w:tc>
          <w:tcPr>
            <w:tcW w:type="dxa" w:w="2880"/>
          </w:tcPr>
          <w:p>
            <w:r/>
            <w:r>
              <w:rPr>
                <w:sz w:val="18"/>
              </w:rPr>
              <w:t>Long text</w:t>
            </w:r>
          </w:p>
        </w:tc>
      </w:tr>
      <w:tr>
        <w:tc>
          <w:tcPr>
            <w:tcW w:type="dxa" w:w="2880"/>
          </w:tcPr>
          <w:p>
            <w:r/>
            <w:r>
              <w:rPr>
                <w:sz w:val="18"/>
              </w:rPr>
              <w:t>F3</w:t>
            </w:r>
          </w:p>
        </w:tc>
        <w:tc>
          <w:tcPr>
            <w:tcW w:type="dxa" w:w="2880"/>
          </w:tcPr>
          <w:p>
            <w:r/>
            <w:r>
              <w:rPr>
                <w:sz w:val="18"/>
              </w:rPr>
              <w:t>Did you notice any background audio during the games?</w:t>
            </w:r>
          </w:p>
        </w:tc>
        <w:tc>
          <w:tcPr>
            <w:tcW w:type="dxa" w:w="2880"/>
          </w:tcPr>
          <w:p>
            <w:r/>
            <w:r>
              <w:rPr>
                <w:sz w:val="18"/>
              </w:rPr>
              <w:t>Yes / No / Not sure</w:t>
            </w:r>
          </w:p>
        </w:tc>
      </w:tr>
      <w:tr>
        <w:tc>
          <w:tcPr>
            <w:tcW w:type="dxa" w:w="2880"/>
          </w:tcPr>
          <w:p>
            <w:r/>
            <w:r>
              <w:rPr>
                <w:sz w:val="18"/>
              </w:rPr>
              <w:t>F4</w:t>
            </w:r>
          </w:p>
        </w:tc>
        <w:tc>
          <w:tcPr>
            <w:tcW w:type="dxa" w:w="2880"/>
          </w:tcPr>
          <w:p>
            <w:r/>
            <w:r>
              <w:rPr>
                <w:sz w:val="18"/>
              </w:rPr>
              <w:t>If yes: please describe what you heard.</w:t>
            </w:r>
          </w:p>
        </w:tc>
        <w:tc>
          <w:tcPr>
            <w:tcW w:type="dxa" w:w="2880"/>
          </w:tcPr>
          <w:p>
            <w:r/>
            <w:r>
              <w:rPr>
                <w:sz w:val="18"/>
              </w:rPr>
              <w:t>Long text (branched from F3)</w:t>
            </w:r>
          </w:p>
        </w:tc>
      </w:tr>
      <w:tr>
        <w:tc>
          <w:tcPr>
            <w:tcW w:type="dxa" w:w="2880"/>
          </w:tcPr>
          <w:p>
            <w:r/>
            <w:r>
              <w:rPr>
                <w:sz w:val="18"/>
              </w:rPr>
              <w:t>F5</w:t>
            </w:r>
          </w:p>
        </w:tc>
        <w:tc>
          <w:tcPr>
            <w:tcW w:type="dxa" w:w="2880"/>
          </w:tcPr>
          <w:p>
            <w:r/>
            <w:r>
              <w:rPr>
                <w:sz w:val="18"/>
              </w:rPr>
              <w:t>If yes: how loud was it?</w:t>
            </w:r>
          </w:p>
        </w:tc>
        <w:tc>
          <w:tcPr>
            <w:tcW w:type="dxa" w:w="2880"/>
          </w:tcPr>
          <w:p>
            <w:r/>
            <w:r>
              <w:rPr>
                <w:sz w:val="18"/>
              </w:rPr>
              <w:t>1 = far too quiet … 4 = about right … 7 = far too loud</w:t>
            </w:r>
          </w:p>
        </w:tc>
      </w:tr>
      <w:tr>
        <w:tc>
          <w:tcPr>
            <w:tcW w:type="dxa" w:w="2880"/>
          </w:tcPr>
          <w:p>
            <w:r/>
            <w:r>
              <w:rPr>
                <w:sz w:val="18"/>
              </w:rPr>
              <w:t>F6</w:t>
            </w:r>
          </w:p>
        </w:tc>
        <w:tc>
          <w:tcPr>
            <w:tcW w:type="dxa" w:w="2880"/>
          </w:tcPr>
          <w:p>
            <w:r/>
            <w:r>
              <w:rPr>
                <w:sz w:val="18"/>
              </w:rPr>
              <w:t>If yes: how much attention did you pay to it?</w:t>
            </w:r>
          </w:p>
        </w:tc>
        <w:tc>
          <w:tcPr>
            <w:tcW w:type="dxa" w:w="2880"/>
          </w:tcPr>
          <w:p>
            <w:r/>
            <w:r>
              <w:rPr>
                <w:sz w:val="18"/>
              </w:rPr>
              <w:t>1 = none at all … 7 = a great deal</w:t>
            </w:r>
          </w:p>
        </w:tc>
      </w:tr>
      <w:tr>
        <w:tc>
          <w:tcPr>
            <w:tcW w:type="dxa" w:w="2880"/>
          </w:tcPr>
          <w:p>
            <w:r/>
            <w:r>
              <w:rPr>
                <w:sz w:val="18"/>
              </w:rPr>
              <w:t>F7</w:t>
            </w:r>
          </w:p>
        </w:tc>
        <w:tc>
          <w:tcPr>
            <w:tcW w:type="dxa" w:w="2880"/>
          </w:tcPr>
          <w:p>
            <w:r/>
            <w:r>
              <w:rPr>
                <w:sz w:val="18"/>
              </w:rPr>
              <w:t>Do you think the audio affected your performance?</w:t>
            </w:r>
          </w:p>
        </w:tc>
        <w:tc>
          <w:tcPr>
            <w:tcW w:type="dxa" w:w="2880"/>
          </w:tcPr>
          <w:p>
            <w:r/>
            <w:r>
              <w:rPr>
                <w:sz w:val="18"/>
              </w:rPr>
              <w:t>No / Not sure / Yes → how? (long text)</w:t>
            </w:r>
          </w:p>
        </w:tc>
      </w:tr>
      <w:tr>
        <w:tc>
          <w:tcPr>
            <w:tcW w:type="dxa" w:w="2880"/>
          </w:tcPr>
          <w:p>
            <w:r/>
            <w:r>
              <w:rPr>
                <w:sz w:val="18"/>
              </w:rPr>
              <w:t>F8</w:t>
            </w:r>
          </w:p>
        </w:tc>
        <w:tc>
          <w:tcPr>
            <w:tcW w:type="dxa" w:w="2880"/>
          </w:tcPr>
          <w:p>
            <w:r/>
            <w:r>
              <w:rPr>
                <w:sz w:val="18"/>
              </w:rPr>
              <w:t>How much did you like the audio?</w:t>
            </w:r>
          </w:p>
        </w:tc>
        <w:tc>
          <w:tcPr>
            <w:tcW w:type="dxa" w:w="2880"/>
          </w:tcPr>
          <w:p>
            <w:r/>
            <w:r>
              <w:rPr>
                <w:sz w:val="18"/>
              </w:rPr>
              <w:t>1 = disliked it a lot … 7 = liked it a lot</w:t>
            </w:r>
          </w:p>
        </w:tc>
      </w:tr>
      <w:tr>
        <w:tc>
          <w:tcPr>
            <w:tcW w:type="dxa" w:w="2880"/>
          </w:tcPr>
          <w:p>
            <w:r/>
            <w:r>
              <w:rPr>
                <w:sz w:val="18"/>
              </w:rPr>
              <w:t>F9</w:t>
            </w:r>
          </w:p>
        </w:tc>
        <w:tc>
          <w:tcPr>
            <w:tcW w:type="dxa" w:w="2880"/>
          </w:tcPr>
          <w:p>
            <w:r/>
            <w:r>
              <w:rPr>
                <w:sz w:val="18"/>
              </w:rPr>
              <w:t>How familiar was the audio to you?</w:t>
            </w:r>
          </w:p>
        </w:tc>
        <w:tc>
          <w:tcPr>
            <w:tcW w:type="dxa" w:w="2880"/>
          </w:tcPr>
          <w:p>
            <w:r/>
            <w:r>
              <w:rPr>
                <w:sz w:val="18"/>
              </w:rPr>
              <w:t>1 = completely new … 7 = very familiar</w:t>
            </w:r>
          </w:p>
        </w:tc>
      </w:tr>
      <w:tr>
        <w:tc>
          <w:tcPr>
            <w:tcW w:type="dxa" w:w="2880"/>
          </w:tcPr>
          <w:p>
            <w:r/>
            <w:r>
              <w:rPr>
                <w:sz w:val="18"/>
              </w:rPr>
              <w:t>F10</w:t>
            </w:r>
          </w:p>
        </w:tc>
        <w:tc>
          <w:tcPr>
            <w:tcW w:type="dxa" w:w="2880"/>
          </w:tcPr>
          <w:p>
            <w:r/>
            <w:r>
              <w:rPr>
                <w:sz w:val="18"/>
              </w:rPr>
              <w:t>How tired do you feel now?</w:t>
            </w:r>
          </w:p>
        </w:tc>
        <w:tc>
          <w:tcPr>
            <w:tcW w:type="dxa" w:w="2880"/>
          </w:tcPr>
          <w:p>
            <w:r/>
            <w:r>
              <w:rPr>
                <w:sz w:val="18"/>
              </w:rPr>
              <w:t>1 = not at all tired … 7 = extremely tired</w:t>
            </w:r>
          </w:p>
        </w:tc>
      </w:tr>
      <w:tr>
        <w:tc>
          <w:tcPr>
            <w:tcW w:type="dxa" w:w="2880"/>
          </w:tcPr>
          <w:p>
            <w:r/>
            <w:r>
              <w:rPr>
                <w:sz w:val="18"/>
              </w:rPr>
              <w:t>F11</w:t>
            </w:r>
          </w:p>
        </w:tc>
        <w:tc>
          <w:tcPr>
            <w:tcW w:type="dxa" w:w="2880"/>
          </w:tcPr>
          <w:p>
            <w:r/>
            <w:r>
              <w:rPr>
                <w:sz w:val="18"/>
              </w:rPr>
              <w:t>How much effort did you put into the tasks?</w:t>
            </w:r>
          </w:p>
        </w:tc>
        <w:tc>
          <w:tcPr>
            <w:tcW w:type="dxa" w:w="2880"/>
          </w:tcPr>
          <w:p>
            <w:r/>
            <w:r>
              <w:rPr>
                <w:sz w:val="18"/>
              </w:rPr>
              <w:t>1 = none at all … 7 = a great deal</w:t>
            </w:r>
          </w:p>
        </w:tc>
      </w:tr>
      <w:tr>
        <w:tc>
          <w:tcPr>
            <w:tcW w:type="dxa" w:w="2880"/>
          </w:tcPr>
          <w:p>
            <w:r/>
            <w:r>
              <w:rPr>
                <w:sz w:val="18"/>
              </w:rPr>
              <w:t>F12</w:t>
            </w:r>
          </w:p>
        </w:tc>
        <w:tc>
          <w:tcPr>
            <w:tcW w:type="dxa" w:w="2880"/>
          </w:tcPr>
          <w:p>
            <w:r/>
            <w:r>
              <w:rPr>
                <w:sz w:val="18"/>
              </w:rPr>
              <w:t>How engaged did you feel during the tasks?</w:t>
            </w:r>
          </w:p>
        </w:tc>
        <w:tc>
          <w:tcPr>
            <w:tcW w:type="dxa" w:w="2880"/>
          </w:tcPr>
          <w:p>
            <w:r/>
            <w:r>
              <w:rPr>
                <w:sz w:val="18"/>
              </w:rPr>
              <w:t>1 = not at all … 7 = completely</w:t>
            </w:r>
          </w:p>
        </w:tc>
      </w:tr>
      <w:tr>
        <w:tc>
          <w:tcPr>
            <w:tcW w:type="dxa" w:w="2880"/>
          </w:tcPr>
          <w:p>
            <w:r/>
            <w:r>
              <w:rPr>
                <w:sz w:val="18"/>
              </w:rPr>
              <w:t>F13</w:t>
            </w:r>
          </w:p>
        </w:tc>
        <w:tc>
          <w:tcPr>
            <w:tcW w:type="dxa" w:w="2880"/>
          </w:tcPr>
          <w:p>
            <w:r/>
            <w:r>
              <w:rPr>
                <w:sz w:val="18"/>
              </w:rPr>
              <w:t>Any technical problems, interruptions or discomfort during the session?</w:t>
            </w:r>
          </w:p>
        </w:tc>
        <w:tc>
          <w:tcPr>
            <w:tcW w:type="dxa" w:w="2880"/>
          </w:tcPr>
          <w:p>
            <w:r/>
            <w:r>
              <w:rPr>
                <w:sz w:val="18"/>
              </w:rPr>
              <w:t>No / Yes (short text)</w:t>
            </w:r>
          </w:p>
        </w:tc>
      </w:tr>
    </w:tbl>
    <w:p/>
    <w:p>
      <w:pPr>
        <w:pStyle w:val="Heading2"/>
      </w:pPr>
      <w:r>
        <w:rPr/>
        <w:t>G · Debrief acknowledgement (Form 4 — after Form 3)</w:t>
      </w:r>
    </w:p>
    <w:p>
      <w:pPr>
        <w:pStyle w:val="ListBullet"/>
      </w:pPr>
      <w:r>
        <w:rPr/>
        <w:t>Written disclosure of the true purpose: that background music of differing arousal levels (silence, calm, energizing) was manipulated across participants, that the study tests whether this changes cognitive performance and whether the effect depends on task difficulty, and why this could not be disclosed in advance (advance disclosure would change how participants attend to the audio).</w:t>
      </w:r>
    </w:p>
    <w:p>
      <w:pPr>
        <w:pStyle w:val="ListBullet"/>
      </w:pPr>
      <w:r>
        <w:rPr/>
        <w:t>Explanation of which condition this participant received.</w:t>
      </w:r>
    </w:p>
    <w:p>
      <w:pPr>
        <w:pStyle w:val="ListBullet"/>
      </w:pPr>
      <w:r>
        <w:rPr/>
        <w:t>Request not to describe the study to anyone who might take part later, until data collection ends (§2.10).</w:t>
      </w:r>
    </w:p>
    <w:p>
      <w:pPr>
        <w:pStyle w:val="ListBullet"/>
      </w:pPr>
      <w:r>
        <w:rPr/>
        <w:t>Renewed offer to withdraw the data now that the true purpose is known, with no penalty.</w:t>
      </w:r>
    </w:p>
    <w:p>
      <w:pPr>
        <w:pStyle w:val="ListBullet"/>
      </w:pPr>
      <w:r>
        <w:rPr/>
        <w:t>Contact details for questions and for receiving a summary of the results.</w:t>
      </w:r>
    </w:p>
    <w:p>
      <w:pPr>
        <w:pStyle w:val="ListBullet"/>
      </w:pPr>
      <w:r>
        <w:rPr/>
        <w:t>Required checkbox: "I have read and understood the debrief." Optional checkbox: "I would like to receive a summary of the results."</w:t>
      </w:r>
    </w:p>
    <w:p>
      <w:r>
        <w:br w:type="page"/>
      </w:r>
    </w:p>
    <w:p>
      <w:pPr>
        <w:pStyle w:val="Heading1"/>
      </w:pPr>
      <w:r>
        <w:rPr/>
        <w:t>Appendix B — Acoustic Verification Pipeline</w:t>
      </w:r>
    </w:p>
    <w:p>
      <w:pPr/>
      <w:r>
        <w:rPr/>
        <w:t xml:space="preserve">A single script produces the feature table of §2.4.4 for all stimuli at once: the candidate Calm and Energizing tracks plus the project's existing validated benchmark excerpts. Run it on the </w:t>
      </w:r>
      <w:r>
        <w:rPr>
          <w:b/>
        </w:rPr>
        <w:t>final, loudness-normalised, loop-rendered</w:t>
      </w:r>
      <w:r>
        <w:rPr/>
        <w:t xml:space="preserve"> files — the exact files that will be played to participants — not on intermediate exports.</w:t>
      </w:r>
    </w:p>
    <w:tbl>
      <w:tblPr>
        <w:tblStyle w:val="LightGrid-Accent1"/>
        <w:tblW w:type="auto" w:w="0"/>
        <w:tblLook w:firstColumn="1" w:firstRow="1" w:lastColumn="0" w:lastRow="0" w:noHBand="0" w:noVBand="1" w:val="04A0"/>
      </w:tblPr>
      <w:tblGrid>
        <w:gridCol w:w="2880"/>
        <w:gridCol w:w="2880"/>
        <w:gridCol w:w="2880"/>
      </w:tblGrid>
      <w:tr>
        <w:trPr>
          <w:tblHeader/>
        </w:trPr>
        <w:tc>
          <w:tcPr>
            <w:tcW w:type="dxa" w:w="2880"/>
          </w:tcPr>
          <w:p>
            <w:r/>
            <w:r>
              <w:rPr>
                <w:sz w:val="18"/>
              </w:rPr>
              <w:t>Step</w:t>
            </w:r>
          </w:p>
        </w:tc>
        <w:tc>
          <w:tcPr>
            <w:tcW w:type="dxa" w:w="2880"/>
          </w:tcPr>
          <w:p>
            <w:r/>
            <w:r>
              <w:rPr>
                <w:sz w:val="18"/>
              </w:rPr>
              <w:t>Operation</w:t>
            </w:r>
          </w:p>
        </w:tc>
        <w:tc>
          <w:tcPr>
            <w:tcW w:type="dxa" w:w="2880"/>
          </w:tcPr>
          <w:p>
            <w:r/>
            <w:r>
              <w:rPr>
                <w:sz w:val="18"/>
              </w:rPr>
              <w:t>Library call</w:t>
            </w:r>
          </w:p>
        </w:tc>
      </w:tr>
      <w:tr>
        <w:tc>
          <w:tcPr>
            <w:tcW w:type="dxa" w:w="2880"/>
          </w:tcPr>
          <w:p>
            <w:r/>
            <w:r>
              <w:rPr>
                <w:sz w:val="18"/>
              </w:rPr>
              <w:t>1</w:t>
            </w:r>
          </w:p>
        </w:tc>
        <w:tc>
          <w:tcPr>
            <w:tcW w:type="dxa" w:w="2880"/>
          </w:tcPr>
          <w:p>
            <w:r/>
            <w:r>
              <w:rPr>
                <w:sz w:val="18"/>
              </w:rPr>
              <w:t>Load audio at a fixed sample rate, mono-summed for analysis</w:t>
            </w:r>
          </w:p>
        </w:tc>
        <w:tc>
          <w:tcPr>
            <w:tcW w:type="dxa" w:w="2880"/>
          </w:tcPr>
          <w:p>
            <w:r/>
            <w:r>
              <w:rPr>
                <w:sz w:val="18"/>
              </w:rPr>
              <w:t>librosa.load(path, sr=44100, mono=True)</w:t>
            </w:r>
          </w:p>
        </w:tc>
      </w:tr>
      <w:tr>
        <w:tc>
          <w:tcPr>
            <w:tcW w:type="dxa" w:w="2880"/>
          </w:tcPr>
          <w:p>
            <w:r/>
            <w:r>
              <w:rPr>
                <w:sz w:val="18"/>
              </w:rPr>
              <w:t>2</w:t>
            </w:r>
          </w:p>
        </w:tc>
        <w:tc>
          <w:tcPr>
            <w:tcW w:type="dxa" w:w="2880"/>
          </w:tcPr>
          <w:p>
            <w:r/>
            <w:r>
              <w:rPr>
                <w:sz w:val="18"/>
              </w:rPr>
              <w:t>Measure integrated loudness, then normalise both tracks to a common target (e.g. −23 LUFS)</w:t>
            </w:r>
          </w:p>
        </w:tc>
        <w:tc>
          <w:tcPr>
            <w:tcW w:type="dxa" w:w="2880"/>
          </w:tcPr>
          <w:p>
            <w:r/>
            <w:r>
              <w:rPr>
                <w:sz w:val="18"/>
              </w:rPr>
              <w:t>pyloudnorm.Meter(sr).integrated_loudness(x); pyloudnorm.normalize.loudness(...)</w:t>
            </w:r>
          </w:p>
        </w:tc>
      </w:tr>
      <w:tr>
        <w:tc>
          <w:tcPr>
            <w:tcW w:type="dxa" w:w="2880"/>
          </w:tcPr>
          <w:p>
            <w:r/>
            <w:r>
              <w:rPr>
                <w:sz w:val="18"/>
              </w:rPr>
              <w:t>3</w:t>
            </w:r>
          </w:p>
        </w:tc>
        <w:tc>
          <w:tcPr>
            <w:tcW w:type="dxa" w:w="2880"/>
          </w:tcPr>
          <w:p>
            <w:r/>
            <w:r>
              <w:rPr>
                <w:sz w:val="18"/>
              </w:rPr>
              <w:t>Estimate tempo by beat-tracking</w:t>
            </w:r>
          </w:p>
        </w:tc>
        <w:tc>
          <w:tcPr>
            <w:tcW w:type="dxa" w:w="2880"/>
          </w:tcPr>
          <w:p>
            <w:r/>
            <w:r>
              <w:rPr>
                <w:sz w:val="18"/>
              </w:rPr>
              <w:t>librosa.beat.beat_track(y=x, sr=sr)</w:t>
            </w:r>
          </w:p>
        </w:tc>
      </w:tr>
      <w:tr>
        <w:tc>
          <w:tcPr>
            <w:tcW w:type="dxa" w:w="2880"/>
          </w:tcPr>
          <w:p>
            <w:r/>
            <w:r>
              <w:rPr>
                <w:sz w:val="18"/>
              </w:rPr>
              <w:t>4</w:t>
            </w:r>
          </w:p>
        </w:tc>
        <w:tc>
          <w:tcPr>
            <w:tcW w:type="dxa" w:w="2880"/>
          </w:tcPr>
          <w:p>
            <w:r/>
            <w:r>
              <w:rPr>
                <w:sz w:val="18"/>
              </w:rPr>
              <w:t>Detect onsets and divide by duration to get onset rate</w:t>
            </w:r>
          </w:p>
        </w:tc>
        <w:tc>
          <w:tcPr>
            <w:tcW w:type="dxa" w:w="2880"/>
          </w:tcPr>
          <w:p>
            <w:r/>
            <w:r>
              <w:rPr>
                <w:sz w:val="18"/>
              </w:rPr>
              <w:t>librosa.onset.onset_detect(y=x, sr=sr, units='time')</w:t>
            </w:r>
          </w:p>
        </w:tc>
      </w:tr>
      <w:tr>
        <w:tc>
          <w:tcPr>
            <w:tcW w:type="dxa" w:w="2880"/>
          </w:tcPr>
          <w:p>
            <w:r/>
            <w:r>
              <w:rPr>
                <w:sz w:val="18"/>
              </w:rPr>
              <w:t>5</w:t>
            </w:r>
          </w:p>
        </w:tc>
        <w:tc>
          <w:tcPr>
            <w:tcW w:type="dxa" w:w="2880"/>
          </w:tcPr>
          <w:p>
            <w:r/>
            <w:r>
              <w:rPr>
                <w:sz w:val="18"/>
              </w:rPr>
              <w:t>Mean spectral centroid (brightness)</w:t>
            </w:r>
          </w:p>
        </w:tc>
        <w:tc>
          <w:tcPr>
            <w:tcW w:type="dxa" w:w="2880"/>
          </w:tcPr>
          <w:p>
            <w:r/>
            <w:r>
              <w:rPr>
                <w:sz w:val="18"/>
              </w:rPr>
              <w:t>librosa.feature.spectral_centroid(y=x, sr=sr).mean()</w:t>
            </w:r>
          </w:p>
        </w:tc>
      </w:tr>
      <w:tr>
        <w:tc>
          <w:tcPr>
            <w:tcW w:type="dxa" w:w="2880"/>
          </w:tcPr>
          <w:p>
            <w:r/>
            <w:r>
              <w:rPr>
                <w:sz w:val="18"/>
              </w:rPr>
              <w:t>6</w:t>
            </w:r>
          </w:p>
        </w:tc>
        <w:tc>
          <w:tcPr>
            <w:tcW w:type="dxa" w:w="2880"/>
          </w:tcPr>
          <w:p>
            <w:r/>
            <w:r>
              <w:rPr>
                <w:sz w:val="18"/>
              </w:rPr>
              <w:t>Mean RMS energy (should be equal after step 2)</w:t>
            </w:r>
          </w:p>
        </w:tc>
        <w:tc>
          <w:tcPr>
            <w:tcW w:type="dxa" w:w="2880"/>
          </w:tcPr>
          <w:p>
            <w:r/>
            <w:r>
              <w:rPr>
                <w:sz w:val="18"/>
              </w:rPr>
              <w:t>librosa.feature.rms(y=x).mean()</w:t>
            </w:r>
          </w:p>
        </w:tc>
      </w:tr>
      <w:tr>
        <w:tc>
          <w:tcPr>
            <w:tcW w:type="dxa" w:w="2880"/>
          </w:tcPr>
          <w:p>
            <w:r/>
            <w:r>
              <w:rPr>
                <w:sz w:val="18"/>
              </w:rPr>
              <w:t>7</w:t>
            </w:r>
          </w:p>
        </w:tc>
        <w:tc>
          <w:tcPr>
            <w:tcW w:type="dxa" w:w="2880"/>
          </w:tcPr>
          <w:p>
            <w:r/>
            <w:r>
              <w:rPr>
                <w:sz w:val="18"/>
              </w:rPr>
              <w:t>Mean spectral flatness (timbral noisiness)</w:t>
            </w:r>
          </w:p>
        </w:tc>
        <w:tc>
          <w:tcPr>
            <w:tcW w:type="dxa" w:w="2880"/>
          </w:tcPr>
          <w:p>
            <w:r/>
            <w:r>
              <w:rPr>
                <w:sz w:val="18"/>
              </w:rPr>
              <w:t>librosa.feature.spectral_flatness(y=x).mean()</w:t>
            </w:r>
          </w:p>
        </w:tc>
      </w:tr>
      <w:tr>
        <w:tc>
          <w:tcPr>
            <w:tcW w:type="dxa" w:w="2880"/>
          </w:tcPr>
          <w:p>
            <w:r/>
            <w:r>
              <w:rPr>
                <w:sz w:val="18"/>
              </w:rPr>
              <w:t>8</w:t>
            </w:r>
          </w:p>
        </w:tc>
        <w:tc>
          <w:tcPr>
            <w:tcW w:type="dxa" w:w="2880"/>
          </w:tcPr>
          <w:p>
            <w:r/>
            <w:r>
              <w:rPr>
                <w:sz w:val="18"/>
              </w:rPr>
              <w:t>Key and mode estimation</w:t>
            </w:r>
          </w:p>
        </w:tc>
        <w:tc>
          <w:tcPr>
            <w:tcW w:type="dxa" w:w="2880"/>
          </w:tcPr>
          <w:p>
            <w:r/>
            <w:r>
              <w:rPr>
                <w:sz w:val="18"/>
              </w:rPr>
              <w:t>essentia.standard.KeyExtractor()(x)</w:t>
            </w:r>
          </w:p>
        </w:tc>
      </w:tr>
      <w:tr>
        <w:tc>
          <w:tcPr>
            <w:tcW w:type="dxa" w:w="2880"/>
          </w:tcPr>
          <w:p>
            <w:r/>
            <w:r>
              <w:rPr>
                <w:sz w:val="18"/>
              </w:rPr>
              <w:t>9</w:t>
            </w:r>
          </w:p>
        </w:tc>
        <w:tc>
          <w:tcPr>
            <w:tcW w:type="dxa" w:w="2880"/>
          </w:tcPr>
          <w:p>
            <w:r/>
            <w:r>
              <w:rPr>
                <w:sz w:val="18"/>
              </w:rPr>
              <w:t>Emit one row per stimulus to a CSV and to the manuscript table</w:t>
            </w:r>
          </w:p>
        </w:tc>
        <w:tc>
          <w:tcPr>
            <w:tcW w:type="dxa" w:w="2880"/>
          </w:tcPr>
          <w:p>
            <w:r/>
            <w:r>
              <w:rPr>
                <w:sz w:val="18"/>
              </w:rPr>
              <w:t>pandas.DataFrame(...).to_csv(...)</w:t>
            </w:r>
          </w:p>
        </w:tc>
      </w:tr>
    </w:tbl>
    <w:p/>
    <w:p>
      <w:pPr/>
      <w:r>
        <w:rPr>
          <w:b/>
        </w:rPr>
        <w:t>Acceptance is decided against the criteria column of §2.4.4, before any participant is tested.</w:t>
      </w:r>
      <w:r>
        <w:rPr/>
        <w:t xml:space="preserve"> If a candidate pair fails on any criterion, it is revised (usually by adjusting tempo/articulation in the DAW and re-rendering, or by re-normalising loudness) and re-verified; a failing pair is never used with a note in the limitations section.</w:t>
      </w:r>
    </w:p>
    <w:p>
      <w:pPr/>
      <w:r>
        <w:rPr/>
        <w:t>Additional recommended checks: verify each rendered file is ≥ 35 minutes long, that both files have identical duration, sample rate and channel count, and that no clipping occurred during normalisation (peak ≤ −1 dBFS, applying a limiter only if it is applied identically to both tracks).</w:t>
      </w:r>
    </w:p>
    <w:sectPr w:rsidR="00A563CD"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EA965" w14:textId="77777777" w:rsidR="00DE75A4" w:rsidRDefault="00DE75A4" w:rsidP="00026A49">
      <w:pPr>
        <w:spacing w:after="0" w:line="240" w:lineRule="auto"/>
      </w:pPr>
      <w:r>
        <w:separator/>
      </w:r>
    </w:p>
  </w:endnote>
  <w:endnote w:type="continuationSeparator" w:id="0">
    <w:p w14:paraId="7E63DE07" w14:textId="77777777" w:rsidR="00DE75A4" w:rsidRDefault="00DE75A4" w:rsidP="00026A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6820662"/>
      <w:docPartObj>
        <w:docPartGallery w:val="Page Numbers (Bottom of Page)"/>
        <w:docPartUnique/>
      </w:docPartObj>
    </w:sdtPr>
    <w:sdtContent>
      <w:p w14:paraId="1DFFE54E" w14:textId="6A8B3558" w:rsidR="00026A49" w:rsidRDefault="00E04D10">
        <w:pPr>
          <w:pStyle w:val="Footer"/>
        </w:pPr>
        <w:r>
          <w:rPr>
            <w:noProof/>
          </w:rPr>
          <mc:AlternateContent>
            <mc:Choice Requires="wpg">
              <w:drawing>
                <wp:anchor distT="0" distB="0" distL="114300" distR="114300" simplePos="0" relativeHeight="251659264" behindDoc="0" locked="0" layoutInCell="1" allowOverlap="1" wp14:anchorId="4007C591" wp14:editId="33201BBE">
                  <wp:simplePos x="0" y="0"/>
                  <wp:positionH relativeFrom="page">
                    <wp:align>center</wp:align>
                  </wp:positionH>
                  <wp:positionV relativeFrom="bottomMargin">
                    <wp:align>center</wp:align>
                  </wp:positionV>
                  <wp:extent cx="7753350" cy="190500"/>
                  <wp:effectExtent l="9525" t="9525" r="9525" b="0"/>
                  <wp:wrapNone/>
                  <wp:docPr id="148361122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1052143675"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331AA7" w14:textId="77777777" w:rsidR="00E04D10" w:rsidRDefault="00E04D10">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1117414931" name="Group 31"/>
                          <wpg:cNvGrpSpPr>
                            <a:grpSpLocks/>
                          </wpg:cNvGrpSpPr>
                          <wpg:grpSpPr bwMode="auto">
                            <a:xfrm flipH="1">
                              <a:off x="0" y="14970"/>
                              <a:ext cx="12255" cy="230"/>
                              <a:chOff x="-8" y="14978"/>
                              <a:chExt cx="12255" cy="230"/>
                            </a:xfrm>
                          </wpg:grpSpPr>
                          <wps:wsp>
                            <wps:cNvPr id="74628522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169644245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4007C591" id="Group 1"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" filled="f" stroked="f">
                    <v:textbox inset="0,0,0,0">
                      <w:txbxContent>
                        <w:p w14:paraId="05331AA7" w14:textId="77777777" w:rsidR="00E04D10" w:rsidRDefault="00E04D10">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026F7" w14:textId="77777777" w:rsidR="00DE75A4" w:rsidRDefault="00DE75A4" w:rsidP="00026A49">
      <w:pPr>
        <w:spacing w:after="0" w:line="240" w:lineRule="auto"/>
      </w:pPr>
      <w:r>
        <w:separator/>
      </w:r>
    </w:p>
  </w:footnote>
  <w:footnote w:type="continuationSeparator" w:id="0">
    <w:p w14:paraId="7BEFA641" w14:textId="77777777" w:rsidR="00DE75A4" w:rsidRDefault="00DE75A4" w:rsidP="00026A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5205960">
    <w:abstractNumId w:val="8"/>
  </w:num>
  <w:num w:numId="2" w16cid:durableId="84806181">
    <w:abstractNumId w:val="6"/>
  </w:num>
  <w:num w:numId="3" w16cid:durableId="1424299776">
    <w:abstractNumId w:val="5"/>
  </w:num>
  <w:num w:numId="4" w16cid:durableId="992872391">
    <w:abstractNumId w:val="4"/>
  </w:num>
  <w:num w:numId="5" w16cid:durableId="666246390">
    <w:abstractNumId w:val="7"/>
  </w:num>
  <w:num w:numId="6" w16cid:durableId="729156658">
    <w:abstractNumId w:val="3"/>
  </w:num>
  <w:num w:numId="7" w16cid:durableId="1875459751">
    <w:abstractNumId w:val="2"/>
  </w:num>
  <w:num w:numId="8" w16cid:durableId="1135759786">
    <w:abstractNumId w:val="1"/>
  </w:num>
  <w:num w:numId="9" w16cid:durableId="1824815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A49"/>
    <w:rsid w:val="00034616"/>
    <w:rsid w:val="0006063C"/>
    <w:rsid w:val="0015074B"/>
    <w:rsid w:val="00206E24"/>
    <w:rsid w:val="00273426"/>
    <w:rsid w:val="0029639D"/>
    <w:rsid w:val="00326F90"/>
    <w:rsid w:val="00503C4E"/>
    <w:rsid w:val="00A17F37"/>
    <w:rsid w:val="00A563CD"/>
    <w:rsid w:val="00AA1D8D"/>
    <w:rsid w:val="00B47730"/>
    <w:rsid w:val="00CB0664"/>
    <w:rsid w:val="00CE1FDC"/>
    <w:rsid w:val="00DE75A4"/>
    <w:rsid w:val="00E04D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572837"/>
  <w14:defaultImageDpi w14:val="300"/>
  <w15:docId w15:val="{A9FEB9B3-CA08-48AE-8D2A-3C4693A76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Pages>
  <Words>1910</Words>
  <Characters>10890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Setayesh Farasat</cp:lastModifiedBy>
  <cp:revision>4</cp:revision>
  <dcterms:created xsi:type="dcterms:W3CDTF">2013-12-23T23:15:00Z</dcterms:created>
  <dcterms:modified xsi:type="dcterms:W3CDTF">2026-07-13T10:05:00Z</dcterms:modified>
  <cp:category/>
</cp:coreProperties>
</file>