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feature_color | feature_shape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Per trial, not per level. Derived from the distractor counts: d2Count = 0 means every distractor shares the target’s shape, so the target is unique by COLOUR (feature_color); d1Count = 0 means every distractor shares the target’s colour, so it is unique by SHAPE (feature_shape); both non-zero is conjunction. L1 is split 20/20 between the two feature kinds, L2/L3 are all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