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feature_color | feature_shape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Per trial, not per level. Derived from the distractor counts: d2Count = 0 means every distractor shares the target’s shape, so the target is unique by COLOUR (feature_color); d1Count = 0 means every distractor shares the target’s colour, so it is unique by SHAPE (feature_shape); both non-zero is conjunction. L1 is split 20/20 between the two feature kinds, L2/L3 are all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0EC74181" w14:textId="77D17779">
        <w:tc>
          <w:tcPr>
            <w:tcW w:w="3009" w:type="dxa"/>
          </w:tcPr>
          <w:p w14:paraId="758D2E96" w14:textId="77D1777B" w:rsidR="00883E5B" w:rsidRDefault="00000000" w:rsidP="000B69C2">
            <w:pPr>
              <w:jc w:val="both"/>
            </w:pPr>
            <w:r>
              <w:rPr>
                <w:sz w:val="18"/>
              </w:rPr>
              <w:t>Pop-out dimension cost</w:t>
            </w:r>
          </w:p>
        </w:tc>
        <w:tc>
          <w:tcPr>
            <w:tcW w:w="3009" w:type="dxa"/>
          </w:tcPr>
          <w:p w14:paraId="47E8A858" w14:textId="77D1777D" w:rsidR="00883E5B" w:rsidRDefault="00000000" w:rsidP="000B69C2">
            <w:pPr>
              <w:jc w:val="both"/>
            </w:pPr>
            <w:r>
              <w:rPr>
                <w:sz w:val="18"/>
              </w:rPr>
              <w:t>within L1, correct trials: medianRT(searchType == feature_shape) − medianRT(searchType == feature_color)</w:t>
            </w:r>
          </w:p>
        </w:tc>
        <w:tc>
          <w:tcPr>
            <w:tcW w:w="3009" w:type="dxa"/>
          </w:tcPr>
          <w:p w14:paraId="473659D0" w14:textId="77D1777F" w:rsidR="00883E5B" w:rsidRDefault="00000000" w:rsidP="000B69C2">
            <w:pPr>
              <w:jc w:val="both"/>
            </w:pPr>
            <w:r>
              <w:rPr>
                <w:sz w:val="18"/>
              </w:rPr>
              <w:t>relative salience of colour vs shape as a guiding dimension; both are parallel search, so a large gap flags one dimension as less discriminable in the chosen palette / shape set</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