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526C1" w14:textId="3EDA542C" w:rsidR="00A81475" w:rsidRDefault="00A81475" w:rsidP="00A81475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测试数据说明</w:t>
      </w:r>
    </w:p>
    <w:p w14:paraId="10955D15" w14:textId="75A6D97B" w:rsidR="00A81475" w:rsidRDefault="00A81475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测试数据分为两部分：</w:t>
      </w:r>
    </w:p>
    <w:p w14:paraId="15FC337D" w14:textId="398169ED" w:rsidR="00A81475" w:rsidRDefault="00A81475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测试数据输入：</w:t>
      </w:r>
      <w:r w:rsidR="00866E9F">
        <w:rPr>
          <w:rFonts w:ascii="微软雅黑" w:eastAsia="微软雅黑" w:hAnsi="微软雅黑" w:cs="Arial" w:hint="eastAsia"/>
          <w:color w:val="000000"/>
          <w:kern w:val="0"/>
          <w:szCs w:val="21"/>
        </w:rPr>
        <w:t>第一列为病例的id号，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你需要根据此文件获得预测的药物名称</w:t>
      </w:r>
    </w:p>
    <w:p w14:paraId="5B40595B" w14:textId="6B90B177" w:rsidR="00A81475" w:rsidRDefault="00A81475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测试</w:t>
      </w:r>
      <w:r w:rsidR="00C36C54">
        <w:rPr>
          <w:rFonts w:ascii="微软雅黑" w:eastAsia="微软雅黑" w:hAnsi="微软雅黑" w:cs="Arial" w:hint="eastAsia"/>
          <w:color w:val="000000"/>
          <w:kern w:val="0"/>
          <w:szCs w:val="21"/>
        </w:rPr>
        <w:t>数据结果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：</w:t>
      </w:r>
      <w:r w:rsidR="00C36C54">
        <w:rPr>
          <w:rFonts w:ascii="微软雅黑" w:eastAsia="微软雅黑" w:hAnsi="微软雅黑" w:cs="Arial" w:hint="eastAsia"/>
          <w:color w:val="000000"/>
          <w:kern w:val="0"/>
          <w:szCs w:val="21"/>
        </w:rPr>
        <w:t>第一列为病例的id号，后面的列为该病例使用的药物</w:t>
      </w:r>
      <w:r w:rsidR="003925A6">
        <w:rPr>
          <w:rFonts w:ascii="微软雅黑" w:eastAsia="微软雅黑" w:hAnsi="微软雅黑" w:cs="Arial" w:hint="eastAsia"/>
          <w:color w:val="000000"/>
          <w:kern w:val="0"/>
          <w:szCs w:val="21"/>
        </w:rPr>
        <w:t>名称</w:t>
      </w:r>
    </w:p>
    <w:p w14:paraId="0B90EAAA" w14:textId="1F11ED7F" w:rsidR="007F122D" w:rsidRPr="00650A29" w:rsidRDefault="00D64C3A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b/>
          <w:bCs/>
          <w:color w:val="000000"/>
          <w:kern w:val="0"/>
          <w:sz w:val="24"/>
          <w:szCs w:val="24"/>
        </w:rPr>
      </w:pPr>
      <w:r w:rsidRPr="00D64C3A">
        <w:rPr>
          <w:rFonts w:ascii="微软雅黑" w:eastAsia="微软雅黑" w:hAnsi="微软雅黑" w:cs="Arial" w:hint="eastAsia"/>
          <w:b/>
          <w:bCs/>
          <w:color w:val="000000"/>
          <w:kern w:val="0"/>
          <w:sz w:val="24"/>
          <w:szCs w:val="24"/>
        </w:rPr>
        <w:t>评估指标</w:t>
      </w:r>
    </w:p>
    <w:p w14:paraId="284F491B" w14:textId="5A710325" w:rsidR="00D64C3A" w:rsidRDefault="00926CFB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针对每个病例，</w:t>
      </w:r>
      <w:r w:rsidR="00D64C3A" w:rsidRPr="00D64C3A">
        <w:rPr>
          <w:rFonts w:ascii="微软雅黑" w:eastAsia="微软雅黑" w:hAnsi="微软雅黑" w:cs="Arial" w:hint="eastAsia"/>
          <w:color w:val="000000"/>
          <w:kern w:val="0"/>
          <w:szCs w:val="21"/>
        </w:rPr>
        <w:t>采用经典的精确度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(</w:t>
      </w:r>
      <w:r>
        <w:rPr>
          <w:rFonts w:ascii="微软雅黑" w:eastAsia="微软雅黑" w:hAnsi="微软雅黑" w:cs="Arial"/>
          <w:color w:val="000000"/>
          <w:kern w:val="0"/>
          <w:szCs w:val="21"/>
        </w:rPr>
        <w:t>P</w:t>
      </w:r>
      <w:r w:rsidR="00D64C3A" w:rsidRPr="00D64C3A">
        <w:rPr>
          <w:rFonts w:ascii="微软雅黑" w:eastAsia="微软雅黑" w:hAnsi="微软雅黑" w:cs="Arial" w:hint="eastAsia"/>
          <w:color w:val="000000"/>
          <w:kern w:val="0"/>
          <w:szCs w:val="21"/>
        </w:rPr>
        <w:t>recision)、召回率(</w:t>
      </w:r>
      <w:r>
        <w:rPr>
          <w:rFonts w:ascii="微软雅黑" w:eastAsia="微软雅黑" w:hAnsi="微软雅黑" w:cs="Arial"/>
          <w:color w:val="000000"/>
          <w:kern w:val="0"/>
          <w:szCs w:val="21"/>
        </w:rPr>
        <w:t>R</w:t>
      </w:r>
      <w:r w:rsidR="00D64C3A" w:rsidRPr="00D64C3A">
        <w:rPr>
          <w:rFonts w:ascii="微软雅黑" w:eastAsia="微软雅黑" w:hAnsi="微软雅黑" w:cs="Arial" w:hint="eastAsia"/>
          <w:color w:val="000000"/>
          <w:kern w:val="0"/>
          <w:szCs w:val="21"/>
        </w:rPr>
        <w:t>ecall)和F1值作为评估指标。</w:t>
      </w:r>
    </w:p>
    <w:p w14:paraId="147C65BE" w14:textId="252B9999" w:rsidR="00D64C3A" w:rsidRDefault="00D64C3A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准确度（Pre</w:t>
      </w:r>
      <w:r>
        <w:rPr>
          <w:rFonts w:ascii="微软雅黑" w:eastAsia="微软雅黑" w:hAnsi="微软雅黑" w:cs="Arial"/>
          <w:color w:val="000000"/>
          <w:kern w:val="0"/>
          <w:szCs w:val="21"/>
        </w:rPr>
        <w:t>ccision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）：预测的药物命中了多少实际使用的药物</w:t>
      </w:r>
      <w:r w:rsidR="00926CFB">
        <w:rPr>
          <w:rFonts w:ascii="微软雅黑" w:eastAsia="微软雅黑" w:hAnsi="微软雅黑" w:cs="Arial" w:hint="eastAsia"/>
          <w:color w:val="000000"/>
          <w:kern w:val="0"/>
          <w:szCs w:val="21"/>
        </w:rPr>
        <w:t>。</w:t>
      </w:r>
    </w:p>
    <w:p w14:paraId="1C203BCB" w14:textId="5C4BF597" w:rsidR="00D64C3A" w:rsidRDefault="00D64C3A" w:rsidP="00D64C3A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181818"/>
          <w:kern w:val="0"/>
          <w:szCs w:val="21"/>
        </w:rPr>
      </w:pP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召回率（Recall</w:t>
      </w:r>
      <w:r w:rsidR="00926CFB">
        <w:rPr>
          <w:rFonts w:ascii="微软雅黑" w:eastAsia="微软雅黑" w:hAnsi="微软雅黑" w:cs="Arial" w:hint="eastAsia"/>
          <w:color w:val="000000"/>
          <w:kern w:val="0"/>
          <w:szCs w:val="21"/>
        </w:rPr>
        <w:t>）：实际使用的药物被模型预测出的比例。</w:t>
      </w:r>
    </w:p>
    <w:p w14:paraId="680F31DF" w14:textId="29F92C87" w:rsidR="00650A29" w:rsidRDefault="00D64C3A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D64C3A">
        <w:rPr>
          <w:rFonts w:ascii="微软雅黑" w:eastAsia="微软雅黑" w:hAnsi="微软雅黑" w:cs="Arial" w:hint="eastAsia"/>
          <w:color w:val="000000"/>
          <w:kern w:val="0"/>
          <w:szCs w:val="21"/>
        </w:rPr>
        <w:t>具体计算公式如下：</w:t>
      </w:r>
    </w:p>
    <w:p w14:paraId="083DB8E3" w14:textId="31B18EF0" w:rsidR="00650A29" w:rsidRPr="00650A29" w:rsidRDefault="00650A29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m:oMathPara>
        <m:oMath>
          <m:r>
            <w:rPr>
              <w:rFonts w:ascii="Cambria Math" w:eastAsia="微软雅黑" w:hAnsi="Cambria Math" w:cs="Arial"/>
              <w:color w:val="000000"/>
              <w:kern w:val="0"/>
              <w:szCs w:val="21"/>
            </w:rPr>
            <m:t>P</m:t>
          </m:r>
          <m:r>
            <w:rPr>
              <w:rFonts w:ascii="Cambria Math" w:eastAsia="微软雅黑" w:hAnsi="Cambria Math" w:cs="Arial" w:hint="eastAsia"/>
              <w:color w:val="000000"/>
              <w:kern w:val="0"/>
              <w:szCs w:val="21"/>
            </w:rPr>
            <m:t>re</m:t>
          </m:r>
          <m:r>
            <w:rPr>
              <w:rFonts w:ascii="Cambria Math" w:eastAsia="微软雅黑" w:hAnsi="Cambria Math" w:cs="Arial"/>
              <w:color w:val="000000"/>
              <w:kern w:val="0"/>
              <w:szCs w:val="21"/>
            </w:rPr>
            <m:t>cision=</m:t>
          </m:r>
          <m:f>
            <m:fPr>
              <m:ctrlPr>
                <w:rPr>
                  <w:rFonts w:ascii="Cambria Math" w:eastAsia="微软雅黑" w:hAnsi="Cambria Math" w:cs="Arial"/>
                  <w:i/>
                  <w:color w:val="000000"/>
                  <w:kern w:val="0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Arial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000000"/>
                      <w:kern w:val="0"/>
                      <w:szCs w:val="21"/>
                    </w:rPr>
                    <m:t>PredictionSet∩ReferenceSet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Arial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000000"/>
                      <w:kern w:val="0"/>
                      <w:szCs w:val="21"/>
                    </w:rPr>
                    <m:t>PredictionSet</m:t>
                  </m:r>
                </m:e>
              </m:d>
            </m:den>
          </m:f>
        </m:oMath>
      </m:oMathPara>
    </w:p>
    <w:p w14:paraId="467BAFCF" w14:textId="30D5F949" w:rsidR="00650A29" w:rsidRPr="00650A29" w:rsidRDefault="00650A29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m:oMathPara>
        <m:oMath>
          <m:r>
            <w:rPr>
              <w:rFonts w:ascii="Cambria Math" w:eastAsia="微软雅黑" w:hAnsi="Cambria Math" w:cs="Arial"/>
              <w:color w:val="000000"/>
              <w:kern w:val="0"/>
              <w:szCs w:val="21"/>
            </w:rPr>
            <m:t>Recall=</m:t>
          </m:r>
          <m:f>
            <m:fPr>
              <m:ctrlPr>
                <w:rPr>
                  <w:rFonts w:ascii="Cambria Math" w:eastAsia="微软雅黑" w:hAnsi="Cambria Math" w:cs="Arial"/>
                  <w:i/>
                  <w:color w:val="000000"/>
                  <w:kern w:val="0"/>
                  <w:szCs w:val="21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Arial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000000"/>
                      <w:kern w:val="0"/>
                      <w:szCs w:val="21"/>
                    </w:rPr>
                    <m:t>PredictionSet∩ReferenceSet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Arial"/>
                      <w:i/>
                      <w:color w:val="000000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" w:hAnsi="Cambria Math" w:cs="Arial"/>
                      <w:color w:val="000000"/>
                      <w:kern w:val="0"/>
                      <w:szCs w:val="21"/>
                    </w:rPr>
                    <m:t>ReferenceSet</m:t>
                  </m:r>
                </m:e>
              </m:d>
            </m:den>
          </m:f>
        </m:oMath>
      </m:oMathPara>
    </w:p>
    <w:p w14:paraId="10D01246" w14:textId="1AB1E31F" w:rsidR="00650A29" w:rsidRPr="00650A29" w:rsidRDefault="00650A29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m:oMathPara>
        <m:oMath>
          <m:r>
            <w:rPr>
              <w:rFonts w:ascii="Cambria Math" w:eastAsia="微软雅黑" w:hAnsi="Cambria Math" w:cs="Arial"/>
              <w:color w:val="000000"/>
              <w:kern w:val="0"/>
              <w:szCs w:val="21"/>
            </w:rPr>
            <m:t>F1=</m:t>
          </m:r>
          <m:f>
            <m:fPr>
              <m:ctrlPr>
                <w:rPr>
                  <w:rFonts w:ascii="Cambria Math" w:eastAsia="微软雅黑" w:hAnsi="Cambria Math" w:cs="Arial"/>
                  <w:i/>
                  <w:color w:val="000000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" w:hAnsi="Cambria Math" w:cs="Arial"/>
                  <w:color w:val="000000"/>
                  <w:kern w:val="0"/>
                  <w:szCs w:val="21"/>
                </w:rPr>
                <m:t>2*P</m:t>
              </m:r>
              <m:r>
                <w:rPr>
                  <w:rFonts w:ascii="Cambria Math" w:eastAsia="微软雅黑" w:hAnsi="Cambria Math" w:cs="Arial" w:hint="eastAsia"/>
                  <w:color w:val="000000"/>
                  <w:kern w:val="0"/>
                  <w:szCs w:val="21"/>
                </w:rPr>
                <m:t>re</m:t>
              </m:r>
              <m:r>
                <w:rPr>
                  <w:rFonts w:ascii="Cambria Math" w:eastAsia="微软雅黑" w:hAnsi="Cambria Math" w:cs="Arial"/>
                  <w:color w:val="000000"/>
                  <w:kern w:val="0"/>
                  <w:szCs w:val="21"/>
                </w:rPr>
                <m:t>cision*Recall</m:t>
              </m:r>
            </m:num>
            <m:den>
              <m:r>
                <w:rPr>
                  <w:rFonts w:ascii="Cambria Math" w:eastAsia="微软雅黑" w:hAnsi="Cambria Math" w:cs="Arial"/>
                  <w:color w:val="000000"/>
                  <w:kern w:val="0"/>
                  <w:szCs w:val="21"/>
                </w:rPr>
                <m:t>P</m:t>
              </m:r>
              <m:r>
                <w:rPr>
                  <w:rFonts w:ascii="Cambria Math" w:eastAsia="微软雅黑" w:hAnsi="Cambria Math" w:cs="Arial" w:hint="eastAsia"/>
                  <w:color w:val="000000"/>
                  <w:kern w:val="0"/>
                  <w:szCs w:val="21"/>
                </w:rPr>
                <m:t>re</m:t>
              </m:r>
              <m:r>
                <w:rPr>
                  <w:rFonts w:ascii="Cambria Math" w:eastAsia="微软雅黑" w:hAnsi="Cambria Math" w:cs="Arial"/>
                  <w:color w:val="000000"/>
                  <w:kern w:val="0"/>
                  <w:szCs w:val="21"/>
                </w:rPr>
                <m:t>cision+Recall</m:t>
              </m:r>
            </m:den>
          </m:f>
        </m:oMath>
      </m:oMathPara>
    </w:p>
    <w:p w14:paraId="1411BFF6" w14:textId="5D932D71" w:rsidR="00D64C3A" w:rsidRPr="00D64C3A" w:rsidRDefault="00D64C3A" w:rsidP="00D64C3A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181818"/>
          <w:kern w:val="0"/>
          <w:szCs w:val="21"/>
        </w:rPr>
      </w:pPr>
    </w:p>
    <w:p w14:paraId="547F95F0" w14:textId="0A6CEF2F" w:rsidR="00D64C3A" w:rsidRDefault="00D64C3A" w:rsidP="00D64C3A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D64C3A">
        <w:rPr>
          <w:rFonts w:ascii="微软雅黑" w:eastAsia="微软雅黑" w:hAnsi="微软雅黑" w:cs="Arial" w:hint="eastAsia"/>
          <w:color w:val="000000"/>
          <w:kern w:val="0"/>
          <w:szCs w:val="21"/>
        </w:rPr>
        <w:t>其中PredictionSet为算法预测的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处方药物</w:t>
      </w:r>
      <w:r w:rsidRPr="00D64C3A">
        <w:rPr>
          <w:rFonts w:ascii="微软雅黑" w:eastAsia="微软雅黑" w:hAnsi="微软雅黑" w:cs="Arial" w:hint="eastAsia"/>
          <w:color w:val="000000"/>
          <w:kern w:val="0"/>
          <w:szCs w:val="21"/>
        </w:rPr>
        <w:t>集合，ReferenceSet为真实的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处方药物</w:t>
      </w:r>
      <w:r w:rsidRPr="00D64C3A">
        <w:rPr>
          <w:rFonts w:ascii="微软雅黑" w:eastAsia="微软雅黑" w:hAnsi="微软雅黑" w:cs="Arial" w:hint="eastAsia"/>
          <w:color w:val="000000"/>
          <w:kern w:val="0"/>
          <w:szCs w:val="21"/>
        </w:rPr>
        <w:t>集合</w:t>
      </w:r>
      <w:r w:rsidR="00805CE5">
        <w:rPr>
          <w:rFonts w:ascii="微软雅黑" w:eastAsia="微软雅黑" w:hAnsi="微软雅黑" w:cs="Arial" w:hint="eastAsia"/>
          <w:color w:val="000000"/>
          <w:kern w:val="0"/>
          <w:szCs w:val="21"/>
        </w:rPr>
        <w:t>。</w:t>
      </w:r>
      <w:bookmarkStart w:id="0" w:name="_GoBack"/>
      <w:bookmarkEnd w:id="0"/>
    </w:p>
    <w:p w14:paraId="6BE82734" w14:textId="69199BFD" w:rsidR="00322E70" w:rsidRDefault="00322E70">
      <w:pPr>
        <w:rPr>
          <w:rFonts w:ascii="微软雅黑" w:eastAsia="微软雅黑" w:hAnsi="微软雅黑" w:cs="Arial"/>
          <w:color w:val="000000"/>
          <w:kern w:val="0"/>
          <w:szCs w:val="21"/>
        </w:rPr>
      </w:pPr>
    </w:p>
    <w:p w14:paraId="16821599" w14:textId="56272AE7" w:rsidR="00926CFB" w:rsidRPr="00D64C3A" w:rsidRDefault="00926CFB"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最终针对所有病例计算平均Precision，平均Recall，平均F</w:t>
      </w:r>
      <w:r>
        <w:rPr>
          <w:rFonts w:ascii="微软雅黑" w:eastAsia="微软雅黑" w:hAnsi="微软雅黑" w:cs="Arial"/>
          <w:color w:val="000000"/>
          <w:kern w:val="0"/>
          <w:szCs w:val="21"/>
        </w:rPr>
        <w:t>1</w:t>
      </w:r>
      <w:r>
        <w:rPr>
          <w:rFonts w:ascii="微软雅黑" w:eastAsia="微软雅黑" w:hAnsi="微软雅黑" w:cs="Arial" w:hint="eastAsia"/>
          <w:color w:val="000000"/>
          <w:kern w:val="0"/>
          <w:szCs w:val="21"/>
        </w:rPr>
        <w:t>值。</w:t>
      </w:r>
    </w:p>
    <w:sectPr w:rsidR="00926CFB" w:rsidRPr="00D64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B2795" w14:textId="77777777" w:rsidR="001753F1" w:rsidRDefault="001753F1" w:rsidP="00650A29">
      <w:r>
        <w:separator/>
      </w:r>
    </w:p>
  </w:endnote>
  <w:endnote w:type="continuationSeparator" w:id="0">
    <w:p w14:paraId="31A69353" w14:textId="77777777" w:rsidR="001753F1" w:rsidRDefault="001753F1" w:rsidP="0065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395F1" w14:textId="77777777" w:rsidR="001753F1" w:rsidRDefault="001753F1" w:rsidP="00650A29">
      <w:r>
        <w:separator/>
      </w:r>
    </w:p>
  </w:footnote>
  <w:footnote w:type="continuationSeparator" w:id="0">
    <w:p w14:paraId="6963CD71" w14:textId="77777777" w:rsidR="001753F1" w:rsidRDefault="001753F1" w:rsidP="00650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B5"/>
    <w:rsid w:val="001753F1"/>
    <w:rsid w:val="00322E70"/>
    <w:rsid w:val="00343BB5"/>
    <w:rsid w:val="00365DCB"/>
    <w:rsid w:val="003925A6"/>
    <w:rsid w:val="003C6A44"/>
    <w:rsid w:val="005436CE"/>
    <w:rsid w:val="00650A29"/>
    <w:rsid w:val="006F5E17"/>
    <w:rsid w:val="007F122D"/>
    <w:rsid w:val="00805CE5"/>
    <w:rsid w:val="00820E10"/>
    <w:rsid w:val="008540C0"/>
    <w:rsid w:val="00866E9F"/>
    <w:rsid w:val="00926CFB"/>
    <w:rsid w:val="00A81475"/>
    <w:rsid w:val="00C36C54"/>
    <w:rsid w:val="00D35EB0"/>
    <w:rsid w:val="00D64C3A"/>
    <w:rsid w:val="00D8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CC60A"/>
  <w15:chartTrackingRefBased/>
  <w15:docId w15:val="{188AADD9-B81D-4DDB-B502-96DA1AFC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C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820E10"/>
    <w:rPr>
      <w:color w:val="808080"/>
    </w:rPr>
  </w:style>
  <w:style w:type="paragraph" w:styleId="a5">
    <w:name w:val="header"/>
    <w:basedOn w:val="a"/>
    <w:link w:val="a6"/>
    <w:uiPriority w:val="99"/>
    <w:unhideWhenUsed/>
    <w:rsid w:val="0065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0A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0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0A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旭东</dc:creator>
  <cp:keywords/>
  <dc:description/>
  <cp:lastModifiedBy>wutianxing</cp:lastModifiedBy>
  <cp:revision>13</cp:revision>
  <dcterms:created xsi:type="dcterms:W3CDTF">2023-04-03T11:52:00Z</dcterms:created>
  <dcterms:modified xsi:type="dcterms:W3CDTF">2023-04-03T23:31:00Z</dcterms:modified>
</cp:coreProperties>
</file>