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jc w:val="center"/>
        <w:rPr/>
      </w:pPr>
      <w:r w:rsidDel="00000000" w:rsidR="00000000" w:rsidRPr="00000000">
        <w:rPr>
          <w:b w:val="1"/>
          <w:bCs w:val="1"/>
          <w:color w:val="1f3864"/>
          <w:sz w:val="40"/>
          <w:szCs w:val="40"/>
          <w:rtl w:val="0"/>
        </w:rPr>
        <w:t xml:space="preserve">DOCUMENTO DE ALCANCE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00" w:lineRule="auto"/>
        <w:jc w:val="center"/>
        <w:rPr/>
      </w:pPr>
      <w:r w:rsidDel="00000000" w:rsidR="00000000" w:rsidRPr="00000000">
        <w:rPr>
          <w:b w:val="1"/>
          <w:bCs w:val="1"/>
          <w:i w:val="1"/>
          <w:iCs w:val="1"/>
          <w:color w:val="2e5395"/>
          <w:sz w:val="32"/>
          <w:szCs w:val="32"/>
          <w:rtl w:val="0"/>
        </w:rPr>
        <w:t xml:space="preserve">Movilidad Digital</w:t>
      </w:r>
      <w:r w:rsidDel="00000000" w:rsidR="00000000" w:rsidRPr="00000000">
        <w:rPr>
          <w:rtl w:val="0"/>
        </w:rPr>
      </w:r>
    </w:p>
    <w:tbl>
      <w:tblPr>
        <w:tblStyle w:val="Table1"/>
        <w:tblW w:w="7830.0" w:type="dxa"/>
        <w:jc w:val="center"/>
        <w:tblBorders>
          <w:top w:color="b7c6e0" w:space="0" w:sz="4" w:val="single"/>
          <w:left w:color="b7c6e0" w:space="0" w:sz="4" w:val="single"/>
          <w:bottom w:color="b7c6e0" w:space="0" w:sz="4" w:val="single"/>
          <w:right w:color="b7c6e0" w:space="0" w:sz="4" w:val="single"/>
          <w:insideH w:color="b7c6e0" w:space="0" w:sz="4" w:val="single"/>
          <w:insideV w:color="b7c6e0" w:space="0" w:sz="4" w:val="single"/>
        </w:tblBorders>
        <w:tblLayout w:type="fixed"/>
        <w:tblLook w:val="0000"/>
      </w:tblPr>
      <w:tblGrid>
        <w:gridCol w:w="1860"/>
        <w:gridCol w:w="5970"/>
        <w:tblGridChange w:id="0">
          <w:tblGrid>
            <w:gridCol w:w="1860"/>
            <w:gridCol w:w="5970"/>
          </w:tblGrid>
        </w:tblGridChange>
      </w:tblGrid>
      <w:tr>
        <w:trPr>
          <w:cantSplit w:val="0"/>
          <w:tblHeader w:val="0"/>
        </w:trPr>
        <w:tc>
          <w:tcPr>
            <w:shd w:fill="dce6f1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Materia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Programación Orientada a Objetos (POO)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Año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Entregable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Documento de Alcance (Etapa 1 - ISFPP)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Sistema de Gestión de Traslados de Personas y Cargas (“Movilidad Digital”)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pBdr>
          <w:bottom w:color="2e5395" w:space="4" w:sz="6" w:val="single"/>
        </w:pBdr>
        <w:spacing w:after="180" w:before="360" w:lineRule="auto"/>
        <w:rPr/>
      </w:pPr>
      <w:r w:rsidDel="00000000" w:rsidR="00000000" w:rsidRPr="00000000">
        <w:rPr>
          <w:b w:val="1"/>
          <w:bCs w:val="1"/>
          <w:color w:val="1f3864"/>
          <w:sz w:val="30"/>
          <w:szCs w:val="30"/>
          <w:rtl w:val="0"/>
        </w:rPr>
        <w:t xml:space="preserve">1. Introducción y Propósito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30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El propósito del proyecto Movilidad Digital es diseñar e implementar un sistema de software integral basado en el paradigma de Programación Orientada a Objetos (POO). La aplicación coordinará, administrará y monitoreará el traslado de personas y de carga, gestionando el ciclo de vida completo de cada viaje: desde la solicitud realizada por el cliente hasta la prestación efectiva y finalización del servicio.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30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El sistema garantizará una experiencia transparente y adaptada a las necesidades de cada usuario, facilitando opciones de contratación según tipos de servicios y categorías de vehículos, con cálculo dinámico de presupuestos y gestión transparente de estados de viaje y calificaciones.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pBdr>
          <w:bottom w:color="2e5395" w:space="4" w:sz="6" w:val="single"/>
        </w:pBdr>
        <w:spacing w:after="180" w:before="360" w:lineRule="auto"/>
        <w:rPr/>
      </w:pPr>
      <w:r w:rsidDel="00000000" w:rsidR="00000000" w:rsidRPr="00000000">
        <w:rPr>
          <w:b w:val="1"/>
          <w:bCs w:val="1"/>
          <w:color w:val="1f3864"/>
          <w:sz w:val="30"/>
          <w:szCs w:val="30"/>
          <w:rtl w:val="0"/>
        </w:rPr>
        <w:t xml:space="preserve">2. Objetivos del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spacing w:after="120" w:before="260" w:lineRule="auto"/>
        <w:rPr/>
      </w:pPr>
      <w:r w:rsidDel="00000000" w:rsidR="00000000" w:rsidRPr="00000000">
        <w:rPr>
          <w:b w:val="1"/>
          <w:bCs w:val="1"/>
          <w:color w:val="2e5395"/>
          <w:sz w:val="24"/>
          <w:szCs w:val="24"/>
          <w:rtl w:val="0"/>
        </w:rPr>
        <w:t xml:space="preserve">2.1. Objetivo General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30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Desarrollar una aplicación de software en Java orientada a objetos que administre el proceso de solicitud, asignación, ejecución, cancelación y evaluación de servicios de traslado de personas y cargas, asegurando la persistencia de datos, un manejo adecuado de hilos y una interfaz gráfica intuitiva.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spacing w:after="120" w:before="260" w:lineRule="auto"/>
        <w:rPr/>
      </w:pPr>
      <w:r w:rsidDel="00000000" w:rsidR="00000000" w:rsidRPr="00000000">
        <w:rPr>
          <w:b w:val="1"/>
          <w:bCs w:val="1"/>
          <w:color w:val="2e5395"/>
          <w:sz w:val="24"/>
          <w:szCs w:val="24"/>
          <w:rtl w:val="0"/>
        </w:rPr>
        <w:t xml:space="preserve">2.2. Objetivos Específicos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Gestión Unificada de Usuarios: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Permitir el registro único de usuarios con perfil dual (Cliente y opcionalmente Conductor).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Administración de Vehículos y Servicios: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Registrar vehículos asociados a conductores, clasificándolos por categoría y aptitud de servicio (transporte de personas o de carga).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Cotización y Asignación Transparente: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Ofrecer al cliente múltiples alternativas de viaje (precios, tiempos estimados) y notificar simultáneamente a los conductores disponibles calificados.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Ciclo de Vida del Viaje: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Implementar la máquina de estados completa del viaje (Solicitado, Aceptado, Viaje a Origen, Iniciado / En Cuestión, Finalizado, Cancelado, Rechazado).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Manejo de Transiciones y Penalizaciones: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Contemplar políticas de cancelación para clientes (sin costo previo a aceptación, costo proporcional posaceptación) y conductores, junto con el control de tiempos de espera para solicitudes no aceptadas.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Calificación Bilateral Anónima: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Implementar un sistema de calificación mutuamente ciego de 5 niveles (MALO, REGULAR, BUENO, MUY_BUENO, EXCELENTE).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pBdr>
          <w:bottom w:color="2e5395" w:space="4" w:sz="6" w:val="single"/>
        </w:pBdr>
        <w:spacing w:after="180" w:before="360" w:lineRule="auto"/>
        <w:rPr/>
      </w:pPr>
      <w:r w:rsidDel="00000000" w:rsidR="00000000" w:rsidRPr="00000000">
        <w:rPr>
          <w:b w:val="1"/>
          <w:bCs w:val="1"/>
          <w:color w:val="1f3864"/>
          <w:sz w:val="30"/>
          <w:szCs w:val="30"/>
          <w:rtl w:val="0"/>
        </w:rPr>
        <w:t xml:space="preserve">3. Alcance del Proyecto (Dentro del Alcance vs. Fuera del Alcance)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spacing w:after="120" w:before="260" w:lineRule="auto"/>
        <w:rPr/>
      </w:pPr>
      <w:r w:rsidDel="00000000" w:rsidR="00000000" w:rsidRPr="00000000">
        <w:rPr>
          <w:b w:val="1"/>
          <w:bCs w:val="1"/>
          <w:color w:val="2e5395"/>
          <w:sz w:val="24"/>
          <w:szCs w:val="24"/>
          <w:rtl w:val="0"/>
        </w:rPr>
        <w:t xml:space="preserve">3.1. Dentro del Alcance (In Scope)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Gestión de Usuarios y Roles: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8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Registro de usuarios con datos personales básicos. Todos los usuarios registrados son Clientes.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8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Módulo opcional para que un cliente registre su perfil de Conductor (licencia, uno o más vehículos y tipos de servicio ofrecidos por vehículo).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Gestión de Vehículos y Disponibilidad: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8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Registro de vehículos con tipo de servicio (Personas o Cargas) y Categoría del vehículo.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8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Selección activa de vehículo por parte del conductor antes de iniciar jornada.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8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Configuración de tolerancia de categoría (aceptación de viajes de categoría igual o menor a la del vehículo configurado).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8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Cambio explícito de estado del conductor (Fuera de Servicio / Disponible).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Solicitud, Cotización y Elección de Viaje: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8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Definición de Origen y Destino por parte del Cliente.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8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Especificación de tipo de servicio y categoría de vehículo requerida.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8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Cálculo y presentación de alternativas al cliente (variaciones de tarifa y tiempo estimado).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8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Confirmación de solicitud y despacho del viaje a la lista de conductores disponibles en la zona/categoría correspondiente.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Ciclo de Vida y Notificaciones de Viaje: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8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Asignación al primer conductor disponible que acepte el servicio.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820" w:right="0" w:hanging="260"/>
        <w:jc w:val="left"/>
        <w:rPr/>
      </w:pPr>
      <w:sdt>
        <w:sdtPr>
          <w:id w:val="-245498721"/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Transición de estado: Viaje a Origen → Pasajero/Carga a bordo (Iniciado) → Destino alcanzado (Finalizado).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8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Retorno automático del conductor al estado Disponible tras finalizar un viaje.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8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Algoritmo de expiración temporal: si ningún conductor acepta el viaje tras un tiempo límite predefinido, la aplicación marca la solicitud como Rechazada y notifica al cliente.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Política de Cancelaciones: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8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Cancelación por Cliente pre-aceptación: Sin costo.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8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Cancelación por Cliente pos-aceptación: Costo proporcional al tiempo y distancia recorridos por el conductor hasta la cancelación.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8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Cancelación por Conductor (e.g. avería mecánica): Registro obligatorio del motivo, sin generación de calificaciones ni cobros al cliente.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Sistema de Calificación Ciega: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8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Valoración ordinal obligatoria post-servicio: MALO, REGULAR, BUENO, MUY_BUENO, EXCELENTE.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8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Anonimato garantizado (ninguna de las partes conoce la calificación individual otorgada por el otro).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Requisitos Técnicos de Implementación: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8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Paradigma POO puro en Java.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8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Persistencia de datos mediante archivos de texto o base de datos/archivos estructurados.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8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Manejo de Hilos (Concurrency/Threads) para simular la asincronía de solicitudes, temporizadores de expiración y cambios de estado.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8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Interfaz Gráfica de Usuario (GUI) amigable e intuitiva.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8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Parametrización mediante archivos de configuración externos (sin necesidad de modificar/recompilar código).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spacing w:after="120" w:before="260" w:lineRule="auto"/>
        <w:rPr/>
      </w:pPr>
      <w:r w:rsidDel="00000000" w:rsidR="00000000" w:rsidRPr="00000000">
        <w:rPr>
          <w:b w:val="1"/>
          <w:bCs w:val="1"/>
          <w:color w:val="2e5395"/>
          <w:sz w:val="24"/>
          <w:szCs w:val="24"/>
          <w:rtl w:val="0"/>
        </w:rPr>
        <w:t xml:space="preserve">3.2. Fuera del Alcance (Out of Scope)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Procesamiento real de pagos bancarios o integración con pasarelas de pago de terceros (Mercado Pago, Stripe, etc.); las tarifas se calculan de manera hipotética/simulada.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Integración con APIs reales de mapas o GPS en tiempo real (Google Maps API, OpenStreetMap API); los tiempos y distancias se simularán mediante algoritmos internos/archivos de datos.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Aplicación móvil nativa (iOS / Android); el sistema se desarrollará como una aplicación de escritorio/Java GUI.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Despliegue en servidores en la nube o arquitecturas distribuidas complejas (microservicios).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pBdr>
          <w:bottom w:color="2e5395" w:space="4" w:sz="6" w:val="single"/>
        </w:pBdr>
        <w:spacing w:after="180" w:before="360" w:lineRule="auto"/>
        <w:rPr/>
      </w:pPr>
      <w:r w:rsidDel="00000000" w:rsidR="00000000" w:rsidRPr="00000000">
        <w:rPr>
          <w:b w:val="1"/>
          <w:bCs w:val="1"/>
          <w:color w:val="1f3864"/>
          <w:sz w:val="30"/>
          <w:szCs w:val="30"/>
          <w:rtl w:val="0"/>
        </w:rPr>
        <w:t xml:space="preserve">4. Requisitos del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spacing w:after="120" w:before="260" w:lineRule="auto"/>
        <w:rPr/>
      </w:pPr>
      <w:r w:rsidDel="00000000" w:rsidR="00000000" w:rsidRPr="00000000">
        <w:rPr>
          <w:b w:val="1"/>
          <w:bCs w:val="1"/>
          <w:color w:val="2e5395"/>
          <w:sz w:val="24"/>
          <w:szCs w:val="24"/>
          <w:rtl w:val="0"/>
        </w:rPr>
        <w:t xml:space="preserve">4.1. Requisitos Funcionales (RF)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RF-01: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sistema debe permitir el registro e inicio de sesión de usuarios.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RF-02: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sistema debe permitir a un usuario habilitar su rol de Conductor asociando su licencia de conducir y registrando al menos un vehículo.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RF-03: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sistema debe permitir la parametrización de vehículos indicando marca, modelo, patente, categoría y tipo de servicio habilitado (Personas / Carga).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RF-04: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conductor debe poder cambiar su estado entre Fuera de Servicio y Disponible, indicando el vehículo activo a utilizar y la categoría mínima/máxima de viajes que acepta.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RF-05: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cliente debe poder cotizar un viaje especificando Origen, Destino, Tipo de Servicio y Categoría deseada.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RF-06: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sistema debe mostrar al cliente distintas alternativas de viaje con sus respectivos precios y tiempos estimados.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RF-07: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sistema debe publicar el viaje solicitado a todos los conductores calificados y en estado Disponible.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RF-08: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sistema debe asignar el viaje al primer conductor que acepte la solicitud.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RF-09: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sistema debe gestionar las transiciones de estado del viaje (Aceptado, En Origen, Iniciado, Finalizado).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RF-10: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sistema debe registrar las cancelaciones de viaje calculando los costos proporcionales si la cancelación la realiza el cliente después de ser aceptado.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RF-11: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sistema debe solicitar y almacenar calificaciones anonimizadas al finalizar el viaje.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RF-12: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sistema debe pasar automáticamente una solicitud a estado Rechazado si se excede el tiempo límite de espera sin aceptación de conductores.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spacing w:after="120" w:before="260" w:lineRule="auto"/>
        <w:rPr/>
      </w:pPr>
      <w:r w:rsidDel="00000000" w:rsidR="00000000" w:rsidRPr="00000000">
        <w:rPr>
          <w:b w:val="1"/>
          <w:bCs w:val="1"/>
          <w:color w:val="2e5395"/>
          <w:sz w:val="24"/>
          <w:szCs w:val="24"/>
          <w:rtl w:val="0"/>
        </w:rPr>
        <w:t xml:space="preserve">4.2. Requisitos No Funcionales (RNF)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RNF-01 (Mantenibilidad y Arquitectura):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Diseño por capas (Presentación, Lógica de Negocio, Persistencia) aplicando patrones de diseño POO.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RNF-02 (Configurabilidad):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Cero hardcoding de parámetros; todas las configuraciones deben cargarse desde archivos de texto externos.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RNF-03 (Concurrencia):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Uso de hilos para controlar eventos temporales (expiración de solicitudes, progreso simulado de viajes).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RNF-04 (Persistencia):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datos de usuarios, vehículos, viajes y calificaciones deben mantenerse entre sesiones.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RNF-05 (Calidad de Código y Pruebas):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Inclusión de pruebas unitarias con JUnit para validar la lógica de negocio central.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pBdr>
          <w:bottom w:color="2e5395" w:space="4" w:sz="6" w:val="single"/>
        </w:pBdr>
        <w:spacing w:after="180" w:before="360" w:lineRule="auto"/>
        <w:rPr/>
      </w:pPr>
      <w:r w:rsidDel="00000000" w:rsidR="00000000" w:rsidRPr="00000000">
        <w:rPr>
          <w:b w:val="1"/>
          <w:bCs w:val="1"/>
          <w:color w:val="1f3864"/>
          <w:sz w:val="30"/>
          <w:szCs w:val="30"/>
          <w:rtl w:val="0"/>
        </w:rPr>
        <w:t xml:space="preserve">5. Entregables del Proyecto y Cronograma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spacing w:after="120" w:before="260" w:lineRule="auto"/>
        <w:rPr/>
      </w:pPr>
      <w:r w:rsidDel="00000000" w:rsidR="00000000" w:rsidRPr="00000000">
        <w:rPr>
          <w:b w:val="1"/>
          <w:bCs w:val="1"/>
          <w:color w:val="2e5395"/>
          <w:sz w:val="24"/>
          <w:szCs w:val="24"/>
          <w:rtl w:val="0"/>
        </w:rPr>
        <w:t xml:space="preserve">5.1. Entregables Finales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Código Fuente del Proyecto: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Repositorio ejecutable sin edición de código, incluyendo archivos de datos, bibliotecas .jar y clases de prueba JUnit.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Manual de Usuario: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Guía explicativa con capturas y ejemplos del uso de la aplicación.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Manual de Desarrollo: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Documentación técnica (Diagramas UML de clases y secuencia, arquitecturas de capas, patrones de diseño, estructuras de datos, Javadoc y errores/mejoras detectadas).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Presentación: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Diapositivas en formato PDF o PowerPoint.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spacing w:after="120" w:before="260" w:lineRule="auto"/>
        <w:rPr/>
      </w:pPr>
      <w:r w:rsidDel="00000000" w:rsidR="00000000" w:rsidRPr="00000000">
        <w:rPr>
          <w:b w:val="1"/>
          <w:bCs w:val="1"/>
          <w:color w:val="2e5395"/>
          <w:sz w:val="24"/>
          <w:szCs w:val="24"/>
          <w:rtl w:val="0"/>
        </w:rPr>
        <w:t xml:space="preserve">5.2. Cronograma de Entregas por Etapas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b7c6e0" w:space="0" w:sz="4" w:val="single"/>
          <w:left w:color="b7c6e0" w:space="0" w:sz="4" w:val="single"/>
          <w:bottom w:color="b7c6e0" w:space="0" w:sz="4" w:val="single"/>
          <w:right w:color="b7c6e0" w:space="0" w:sz="4" w:val="single"/>
          <w:insideH w:color="b7c6e0" w:space="0" w:sz="4" w:val="single"/>
          <w:insideV w:color="b7c6e0" w:space="0" w:sz="4" w:val="single"/>
        </w:tblBorders>
        <w:tblLayout w:type="fixed"/>
        <w:tblLook w:val="0000"/>
      </w:tblPr>
      <w:tblGrid>
        <w:gridCol w:w="1400"/>
        <w:gridCol w:w="6560"/>
        <w:gridCol w:w="1400"/>
        <w:tblGridChange w:id="0">
          <w:tblGrid>
            <w:gridCol w:w="1400"/>
            <w:gridCol w:w="6560"/>
            <w:gridCol w:w="1400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Etapa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Hitos y Componentes a Entregar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Fecha Límite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Etapa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Alcance del proyecto, Diagramas UML, Capa lógica, Archivo de datos inicial y Testing unitario.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07/10/2026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Etapa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Capa de presentación (Interfaces gráficas para ingreso de consultas y visualización de resultados).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21/10/2026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Etapa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Persistencia completa de datos, Manejo de Hilos (concurrencia) y Documentación final (Manuales y Presentación).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11/11/2026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pBdr>
          <w:bottom w:color="2e5395" w:space="4" w:sz="6" w:val="single"/>
        </w:pBdr>
        <w:spacing w:after="180" w:before="360" w:lineRule="auto"/>
        <w:rPr/>
      </w:pPr>
      <w:r w:rsidDel="00000000" w:rsidR="00000000" w:rsidRPr="00000000">
        <w:rPr>
          <w:b w:val="1"/>
          <w:bCs w:val="1"/>
          <w:color w:val="1f3864"/>
          <w:sz w:val="30"/>
          <w:szCs w:val="30"/>
          <w:rtl w:val="0"/>
        </w:rPr>
        <w:t xml:space="preserve">6. Riesgos y Supuestos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spacing w:after="120" w:before="260" w:lineRule="auto"/>
        <w:rPr/>
      </w:pPr>
      <w:r w:rsidDel="00000000" w:rsidR="00000000" w:rsidRPr="00000000">
        <w:rPr>
          <w:b w:val="1"/>
          <w:bCs w:val="1"/>
          <w:color w:val="2e5395"/>
          <w:sz w:val="24"/>
          <w:szCs w:val="24"/>
          <w:rtl w:val="0"/>
        </w:rPr>
        <w:t xml:space="preserve">6.1. Supuestos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asume que las distancias y rutas entre Origen y Destino pueden ser calculadas o estimadas mediante una matriz o algoritmo simplificado dentro del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asume que los usuarios operan desde una misma interfaz simulada o múltiples ventanas representando distintos actores en la misma máquina.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spacing w:after="120" w:before="260" w:lineRule="auto"/>
        <w:rPr/>
      </w:pPr>
      <w:r w:rsidDel="00000000" w:rsidR="00000000" w:rsidRPr="00000000">
        <w:rPr>
          <w:b w:val="1"/>
          <w:bCs w:val="1"/>
          <w:color w:val="2e5395"/>
          <w:sz w:val="24"/>
          <w:szCs w:val="24"/>
          <w:rtl w:val="0"/>
        </w:rPr>
        <w:t xml:space="preserve">6.2. Riesgos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Complejidad en la gestión de hilos: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Riesgo de condiciones de carrera al momento de que múltiples conductores intenten aceptar la misma solicitud de viaje de forma simultánea. Mitigación: Implementar mecanismos de sincronización en la capa lógica.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Persistencia incoherente: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Desincronización de datos al guardar o recuperar el estado del sistema. Mitigación: Diseñar un módulo DAO / Repositorio robusto y probado mediante JUnit desde la Etapa 1.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460" w:hanging="260"/>
      </w:pPr>
      <w:rPr/>
    </w:lvl>
    <w:lvl w:ilvl="1">
      <w:start w:val="1"/>
      <w:numFmt w:val="bullet"/>
      <w:lvlText w:val="–"/>
      <w:lvlJc w:val="left"/>
      <w:pPr>
        <w:ind w:left="820" w:hanging="2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46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2Met16kj+wJ16RVk+p4BV0WQ07w==">CgMxLjAaIwoBMBIeChwIB0IYCg9UaW1lcyBOZXcgUm9tYW4SBUNhcmRvOAByITFncUpmUnVaUlhEQjdyanBISHNBcW1aOUVlUjlQYWx2Ng==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2026-09-27T14:51:50.777Z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