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4D60" w14:textId="77777777" w:rsidR="00FD1BE2" w:rsidRPr="00D150C0" w:rsidRDefault="00FD1BE2">
      <w:pPr>
        <w:spacing w:line="2" w:lineRule="exact"/>
        <w:rPr>
          <w:sz w:val="24"/>
          <w:szCs w:val="24"/>
        </w:rPr>
      </w:pPr>
      <w:bookmarkStart w:id="0" w:name="page1"/>
      <w:bookmarkEnd w:id="0"/>
    </w:p>
    <w:p w14:paraId="413E0336" w14:textId="77777777" w:rsidR="00FD1BE2" w:rsidRPr="00D150C0" w:rsidRDefault="00000000">
      <w:pPr>
        <w:ind w:left="220"/>
        <w:rPr>
          <w:sz w:val="20"/>
          <w:szCs w:val="20"/>
        </w:rPr>
      </w:pPr>
      <w:r w:rsidRPr="00D150C0">
        <w:rPr>
          <w:rFonts w:ascii="Arial" w:eastAsia="Arial" w:hAnsi="Arial" w:cs="Arial"/>
          <w:b/>
          <w:bCs/>
          <w:sz w:val="32"/>
          <w:szCs w:val="32"/>
        </w:rPr>
        <w:t>Partenaires Cles</w:t>
      </w:r>
    </w:p>
    <w:p w14:paraId="030E1652" w14:textId="77777777" w:rsidR="00FD1BE2" w:rsidRPr="00D150C0" w:rsidRDefault="00FD1BE2">
      <w:pPr>
        <w:spacing w:line="102" w:lineRule="exact"/>
        <w:rPr>
          <w:sz w:val="24"/>
          <w:szCs w:val="24"/>
        </w:rPr>
      </w:pPr>
    </w:p>
    <w:p w14:paraId="4E7B0A40" w14:textId="77777777" w:rsidR="00FD1BE2" w:rsidRPr="00D150C0" w:rsidRDefault="00000000">
      <w:pPr>
        <w:spacing w:line="246" w:lineRule="auto"/>
        <w:ind w:right="900"/>
        <w:rPr>
          <w:sz w:val="20"/>
          <w:szCs w:val="20"/>
        </w:rPr>
      </w:pPr>
      <w:r w:rsidRPr="00D150C0">
        <w:rPr>
          <w:rFonts w:ascii="Arial" w:eastAsia="Arial" w:hAnsi="Arial" w:cs="Arial"/>
          <w:sz w:val="24"/>
          <w:szCs w:val="24"/>
        </w:rPr>
        <w:t>Gouvernement et Organismes de Réglementation : Les ministères gouvernementaux en charge de l'agriculture, de la pêche et de l'environnement</w:t>
      </w:r>
    </w:p>
    <w:p w14:paraId="61451783" w14:textId="77777777" w:rsidR="00FD1BE2" w:rsidRPr="00D150C0" w:rsidRDefault="00FD1BE2">
      <w:pPr>
        <w:spacing w:line="5" w:lineRule="exact"/>
        <w:rPr>
          <w:sz w:val="24"/>
          <w:szCs w:val="24"/>
        </w:rPr>
      </w:pPr>
    </w:p>
    <w:p w14:paraId="32A3DA67" w14:textId="77777777" w:rsidR="00FD1BE2" w:rsidRPr="00D150C0" w:rsidRDefault="00000000">
      <w:pPr>
        <w:spacing w:line="246" w:lineRule="auto"/>
        <w:rPr>
          <w:sz w:val="20"/>
          <w:szCs w:val="20"/>
        </w:rPr>
      </w:pPr>
      <w:r w:rsidRPr="00D150C0">
        <w:rPr>
          <w:rFonts w:ascii="Arial" w:eastAsia="Arial" w:hAnsi="Arial" w:cs="Arial"/>
          <w:sz w:val="24"/>
          <w:szCs w:val="24"/>
        </w:rPr>
        <w:t>Associations Professionnelles : Des associations professionnelles telles que l'Association Nationale des Aquaculteurs du Sénégal (ANAS)</w:t>
      </w:r>
    </w:p>
    <w:p w14:paraId="52FE64C7" w14:textId="77777777" w:rsidR="00FD1BE2" w:rsidRPr="00D150C0" w:rsidRDefault="00FD1BE2">
      <w:pPr>
        <w:spacing w:line="4" w:lineRule="exact"/>
        <w:rPr>
          <w:sz w:val="24"/>
          <w:szCs w:val="24"/>
        </w:rPr>
      </w:pPr>
    </w:p>
    <w:p w14:paraId="046D0B73" w14:textId="77777777" w:rsidR="00FD1BE2" w:rsidRPr="00D150C0" w:rsidRDefault="00000000">
      <w:pPr>
        <w:rPr>
          <w:sz w:val="20"/>
          <w:szCs w:val="20"/>
        </w:rPr>
      </w:pPr>
      <w:r w:rsidRPr="00D150C0">
        <w:rPr>
          <w:rFonts w:ascii="Arial" w:eastAsia="Arial" w:hAnsi="Arial" w:cs="Arial"/>
          <w:sz w:val="24"/>
          <w:szCs w:val="24"/>
        </w:rPr>
        <w:t>Fournisseurs de Matières Premières :</w:t>
      </w:r>
    </w:p>
    <w:p w14:paraId="665CF67E" w14:textId="77777777" w:rsidR="00FD1BE2" w:rsidRPr="00D150C0" w:rsidRDefault="00FD1BE2">
      <w:pPr>
        <w:spacing w:line="8" w:lineRule="exact"/>
        <w:rPr>
          <w:sz w:val="24"/>
          <w:szCs w:val="24"/>
        </w:rPr>
      </w:pPr>
    </w:p>
    <w:p w14:paraId="17693710" w14:textId="77777777" w:rsidR="00FD1BE2" w:rsidRPr="00D150C0" w:rsidRDefault="00000000">
      <w:pPr>
        <w:rPr>
          <w:sz w:val="20"/>
          <w:szCs w:val="20"/>
        </w:rPr>
      </w:pPr>
      <w:r w:rsidRPr="00D150C0">
        <w:rPr>
          <w:rFonts w:ascii="Arial" w:eastAsia="Arial" w:hAnsi="Arial" w:cs="Arial"/>
          <w:sz w:val="24"/>
          <w:szCs w:val="24"/>
        </w:rPr>
        <w:t>Partenaires Financiers :</w:t>
      </w:r>
    </w:p>
    <w:p w14:paraId="3A721AE2" w14:textId="77777777" w:rsidR="00FD1BE2" w:rsidRPr="00D150C0" w:rsidRDefault="00FD1BE2">
      <w:pPr>
        <w:spacing w:line="8" w:lineRule="exact"/>
        <w:rPr>
          <w:sz w:val="24"/>
          <w:szCs w:val="24"/>
        </w:rPr>
      </w:pPr>
    </w:p>
    <w:p w14:paraId="467E212D" w14:textId="77777777" w:rsidR="00FD1BE2" w:rsidRPr="00D150C0" w:rsidRDefault="00000000">
      <w:pPr>
        <w:rPr>
          <w:sz w:val="20"/>
          <w:szCs w:val="20"/>
        </w:rPr>
      </w:pPr>
      <w:r w:rsidRPr="00D150C0">
        <w:rPr>
          <w:rFonts w:ascii="Arial" w:eastAsia="Arial" w:hAnsi="Arial" w:cs="Arial"/>
          <w:sz w:val="24"/>
          <w:szCs w:val="24"/>
        </w:rPr>
        <w:t>Partenaires de Distribution</w:t>
      </w:r>
    </w:p>
    <w:p w14:paraId="6FCB835A" w14:textId="77777777" w:rsidR="00FD1BE2" w:rsidRPr="00D150C0" w:rsidRDefault="00FD1BE2">
      <w:pPr>
        <w:spacing w:line="8" w:lineRule="exact"/>
        <w:rPr>
          <w:sz w:val="24"/>
          <w:szCs w:val="24"/>
        </w:rPr>
      </w:pPr>
    </w:p>
    <w:p w14:paraId="6D7B02E3" w14:textId="77777777" w:rsidR="00FD1BE2" w:rsidRPr="00D150C0" w:rsidRDefault="00000000">
      <w:pPr>
        <w:rPr>
          <w:sz w:val="20"/>
          <w:szCs w:val="20"/>
        </w:rPr>
      </w:pPr>
      <w:r w:rsidRPr="00D150C0">
        <w:rPr>
          <w:rFonts w:ascii="Arial" w:eastAsia="Arial" w:hAnsi="Arial" w:cs="Arial"/>
          <w:sz w:val="24"/>
          <w:szCs w:val="24"/>
        </w:rPr>
        <w:t>Clients et Associations de Pisciculteurs :</w:t>
      </w:r>
    </w:p>
    <w:p w14:paraId="232AAD96" w14:textId="77777777" w:rsidR="00FD1BE2" w:rsidRPr="00D150C0" w:rsidRDefault="00000000">
      <w:pPr>
        <w:spacing w:line="20" w:lineRule="exact"/>
        <w:rPr>
          <w:sz w:val="24"/>
          <w:szCs w:val="24"/>
        </w:rPr>
      </w:pPr>
      <w:r w:rsidRPr="00D150C0">
        <w:rPr>
          <w:sz w:val="24"/>
          <w:szCs w:val="24"/>
        </w:rPr>
        <w:br w:type="column"/>
      </w:r>
    </w:p>
    <w:p w14:paraId="3752155B" w14:textId="77777777" w:rsidR="00FD1BE2" w:rsidRPr="00D150C0" w:rsidRDefault="00000000">
      <w:pPr>
        <w:ind w:left="200"/>
        <w:rPr>
          <w:sz w:val="20"/>
          <w:szCs w:val="20"/>
        </w:rPr>
      </w:pPr>
      <w:r w:rsidRPr="00D150C0">
        <w:rPr>
          <w:rFonts w:ascii="Arial" w:eastAsia="Arial" w:hAnsi="Arial" w:cs="Arial"/>
          <w:b/>
          <w:bCs/>
          <w:sz w:val="32"/>
          <w:szCs w:val="32"/>
        </w:rPr>
        <w:t>Activites Cles</w:t>
      </w:r>
    </w:p>
    <w:p w14:paraId="630A10EF" w14:textId="77777777" w:rsidR="00FD1BE2" w:rsidRPr="00D150C0" w:rsidRDefault="00FD1BE2">
      <w:pPr>
        <w:spacing w:line="189" w:lineRule="exact"/>
        <w:rPr>
          <w:sz w:val="24"/>
          <w:szCs w:val="24"/>
        </w:rPr>
      </w:pPr>
    </w:p>
    <w:p w14:paraId="1438889A" w14:textId="77777777" w:rsidR="00FD1BE2" w:rsidRPr="00D150C0" w:rsidRDefault="00000000">
      <w:pPr>
        <w:spacing w:line="307" w:lineRule="auto"/>
        <w:ind w:right="1500"/>
        <w:rPr>
          <w:sz w:val="20"/>
          <w:szCs w:val="20"/>
        </w:rPr>
      </w:pPr>
      <w:r w:rsidRPr="00D150C0">
        <w:rPr>
          <w:rFonts w:ascii="Arial" w:eastAsia="Arial" w:hAnsi="Arial" w:cs="Arial"/>
          <w:sz w:val="24"/>
          <w:szCs w:val="24"/>
        </w:rPr>
        <w:t>Développement de Produits et d'Innovations</w:t>
      </w:r>
    </w:p>
    <w:p w14:paraId="57DD4560" w14:textId="77777777" w:rsidR="00FD1BE2" w:rsidRPr="00D150C0" w:rsidRDefault="00FD1BE2">
      <w:pPr>
        <w:spacing w:line="144" w:lineRule="exact"/>
        <w:rPr>
          <w:sz w:val="24"/>
          <w:szCs w:val="24"/>
        </w:rPr>
      </w:pPr>
    </w:p>
    <w:p w14:paraId="5EBB4E03" w14:textId="77777777" w:rsidR="00FD1BE2" w:rsidRPr="00D150C0" w:rsidRDefault="00000000">
      <w:pPr>
        <w:rPr>
          <w:sz w:val="20"/>
          <w:szCs w:val="20"/>
        </w:rPr>
      </w:pPr>
      <w:r w:rsidRPr="00D150C0">
        <w:rPr>
          <w:rFonts w:ascii="Arial" w:eastAsia="Arial" w:hAnsi="Arial" w:cs="Arial"/>
          <w:sz w:val="24"/>
          <w:szCs w:val="24"/>
        </w:rPr>
        <w:t>Approvisionnement en Matières Premières</w:t>
      </w:r>
    </w:p>
    <w:p w14:paraId="52ACB6A2" w14:textId="77777777" w:rsidR="00FD1BE2" w:rsidRPr="00D150C0" w:rsidRDefault="00FD1BE2">
      <w:pPr>
        <w:spacing w:line="291" w:lineRule="exact"/>
        <w:rPr>
          <w:sz w:val="24"/>
          <w:szCs w:val="24"/>
        </w:rPr>
      </w:pPr>
    </w:p>
    <w:p w14:paraId="46E7541F" w14:textId="77777777" w:rsidR="00FD1BE2" w:rsidRPr="00D150C0" w:rsidRDefault="00000000">
      <w:pPr>
        <w:rPr>
          <w:sz w:val="20"/>
          <w:szCs w:val="20"/>
        </w:rPr>
      </w:pPr>
      <w:r w:rsidRPr="00D150C0">
        <w:rPr>
          <w:rFonts w:ascii="Arial" w:eastAsia="Arial" w:hAnsi="Arial" w:cs="Arial"/>
          <w:sz w:val="24"/>
          <w:szCs w:val="24"/>
        </w:rPr>
        <w:t>Gestion de la Qualité</w:t>
      </w:r>
    </w:p>
    <w:p w14:paraId="3392F8FD" w14:textId="77777777" w:rsidR="00FD1BE2" w:rsidRPr="00D150C0" w:rsidRDefault="00FD1BE2">
      <w:pPr>
        <w:spacing w:line="291" w:lineRule="exact"/>
        <w:rPr>
          <w:sz w:val="24"/>
          <w:szCs w:val="24"/>
        </w:rPr>
      </w:pPr>
    </w:p>
    <w:p w14:paraId="2866BF94" w14:textId="77777777" w:rsidR="00FD1BE2" w:rsidRPr="00D150C0" w:rsidRDefault="00000000">
      <w:pPr>
        <w:rPr>
          <w:sz w:val="20"/>
          <w:szCs w:val="20"/>
        </w:rPr>
      </w:pPr>
      <w:r w:rsidRPr="00D150C0">
        <w:rPr>
          <w:rFonts w:ascii="Arial" w:eastAsia="Arial" w:hAnsi="Arial" w:cs="Arial"/>
          <w:sz w:val="24"/>
          <w:szCs w:val="24"/>
        </w:rPr>
        <w:t>Marketing et Ventes</w:t>
      </w:r>
    </w:p>
    <w:p w14:paraId="08D0570D" w14:textId="77777777" w:rsidR="00FD1BE2" w:rsidRPr="00D150C0" w:rsidRDefault="00FD1BE2">
      <w:pPr>
        <w:spacing w:line="291" w:lineRule="exact"/>
        <w:rPr>
          <w:sz w:val="24"/>
          <w:szCs w:val="24"/>
        </w:rPr>
      </w:pPr>
    </w:p>
    <w:p w14:paraId="3BA84FBC" w14:textId="77777777" w:rsidR="00FD1BE2" w:rsidRPr="00D150C0" w:rsidRDefault="00000000">
      <w:pPr>
        <w:spacing w:line="553" w:lineRule="auto"/>
        <w:ind w:right="800"/>
        <w:rPr>
          <w:sz w:val="20"/>
          <w:szCs w:val="20"/>
        </w:rPr>
      </w:pPr>
      <w:r w:rsidRPr="00D150C0">
        <w:rPr>
          <w:rFonts w:ascii="Arial" w:eastAsia="Arial" w:hAnsi="Arial" w:cs="Arial"/>
          <w:sz w:val="24"/>
          <w:szCs w:val="24"/>
        </w:rPr>
        <w:t>Service Client et Support Technique Logistique et Gestion des Stocks</w:t>
      </w:r>
    </w:p>
    <w:p w14:paraId="4307BA1C" w14:textId="77777777" w:rsidR="00FD1BE2" w:rsidRPr="00D150C0" w:rsidRDefault="00000000">
      <w:pPr>
        <w:spacing w:line="20" w:lineRule="exact"/>
        <w:rPr>
          <w:sz w:val="24"/>
          <w:szCs w:val="24"/>
        </w:rPr>
      </w:pPr>
      <w:r w:rsidRPr="00D150C0">
        <w:rPr>
          <w:sz w:val="24"/>
          <w:szCs w:val="24"/>
        </w:rPr>
        <w:br w:type="column"/>
      </w:r>
    </w:p>
    <w:p w14:paraId="1A7BA3B5" w14:textId="77777777" w:rsidR="00FD1BE2" w:rsidRPr="00D150C0" w:rsidRDefault="00000000">
      <w:pPr>
        <w:rPr>
          <w:sz w:val="20"/>
          <w:szCs w:val="20"/>
        </w:rPr>
      </w:pPr>
      <w:r w:rsidRPr="00D150C0">
        <w:rPr>
          <w:rFonts w:ascii="Arial" w:eastAsia="Arial" w:hAnsi="Arial" w:cs="Arial"/>
          <w:b/>
          <w:bCs/>
          <w:sz w:val="32"/>
          <w:szCs w:val="32"/>
        </w:rPr>
        <w:t>Proposition de Valeurs</w:t>
      </w:r>
    </w:p>
    <w:p w14:paraId="144420F0" w14:textId="61E154F2" w:rsidR="00FD1BE2" w:rsidRPr="00D150C0" w:rsidRDefault="00FD1BE2">
      <w:pPr>
        <w:spacing w:line="20" w:lineRule="exact"/>
        <w:rPr>
          <w:sz w:val="24"/>
          <w:szCs w:val="24"/>
        </w:rPr>
      </w:pPr>
    </w:p>
    <w:p w14:paraId="14B043EC" w14:textId="77777777" w:rsidR="00FD1BE2" w:rsidRPr="00D150C0" w:rsidRDefault="00FD1BE2">
      <w:pPr>
        <w:spacing w:line="131" w:lineRule="exact"/>
        <w:rPr>
          <w:sz w:val="24"/>
          <w:szCs w:val="24"/>
        </w:rPr>
      </w:pPr>
    </w:p>
    <w:p w14:paraId="492A7912" w14:textId="77777777" w:rsidR="00FD1BE2" w:rsidRPr="00D150C0" w:rsidRDefault="00000000">
      <w:pPr>
        <w:spacing w:line="248" w:lineRule="auto"/>
        <w:ind w:left="400"/>
        <w:rPr>
          <w:sz w:val="20"/>
          <w:szCs w:val="20"/>
        </w:rPr>
      </w:pPr>
      <w:r w:rsidRPr="00D150C0">
        <w:rPr>
          <w:rFonts w:ascii="Arial" w:eastAsia="Arial" w:hAnsi="Arial" w:cs="Arial"/>
          <w:sz w:val="24"/>
          <w:szCs w:val="24"/>
        </w:rPr>
        <w:t>Large gamme de produits : AquaEquip vous offre une variété d'équipements et de fournitures allant des systèmes de filtration de l'eau et des systèmes d'aération aux aliments pour poissons et aux produits de santé pour assurer la santé et la croissance optimales des poissons.</w:t>
      </w:r>
    </w:p>
    <w:p w14:paraId="7D737430" w14:textId="77777777" w:rsidR="00FD1BE2" w:rsidRPr="00D150C0" w:rsidRDefault="00FD1BE2">
      <w:pPr>
        <w:spacing w:line="277" w:lineRule="exact"/>
        <w:rPr>
          <w:sz w:val="24"/>
          <w:szCs w:val="24"/>
        </w:rPr>
      </w:pPr>
    </w:p>
    <w:p w14:paraId="513D4EAC" w14:textId="77777777" w:rsidR="00FD1BE2" w:rsidRPr="00D150C0" w:rsidRDefault="00000000">
      <w:pPr>
        <w:spacing w:line="257" w:lineRule="auto"/>
        <w:ind w:left="400" w:right="540"/>
        <w:rPr>
          <w:sz w:val="20"/>
          <w:szCs w:val="20"/>
        </w:rPr>
      </w:pPr>
      <w:r w:rsidRPr="00D150C0">
        <w:rPr>
          <w:rFonts w:ascii="Arial" w:eastAsia="Arial" w:hAnsi="Arial" w:cs="Arial"/>
          <w:sz w:val="24"/>
          <w:szCs w:val="24"/>
        </w:rPr>
        <w:t>Qualité supérieure : AquaEquip fournie des produits de haute qualité fabriqués à partir de matériaux durables et de technologies de pointe pour</w:t>
      </w:r>
    </w:p>
    <w:p w14:paraId="37FFF26E" w14:textId="77777777" w:rsidR="00FD1BE2" w:rsidRPr="00D150C0" w:rsidRDefault="00000000">
      <w:pPr>
        <w:spacing w:line="20" w:lineRule="exact"/>
        <w:rPr>
          <w:sz w:val="24"/>
          <w:szCs w:val="24"/>
        </w:rPr>
      </w:pPr>
      <w:r w:rsidRPr="00D150C0">
        <w:rPr>
          <w:sz w:val="24"/>
          <w:szCs w:val="24"/>
        </w:rPr>
        <w:br w:type="column"/>
      </w:r>
    </w:p>
    <w:p w14:paraId="7104268C" w14:textId="77777777" w:rsidR="00FD1BE2" w:rsidRPr="00D150C0" w:rsidRDefault="00000000">
      <w:pPr>
        <w:spacing w:line="337" w:lineRule="auto"/>
        <w:ind w:left="180" w:right="1680"/>
        <w:rPr>
          <w:sz w:val="20"/>
          <w:szCs w:val="20"/>
        </w:rPr>
      </w:pPr>
      <w:r w:rsidRPr="00D150C0">
        <w:rPr>
          <w:rFonts w:ascii="Arial" w:eastAsia="Arial" w:hAnsi="Arial" w:cs="Arial"/>
          <w:b/>
          <w:bCs/>
          <w:sz w:val="32"/>
          <w:szCs w:val="32"/>
        </w:rPr>
        <w:t>Relations avec les Clients</w:t>
      </w:r>
    </w:p>
    <w:p w14:paraId="4747B8BA" w14:textId="77777777" w:rsidR="00FD1BE2" w:rsidRPr="00D150C0" w:rsidRDefault="00FD1BE2">
      <w:pPr>
        <w:spacing w:line="61" w:lineRule="exact"/>
        <w:rPr>
          <w:sz w:val="24"/>
          <w:szCs w:val="24"/>
        </w:rPr>
      </w:pPr>
    </w:p>
    <w:p w14:paraId="258698C1" w14:textId="77777777" w:rsidR="00FD1BE2" w:rsidRPr="00D150C0" w:rsidRDefault="00000000">
      <w:pPr>
        <w:rPr>
          <w:sz w:val="20"/>
          <w:szCs w:val="20"/>
        </w:rPr>
      </w:pPr>
      <w:r w:rsidRPr="00D150C0">
        <w:rPr>
          <w:rFonts w:ascii="Arial" w:eastAsia="Arial" w:hAnsi="Arial" w:cs="Arial"/>
          <w:sz w:val="24"/>
          <w:szCs w:val="24"/>
        </w:rPr>
        <w:t>Disponibilite 7j/7 , 24h/24</w:t>
      </w:r>
    </w:p>
    <w:p w14:paraId="379EEE25" w14:textId="77777777" w:rsidR="00FD1BE2" w:rsidRPr="00D150C0" w:rsidRDefault="00FD1BE2">
      <w:pPr>
        <w:spacing w:line="200" w:lineRule="exact"/>
        <w:rPr>
          <w:sz w:val="24"/>
          <w:szCs w:val="24"/>
        </w:rPr>
      </w:pPr>
    </w:p>
    <w:p w14:paraId="6722C699" w14:textId="77777777" w:rsidR="00FD1BE2" w:rsidRPr="00D150C0" w:rsidRDefault="00FD1BE2">
      <w:pPr>
        <w:spacing w:line="375" w:lineRule="exact"/>
        <w:rPr>
          <w:sz w:val="24"/>
          <w:szCs w:val="24"/>
        </w:rPr>
      </w:pPr>
    </w:p>
    <w:p w14:paraId="3C29CE86" w14:textId="77777777" w:rsidR="00FD1BE2" w:rsidRPr="00D150C0" w:rsidRDefault="00000000">
      <w:pPr>
        <w:spacing w:line="308" w:lineRule="auto"/>
        <w:rPr>
          <w:sz w:val="20"/>
          <w:szCs w:val="20"/>
        </w:rPr>
      </w:pPr>
      <w:r w:rsidRPr="00D150C0">
        <w:rPr>
          <w:rFonts w:ascii="Arial" w:eastAsia="Arial" w:hAnsi="Arial" w:cs="Arial"/>
          <w:sz w:val="24"/>
          <w:szCs w:val="24"/>
        </w:rPr>
        <w:t>Abonnement gratuit sur un cours terme pour une periode d’essaie</w:t>
      </w:r>
    </w:p>
    <w:p w14:paraId="2AE4B695" w14:textId="77777777" w:rsidR="00FD1BE2" w:rsidRPr="00D150C0" w:rsidRDefault="00FD1BE2">
      <w:pPr>
        <w:spacing w:line="142" w:lineRule="exact"/>
        <w:rPr>
          <w:sz w:val="24"/>
          <w:szCs w:val="24"/>
        </w:rPr>
      </w:pPr>
    </w:p>
    <w:p w14:paraId="233D4C0C" w14:textId="77777777" w:rsidR="00FD1BE2" w:rsidRPr="00D150C0" w:rsidRDefault="00000000">
      <w:pPr>
        <w:spacing w:line="308" w:lineRule="auto"/>
        <w:ind w:right="700"/>
        <w:rPr>
          <w:sz w:val="20"/>
          <w:szCs w:val="20"/>
        </w:rPr>
      </w:pPr>
      <w:r w:rsidRPr="00D150C0">
        <w:rPr>
          <w:rFonts w:ascii="Arial" w:eastAsia="Arial" w:hAnsi="Arial" w:cs="Arial"/>
          <w:sz w:val="24"/>
          <w:szCs w:val="24"/>
        </w:rPr>
        <w:t>Echange via les reseaux et par nos contacts</w:t>
      </w:r>
    </w:p>
    <w:p w14:paraId="019B1AA4" w14:textId="77777777" w:rsidR="00FD1BE2" w:rsidRPr="00D150C0" w:rsidRDefault="00000000">
      <w:pPr>
        <w:spacing w:line="20" w:lineRule="exact"/>
        <w:rPr>
          <w:sz w:val="24"/>
          <w:szCs w:val="24"/>
        </w:rPr>
      </w:pPr>
      <w:r w:rsidRPr="00D150C0">
        <w:rPr>
          <w:sz w:val="24"/>
          <w:szCs w:val="24"/>
        </w:rPr>
        <w:br w:type="column"/>
      </w:r>
    </w:p>
    <w:p w14:paraId="3659B47C" w14:textId="77777777" w:rsidR="00FD1BE2" w:rsidRPr="00D150C0" w:rsidRDefault="00000000">
      <w:pPr>
        <w:rPr>
          <w:sz w:val="20"/>
          <w:szCs w:val="20"/>
        </w:rPr>
      </w:pPr>
      <w:r w:rsidRPr="00D150C0">
        <w:rPr>
          <w:rFonts w:ascii="Arial" w:eastAsia="Arial" w:hAnsi="Arial" w:cs="Arial"/>
          <w:b/>
          <w:bCs/>
          <w:sz w:val="32"/>
          <w:szCs w:val="32"/>
        </w:rPr>
        <w:t>Segmentation Clients</w:t>
      </w:r>
    </w:p>
    <w:p w14:paraId="2A6DC7A6" w14:textId="77777777" w:rsidR="00FD1BE2" w:rsidRPr="00D150C0" w:rsidRDefault="00FD1BE2">
      <w:pPr>
        <w:spacing w:line="198" w:lineRule="exact"/>
        <w:rPr>
          <w:sz w:val="24"/>
          <w:szCs w:val="24"/>
        </w:rPr>
      </w:pPr>
    </w:p>
    <w:p w14:paraId="5090FF00" w14:textId="77777777" w:rsidR="00FD1BE2" w:rsidRPr="00D150C0" w:rsidRDefault="00000000">
      <w:pPr>
        <w:spacing w:line="247" w:lineRule="auto"/>
        <w:ind w:left="400" w:right="1420"/>
        <w:rPr>
          <w:sz w:val="20"/>
          <w:szCs w:val="20"/>
        </w:rPr>
      </w:pPr>
      <w:r w:rsidRPr="00D150C0">
        <w:rPr>
          <w:rFonts w:ascii="Arial" w:eastAsia="Arial" w:hAnsi="Arial" w:cs="Arial"/>
          <w:sz w:val="24"/>
          <w:szCs w:val="24"/>
        </w:rPr>
        <w:t>Pisciculteurs commerciaux : Ce segment comprend les grandes exploitations piscicoles qui ont besoin d'équipements et de fournitures en grande quantité pour leurs opérations.</w:t>
      </w:r>
    </w:p>
    <w:p w14:paraId="659378B7" w14:textId="77777777" w:rsidR="00FD1BE2" w:rsidRPr="00D150C0" w:rsidRDefault="00FD1BE2">
      <w:pPr>
        <w:spacing w:line="200" w:lineRule="exact"/>
        <w:rPr>
          <w:sz w:val="24"/>
          <w:szCs w:val="24"/>
        </w:rPr>
      </w:pPr>
    </w:p>
    <w:p w14:paraId="658AFCE3" w14:textId="77777777" w:rsidR="00FD1BE2" w:rsidRPr="00D150C0" w:rsidRDefault="00FD1BE2">
      <w:pPr>
        <w:spacing w:line="361" w:lineRule="exact"/>
        <w:rPr>
          <w:sz w:val="24"/>
          <w:szCs w:val="24"/>
        </w:rPr>
      </w:pPr>
    </w:p>
    <w:p w14:paraId="20148CB3" w14:textId="77777777" w:rsidR="00FD1BE2" w:rsidRPr="00D150C0" w:rsidRDefault="00000000">
      <w:pPr>
        <w:spacing w:line="252" w:lineRule="auto"/>
        <w:ind w:left="400" w:right="1680"/>
        <w:rPr>
          <w:sz w:val="20"/>
          <w:szCs w:val="20"/>
        </w:rPr>
      </w:pPr>
      <w:r w:rsidRPr="00D150C0">
        <w:rPr>
          <w:rFonts w:ascii="Arial" w:eastAsia="Arial" w:hAnsi="Arial" w:cs="Arial"/>
          <w:sz w:val="24"/>
          <w:szCs w:val="24"/>
        </w:rPr>
        <w:t>Pisciculteurs amateurs : Il s'agit des petits propriétaires d'étangs ou de bassins de pisciculture qui recherchent des équipements et des</w:t>
      </w:r>
    </w:p>
    <w:p w14:paraId="4F6668A6" w14:textId="77777777" w:rsidR="00FD1BE2" w:rsidRPr="00D150C0" w:rsidRDefault="00FD1BE2">
      <w:pPr>
        <w:spacing w:line="278" w:lineRule="exact"/>
        <w:rPr>
          <w:sz w:val="24"/>
          <w:szCs w:val="24"/>
        </w:rPr>
      </w:pPr>
    </w:p>
    <w:p w14:paraId="26C975EF" w14:textId="77777777" w:rsidR="00FD1BE2" w:rsidRPr="00D150C0" w:rsidRDefault="00FD1BE2">
      <w:pPr>
        <w:sectPr w:rsidR="00FD1BE2" w:rsidRPr="00D150C0" w:rsidSect="001344F6">
          <w:pgSz w:w="28800" w:h="16200" w:orient="landscape"/>
          <w:pgMar w:top="781" w:right="500" w:bottom="372" w:left="620" w:header="0" w:footer="0" w:gutter="0"/>
          <w:cols w:num="5" w:space="720" w:equalWidth="0">
            <w:col w:w="5060" w:space="500"/>
            <w:col w:w="5300" w:space="500"/>
            <w:col w:w="4780" w:space="560"/>
            <w:col w:w="4980" w:space="680"/>
            <w:col w:w="5320"/>
          </w:cols>
        </w:sectPr>
      </w:pPr>
    </w:p>
    <w:p w14:paraId="19BE0C32" w14:textId="77777777" w:rsidR="00FD1BE2" w:rsidRPr="00D150C0" w:rsidRDefault="00000000">
      <w:pPr>
        <w:ind w:left="340"/>
        <w:rPr>
          <w:sz w:val="20"/>
          <w:szCs w:val="20"/>
        </w:rPr>
      </w:pPr>
      <w:r w:rsidRPr="00D150C0">
        <w:rPr>
          <w:rFonts w:ascii="Arial" w:eastAsia="Arial" w:hAnsi="Arial" w:cs="Arial"/>
          <w:b/>
          <w:bCs/>
          <w:sz w:val="32"/>
          <w:szCs w:val="32"/>
        </w:rPr>
        <w:t>Resources Cles</w:t>
      </w:r>
    </w:p>
    <w:p w14:paraId="2AE6A0C0" w14:textId="77777777" w:rsidR="00FD1BE2" w:rsidRPr="00D150C0" w:rsidRDefault="00FD1BE2">
      <w:pPr>
        <w:spacing w:line="188" w:lineRule="exact"/>
        <w:rPr>
          <w:sz w:val="24"/>
          <w:szCs w:val="24"/>
        </w:rPr>
      </w:pPr>
    </w:p>
    <w:p w14:paraId="6CB19D45" w14:textId="77777777" w:rsidR="00FD1BE2" w:rsidRPr="00D150C0" w:rsidRDefault="00000000">
      <w:pPr>
        <w:spacing w:line="249" w:lineRule="auto"/>
        <w:ind w:left="680" w:right="2480"/>
        <w:rPr>
          <w:sz w:val="20"/>
          <w:szCs w:val="20"/>
        </w:rPr>
      </w:pPr>
      <w:r w:rsidRPr="00D150C0">
        <w:rPr>
          <w:rFonts w:ascii="Arial" w:eastAsia="Arial" w:hAnsi="Arial" w:cs="Arial"/>
          <w:sz w:val="24"/>
          <w:szCs w:val="24"/>
        </w:rPr>
        <w:t>Clients : Établir des relations solides avec les clients en fournissant un excellent service, en répondant rapidement à leurs besoins et en offrant des solutions adaptées à leurs défis. Fournisseurs : Collaborer avec des fournisseurs fiables et de confiance pour garantir un approvisionnement continu en matières premières et en produits.</w:t>
      </w:r>
    </w:p>
    <w:p w14:paraId="74EB50C1" w14:textId="77777777" w:rsidR="00FD1BE2" w:rsidRPr="00D150C0" w:rsidRDefault="00FD1BE2">
      <w:pPr>
        <w:spacing w:line="275" w:lineRule="exact"/>
        <w:rPr>
          <w:sz w:val="24"/>
          <w:szCs w:val="24"/>
        </w:rPr>
      </w:pPr>
    </w:p>
    <w:p w14:paraId="02860383" w14:textId="77777777" w:rsidR="00FD1BE2" w:rsidRPr="00D150C0" w:rsidRDefault="00000000">
      <w:pPr>
        <w:spacing w:line="268" w:lineRule="auto"/>
        <w:ind w:left="680" w:right="3180"/>
        <w:rPr>
          <w:sz w:val="20"/>
          <w:szCs w:val="20"/>
        </w:rPr>
      </w:pPr>
      <w:r w:rsidRPr="00D150C0">
        <w:rPr>
          <w:rFonts w:ascii="Arial" w:eastAsia="Arial" w:hAnsi="Arial" w:cs="Arial"/>
          <w:sz w:val="24"/>
          <w:szCs w:val="24"/>
        </w:rPr>
        <w:t>Partenaires : Travailler en partenariat avec des experts en pisciculture, des organismes gouvernementaux et des organisations de l'industrie pour bénéficier de leurs connaissances et de leurs ressources.</w:t>
      </w:r>
    </w:p>
    <w:p w14:paraId="6A4174C1" w14:textId="77777777" w:rsidR="00FD1BE2" w:rsidRPr="00D150C0" w:rsidRDefault="00000000">
      <w:pPr>
        <w:spacing w:line="20" w:lineRule="exact"/>
        <w:rPr>
          <w:sz w:val="24"/>
          <w:szCs w:val="24"/>
        </w:rPr>
      </w:pPr>
      <w:r w:rsidRPr="00D150C0">
        <w:rPr>
          <w:sz w:val="24"/>
          <w:szCs w:val="24"/>
        </w:rPr>
        <w:br w:type="column"/>
      </w:r>
    </w:p>
    <w:p w14:paraId="6C290AD9" w14:textId="77777777" w:rsidR="00FD1BE2" w:rsidRPr="00D150C0" w:rsidRDefault="00000000">
      <w:pPr>
        <w:spacing w:line="248" w:lineRule="auto"/>
        <w:ind w:right="80"/>
        <w:rPr>
          <w:sz w:val="20"/>
          <w:szCs w:val="20"/>
        </w:rPr>
      </w:pPr>
      <w:r w:rsidRPr="00D150C0">
        <w:rPr>
          <w:rFonts w:ascii="Arial" w:eastAsia="Arial" w:hAnsi="Arial" w:cs="Arial"/>
          <w:sz w:val="24"/>
          <w:szCs w:val="24"/>
        </w:rPr>
        <w:t>garantir des performances fiables et une longue durée de vie. Services de conseil : nous Proposons aussi des services de consultation personnalisés pour aider les clients à concevoir, à mettre en place et à gérer efficacement leurs installations de pisciculture.</w:t>
      </w:r>
    </w:p>
    <w:p w14:paraId="7D92058A" w14:textId="77777777" w:rsidR="00FD1BE2" w:rsidRPr="00D150C0" w:rsidRDefault="00000000">
      <w:pPr>
        <w:spacing w:line="20" w:lineRule="exact"/>
        <w:rPr>
          <w:sz w:val="24"/>
          <w:szCs w:val="24"/>
        </w:rPr>
      </w:pPr>
      <w:r w:rsidRPr="00D150C0">
        <w:rPr>
          <w:sz w:val="24"/>
          <w:szCs w:val="24"/>
        </w:rPr>
        <w:br w:type="column"/>
      </w:r>
    </w:p>
    <w:p w14:paraId="65EB6FC0" w14:textId="77777777" w:rsidR="00FD1BE2" w:rsidRPr="00D150C0" w:rsidRDefault="00000000">
      <w:pPr>
        <w:rPr>
          <w:sz w:val="20"/>
          <w:szCs w:val="20"/>
        </w:rPr>
      </w:pPr>
      <w:r w:rsidRPr="00D150C0">
        <w:rPr>
          <w:rFonts w:ascii="Arial" w:eastAsia="Arial" w:hAnsi="Arial" w:cs="Arial"/>
          <w:b/>
          <w:bCs/>
          <w:sz w:val="32"/>
          <w:szCs w:val="32"/>
        </w:rPr>
        <w:t xml:space="preserve">Canaux de Distribution </w:t>
      </w:r>
      <w:r w:rsidRPr="00D150C0">
        <w:rPr>
          <w:noProof/>
          <w:sz w:val="1"/>
          <w:szCs w:val="1"/>
        </w:rPr>
        <w:drawing>
          <wp:inline distT="0" distB="0" distL="0" distR="0" wp14:anchorId="06DBB307" wp14:editId="356FB988">
            <wp:extent cx="303530" cy="21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303530" cy="212090"/>
                    </a:xfrm>
                    <a:prstGeom prst="rect">
                      <a:avLst/>
                    </a:prstGeom>
                    <a:noFill/>
                    <a:ln>
                      <a:noFill/>
                    </a:ln>
                  </pic:spPr>
                </pic:pic>
              </a:graphicData>
            </a:graphic>
          </wp:inline>
        </w:drawing>
      </w:r>
      <w:r w:rsidRPr="00D150C0">
        <w:rPr>
          <w:noProof/>
          <w:sz w:val="1"/>
          <w:szCs w:val="1"/>
        </w:rPr>
        <w:drawing>
          <wp:inline distT="0" distB="0" distL="0" distR="0" wp14:anchorId="1A2D73C5" wp14:editId="5CBF0C7B">
            <wp:extent cx="187325" cy="159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87325" cy="159385"/>
                    </a:xfrm>
                    <a:prstGeom prst="rect">
                      <a:avLst/>
                    </a:prstGeom>
                    <a:noFill/>
                    <a:ln>
                      <a:noFill/>
                    </a:ln>
                  </pic:spPr>
                </pic:pic>
              </a:graphicData>
            </a:graphic>
          </wp:inline>
        </w:drawing>
      </w:r>
    </w:p>
    <w:p w14:paraId="142AF2E4" w14:textId="77777777" w:rsidR="00FD1BE2" w:rsidRPr="00D150C0" w:rsidRDefault="00FD1BE2">
      <w:pPr>
        <w:spacing w:line="154" w:lineRule="exact"/>
        <w:rPr>
          <w:sz w:val="24"/>
          <w:szCs w:val="24"/>
        </w:rPr>
      </w:pPr>
    </w:p>
    <w:p w14:paraId="4EB4DC02" w14:textId="77777777" w:rsidR="00FD1BE2" w:rsidRPr="00D150C0" w:rsidRDefault="00000000">
      <w:pPr>
        <w:spacing w:line="246" w:lineRule="auto"/>
        <w:ind w:left="200" w:right="140"/>
        <w:rPr>
          <w:sz w:val="20"/>
          <w:szCs w:val="20"/>
        </w:rPr>
      </w:pPr>
      <w:r w:rsidRPr="00D150C0">
        <w:rPr>
          <w:rFonts w:ascii="Arial" w:eastAsia="Arial" w:hAnsi="Arial" w:cs="Arial"/>
          <w:sz w:val="24"/>
          <w:szCs w:val="24"/>
        </w:rPr>
        <w:t>Vente directe : Commercialiser les produits et les services directement aux clients via un site web de commerce électronique, des points de vente physiques et des représentants commerciaux.</w:t>
      </w:r>
    </w:p>
    <w:p w14:paraId="0B692800" w14:textId="77777777" w:rsidR="00FD1BE2" w:rsidRPr="00D150C0" w:rsidRDefault="00FD1BE2">
      <w:pPr>
        <w:spacing w:line="277" w:lineRule="exact"/>
        <w:rPr>
          <w:sz w:val="24"/>
          <w:szCs w:val="24"/>
        </w:rPr>
      </w:pPr>
    </w:p>
    <w:p w14:paraId="5C30315C" w14:textId="77777777" w:rsidR="00FD1BE2" w:rsidRPr="00D150C0" w:rsidRDefault="00000000">
      <w:pPr>
        <w:spacing w:line="257" w:lineRule="auto"/>
        <w:ind w:left="200" w:right="80"/>
        <w:rPr>
          <w:sz w:val="20"/>
          <w:szCs w:val="20"/>
        </w:rPr>
      </w:pPr>
      <w:r w:rsidRPr="00D150C0">
        <w:rPr>
          <w:rFonts w:ascii="Arial" w:eastAsia="Arial" w:hAnsi="Arial" w:cs="Arial"/>
          <w:sz w:val="24"/>
          <w:szCs w:val="24"/>
        </w:rPr>
        <w:t>Réseaux de distribution : Établir des partenariats avec des distributeurs spécialisés dans l'approvisionnement en équipements de pisciculture pour étendre la portée et la disponibilité des produits.</w:t>
      </w:r>
    </w:p>
    <w:p w14:paraId="3FE27A74" w14:textId="77777777" w:rsidR="00FD1BE2" w:rsidRPr="00D150C0" w:rsidRDefault="00000000">
      <w:pPr>
        <w:spacing w:line="20" w:lineRule="exact"/>
        <w:rPr>
          <w:sz w:val="24"/>
          <w:szCs w:val="24"/>
        </w:rPr>
      </w:pPr>
      <w:r w:rsidRPr="00D150C0">
        <w:rPr>
          <w:sz w:val="24"/>
          <w:szCs w:val="24"/>
        </w:rPr>
        <w:br w:type="column"/>
      </w:r>
    </w:p>
    <w:p w14:paraId="6E807A6C" w14:textId="77777777" w:rsidR="00FD1BE2" w:rsidRPr="00D150C0" w:rsidRDefault="00000000">
      <w:pPr>
        <w:spacing w:line="238" w:lineRule="auto"/>
        <w:ind w:right="1780"/>
        <w:rPr>
          <w:sz w:val="20"/>
          <w:szCs w:val="20"/>
        </w:rPr>
      </w:pPr>
      <w:r w:rsidRPr="00D150C0">
        <w:rPr>
          <w:rFonts w:ascii="Arial" w:eastAsia="Arial" w:hAnsi="Arial" w:cs="Arial"/>
          <w:sz w:val="24"/>
          <w:szCs w:val="24"/>
        </w:rPr>
        <w:t>fournitures pour leurs installations de taille plus modeste.</w:t>
      </w:r>
    </w:p>
    <w:p w14:paraId="51E5699C" w14:textId="77777777" w:rsidR="00FD1BE2" w:rsidRPr="00D150C0" w:rsidRDefault="00000000">
      <w:pPr>
        <w:spacing w:line="256" w:lineRule="auto"/>
        <w:ind w:right="1400"/>
        <w:rPr>
          <w:sz w:val="20"/>
          <w:szCs w:val="20"/>
        </w:rPr>
      </w:pPr>
      <w:r w:rsidRPr="00D150C0">
        <w:rPr>
          <w:rFonts w:ascii="Arial" w:eastAsia="Arial" w:hAnsi="Arial" w:cs="Arial"/>
          <w:sz w:val="24"/>
          <w:szCs w:val="24"/>
        </w:rPr>
        <w:t>Entreprises de pisciculture en aquaponie : Ce segment regroupe les entreprises qui combinent l'élevage de poissons avec la culture de plantes aquatiques dans un système intégré.</w:t>
      </w:r>
    </w:p>
    <w:p w14:paraId="6911608F" w14:textId="77777777" w:rsidR="00FD1BE2" w:rsidRPr="00D150C0" w:rsidRDefault="00FD1BE2">
      <w:pPr>
        <w:spacing w:line="1043" w:lineRule="exact"/>
        <w:rPr>
          <w:sz w:val="24"/>
          <w:szCs w:val="24"/>
        </w:rPr>
      </w:pPr>
    </w:p>
    <w:p w14:paraId="5AB23473" w14:textId="77777777" w:rsidR="00FD1BE2" w:rsidRPr="00D150C0" w:rsidRDefault="00FD1BE2">
      <w:pPr>
        <w:sectPr w:rsidR="00FD1BE2" w:rsidRPr="00D150C0" w:rsidSect="001344F6">
          <w:type w:val="continuous"/>
          <w:pgSz w:w="28800" w:h="16200" w:orient="landscape"/>
          <w:pgMar w:top="781" w:right="500" w:bottom="372" w:left="620" w:header="0" w:footer="0" w:gutter="0"/>
          <w:cols w:num="4" w:space="720" w:equalWidth="0">
            <w:col w:w="11040" w:space="720"/>
            <w:col w:w="4400" w:space="720"/>
            <w:col w:w="5160" w:space="720"/>
            <w:col w:w="4920"/>
          </w:cols>
        </w:sectPr>
      </w:pPr>
    </w:p>
    <w:p w14:paraId="01930C34" w14:textId="77777777" w:rsidR="00FD1BE2" w:rsidRPr="00D150C0" w:rsidRDefault="00FD1BE2">
      <w:pPr>
        <w:spacing w:line="200" w:lineRule="exact"/>
        <w:rPr>
          <w:sz w:val="24"/>
          <w:szCs w:val="24"/>
        </w:rPr>
      </w:pPr>
    </w:p>
    <w:p w14:paraId="0147D400" w14:textId="77777777" w:rsidR="00FD1BE2" w:rsidRPr="00D150C0" w:rsidRDefault="00FD1BE2">
      <w:pPr>
        <w:spacing w:line="200" w:lineRule="exact"/>
        <w:rPr>
          <w:sz w:val="24"/>
          <w:szCs w:val="24"/>
        </w:rPr>
      </w:pPr>
    </w:p>
    <w:p w14:paraId="3B9CC4D1" w14:textId="77777777" w:rsidR="00FD1BE2" w:rsidRPr="00D150C0" w:rsidRDefault="00FD1BE2">
      <w:pPr>
        <w:spacing w:line="200" w:lineRule="exact"/>
        <w:rPr>
          <w:sz w:val="24"/>
          <w:szCs w:val="24"/>
        </w:rPr>
      </w:pPr>
    </w:p>
    <w:p w14:paraId="0837497A" w14:textId="77777777" w:rsidR="00FD1BE2" w:rsidRPr="00D150C0" w:rsidRDefault="00FD1BE2">
      <w:pPr>
        <w:spacing w:line="255" w:lineRule="exact"/>
        <w:rPr>
          <w:sz w:val="24"/>
          <w:szCs w:val="24"/>
        </w:rPr>
      </w:pPr>
    </w:p>
    <w:p w14:paraId="4C0A7362" w14:textId="77777777" w:rsidR="00FD1BE2" w:rsidRPr="00D150C0" w:rsidRDefault="00000000">
      <w:pPr>
        <w:ind w:left="220"/>
        <w:rPr>
          <w:sz w:val="20"/>
          <w:szCs w:val="20"/>
        </w:rPr>
      </w:pPr>
      <w:r w:rsidRPr="00D150C0">
        <w:rPr>
          <w:rFonts w:ascii="Arial" w:eastAsia="Arial" w:hAnsi="Arial" w:cs="Arial"/>
          <w:b/>
          <w:bCs/>
          <w:sz w:val="32"/>
          <w:szCs w:val="32"/>
        </w:rPr>
        <w:t>Structure des Coûts</w:t>
      </w:r>
    </w:p>
    <w:p w14:paraId="47F95AEE" w14:textId="77777777" w:rsidR="00FD1BE2" w:rsidRPr="00D150C0" w:rsidRDefault="00FD1BE2">
      <w:pPr>
        <w:spacing w:line="152" w:lineRule="exact"/>
        <w:rPr>
          <w:sz w:val="24"/>
          <w:szCs w:val="24"/>
        </w:rPr>
      </w:pPr>
    </w:p>
    <w:p w14:paraId="44223E9E" w14:textId="77777777" w:rsidR="00FD1BE2" w:rsidRPr="00D150C0" w:rsidRDefault="00000000">
      <w:pPr>
        <w:spacing w:line="247" w:lineRule="auto"/>
        <w:ind w:left="620" w:right="4300"/>
        <w:rPr>
          <w:sz w:val="20"/>
          <w:szCs w:val="20"/>
        </w:rPr>
      </w:pPr>
      <w:r w:rsidRPr="00D150C0">
        <w:rPr>
          <w:rFonts w:ascii="Arial" w:eastAsia="Arial" w:hAnsi="Arial" w:cs="Arial"/>
          <w:sz w:val="24"/>
          <w:szCs w:val="24"/>
        </w:rPr>
        <w:t>Coûts de production : Engager des coûts liés à l'achat de matières premières, à la fabrication des produits et à la gestion des stocks. Frais de distribution : Couvrir les frais associés à la distribution des produits aux clients, y compris les frais d'expédition, les commissions de distribution et les coûts de marketing.</w:t>
      </w:r>
    </w:p>
    <w:p w14:paraId="70C90B49" w14:textId="77777777" w:rsidR="00FD1BE2" w:rsidRPr="00D150C0" w:rsidRDefault="00FD1BE2">
      <w:pPr>
        <w:spacing w:line="278" w:lineRule="exact"/>
        <w:rPr>
          <w:sz w:val="24"/>
          <w:szCs w:val="24"/>
        </w:rPr>
      </w:pPr>
    </w:p>
    <w:p w14:paraId="6BC2F231" w14:textId="77777777" w:rsidR="00FD1BE2" w:rsidRPr="00D150C0" w:rsidRDefault="00000000">
      <w:pPr>
        <w:spacing w:line="288" w:lineRule="auto"/>
        <w:ind w:left="620" w:right="4420"/>
        <w:jc w:val="both"/>
        <w:rPr>
          <w:sz w:val="20"/>
          <w:szCs w:val="20"/>
        </w:rPr>
      </w:pPr>
      <w:r w:rsidRPr="00D150C0">
        <w:rPr>
          <w:rFonts w:ascii="Arial" w:eastAsia="Arial" w:hAnsi="Arial" w:cs="Arial"/>
          <w:sz w:val="24"/>
          <w:szCs w:val="24"/>
        </w:rPr>
        <w:t>Frais de personnel : Inclure les salaires et les avantages sociaux des employés impliqués dans la vente, le service client, la logistique et le support technique.</w:t>
      </w:r>
    </w:p>
    <w:p w14:paraId="30D2399D" w14:textId="77777777" w:rsidR="00FD1BE2" w:rsidRPr="00D150C0" w:rsidRDefault="00000000">
      <w:pPr>
        <w:spacing w:line="20" w:lineRule="exact"/>
        <w:rPr>
          <w:sz w:val="24"/>
          <w:szCs w:val="24"/>
        </w:rPr>
      </w:pPr>
      <w:r w:rsidRPr="00D150C0">
        <w:rPr>
          <w:sz w:val="24"/>
          <w:szCs w:val="24"/>
        </w:rPr>
        <w:br w:type="column"/>
      </w:r>
    </w:p>
    <w:p w14:paraId="0BF90099" w14:textId="77777777" w:rsidR="00FD1BE2" w:rsidRPr="00D150C0" w:rsidRDefault="00FD1BE2">
      <w:pPr>
        <w:spacing w:line="200" w:lineRule="exact"/>
        <w:rPr>
          <w:sz w:val="24"/>
          <w:szCs w:val="24"/>
        </w:rPr>
      </w:pPr>
    </w:p>
    <w:p w14:paraId="6A98A8C6" w14:textId="77777777" w:rsidR="00FD1BE2" w:rsidRPr="00D150C0" w:rsidRDefault="00FD1BE2">
      <w:pPr>
        <w:spacing w:line="200" w:lineRule="exact"/>
        <w:rPr>
          <w:sz w:val="24"/>
          <w:szCs w:val="24"/>
        </w:rPr>
      </w:pPr>
    </w:p>
    <w:p w14:paraId="7D8FA0CC" w14:textId="77777777" w:rsidR="00FD1BE2" w:rsidRPr="00D150C0" w:rsidRDefault="00FD1BE2">
      <w:pPr>
        <w:spacing w:line="200" w:lineRule="exact"/>
        <w:rPr>
          <w:sz w:val="24"/>
          <w:szCs w:val="24"/>
        </w:rPr>
      </w:pPr>
    </w:p>
    <w:p w14:paraId="0A18AF65" w14:textId="77777777" w:rsidR="00FD1BE2" w:rsidRPr="00D150C0" w:rsidRDefault="00FD1BE2">
      <w:pPr>
        <w:spacing w:line="235" w:lineRule="exact"/>
        <w:rPr>
          <w:sz w:val="24"/>
          <w:szCs w:val="24"/>
        </w:rPr>
      </w:pPr>
    </w:p>
    <w:p w14:paraId="700D5DC7" w14:textId="77777777" w:rsidR="00FD1BE2" w:rsidRPr="00D150C0" w:rsidRDefault="00000000">
      <w:pPr>
        <w:rPr>
          <w:sz w:val="20"/>
          <w:szCs w:val="20"/>
        </w:rPr>
      </w:pPr>
      <w:r w:rsidRPr="00D150C0">
        <w:rPr>
          <w:rFonts w:ascii="Arial" w:eastAsia="Arial" w:hAnsi="Arial" w:cs="Arial"/>
          <w:b/>
          <w:bCs/>
          <w:sz w:val="32"/>
          <w:szCs w:val="32"/>
        </w:rPr>
        <w:t>Sources de Revenus</w:t>
      </w:r>
    </w:p>
    <w:p w14:paraId="4BD37BF3" w14:textId="77777777" w:rsidR="00FD1BE2" w:rsidRPr="00D150C0" w:rsidRDefault="00FD1BE2">
      <w:pPr>
        <w:spacing w:line="152" w:lineRule="exact"/>
        <w:rPr>
          <w:sz w:val="24"/>
          <w:szCs w:val="24"/>
        </w:rPr>
      </w:pPr>
    </w:p>
    <w:p w14:paraId="0B46FF68" w14:textId="77777777" w:rsidR="00FD1BE2" w:rsidRPr="00D150C0" w:rsidRDefault="00000000">
      <w:pPr>
        <w:ind w:left="400"/>
        <w:rPr>
          <w:sz w:val="20"/>
          <w:szCs w:val="20"/>
        </w:rPr>
      </w:pPr>
      <w:r w:rsidRPr="00D150C0">
        <w:rPr>
          <w:rFonts w:ascii="Arial" w:eastAsia="Arial" w:hAnsi="Arial" w:cs="Arial"/>
          <w:sz w:val="24"/>
          <w:szCs w:val="24"/>
        </w:rPr>
        <w:t>Ventes de produits : Générer des revenus grâce à la vente</w:t>
      </w:r>
    </w:p>
    <w:p w14:paraId="3DC1025C" w14:textId="77777777" w:rsidR="00FD1BE2" w:rsidRPr="00D150C0" w:rsidRDefault="00FD1BE2">
      <w:pPr>
        <w:spacing w:line="7" w:lineRule="exact"/>
        <w:rPr>
          <w:sz w:val="24"/>
          <w:szCs w:val="24"/>
        </w:rPr>
      </w:pPr>
    </w:p>
    <w:p w14:paraId="30846B80" w14:textId="77777777" w:rsidR="00FD1BE2" w:rsidRPr="00D150C0" w:rsidRDefault="00000000">
      <w:pPr>
        <w:ind w:left="400"/>
        <w:rPr>
          <w:sz w:val="20"/>
          <w:szCs w:val="20"/>
        </w:rPr>
      </w:pPr>
      <w:r w:rsidRPr="00D150C0">
        <w:rPr>
          <w:rFonts w:ascii="Arial" w:eastAsia="Arial" w:hAnsi="Arial" w:cs="Arial"/>
          <w:sz w:val="24"/>
          <w:szCs w:val="24"/>
        </w:rPr>
        <w:t>d'équipements, de fournitures et de produits connexes tels que les</w:t>
      </w:r>
    </w:p>
    <w:p w14:paraId="631CCC70" w14:textId="77777777" w:rsidR="00FD1BE2" w:rsidRPr="00D150C0" w:rsidRDefault="00FD1BE2">
      <w:pPr>
        <w:spacing w:line="7" w:lineRule="exact"/>
        <w:rPr>
          <w:sz w:val="24"/>
          <w:szCs w:val="24"/>
        </w:rPr>
      </w:pPr>
    </w:p>
    <w:p w14:paraId="62DBD4B4" w14:textId="77777777" w:rsidR="00FD1BE2" w:rsidRPr="00D150C0" w:rsidRDefault="00000000">
      <w:pPr>
        <w:ind w:left="400"/>
        <w:rPr>
          <w:sz w:val="20"/>
          <w:szCs w:val="20"/>
        </w:rPr>
      </w:pPr>
      <w:r w:rsidRPr="00D150C0">
        <w:rPr>
          <w:rFonts w:ascii="Arial" w:eastAsia="Arial" w:hAnsi="Arial" w:cs="Arial"/>
          <w:sz w:val="24"/>
          <w:szCs w:val="24"/>
        </w:rPr>
        <w:t>aliments pour poissons et les produits de traitement de l'eau.</w:t>
      </w:r>
    </w:p>
    <w:p w14:paraId="267BEC70" w14:textId="77777777" w:rsidR="00FD1BE2" w:rsidRPr="00D150C0" w:rsidRDefault="00FD1BE2">
      <w:pPr>
        <w:spacing w:line="7" w:lineRule="exact"/>
        <w:rPr>
          <w:sz w:val="24"/>
          <w:szCs w:val="24"/>
        </w:rPr>
      </w:pPr>
    </w:p>
    <w:p w14:paraId="7B2A3F81" w14:textId="77777777" w:rsidR="00FD1BE2" w:rsidRPr="00D150C0" w:rsidRDefault="00000000">
      <w:pPr>
        <w:ind w:left="400"/>
        <w:rPr>
          <w:sz w:val="20"/>
          <w:szCs w:val="20"/>
        </w:rPr>
      </w:pPr>
      <w:r w:rsidRPr="00D150C0">
        <w:rPr>
          <w:rFonts w:ascii="Arial" w:eastAsia="Arial" w:hAnsi="Arial" w:cs="Arial"/>
          <w:sz w:val="24"/>
          <w:szCs w:val="24"/>
        </w:rPr>
        <w:t>Services de conseil : Facturer des honoraires de consultation pour les</w:t>
      </w:r>
    </w:p>
    <w:p w14:paraId="1ED32842" w14:textId="77777777" w:rsidR="00FD1BE2" w:rsidRPr="00D150C0" w:rsidRDefault="00FD1BE2">
      <w:pPr>
        <w:spacing w:line="7" w:lineRule="exact"/>
        <w:rPr>
          <w:sz w:val="24"/>
          <w:szCs w:val="24"/>
        </w:rPr>
      </w:pPr>
    </w:p>
    <w:p w14:paraId="25BC3123" w14:textId="77777777" w:rsidR="00FD1BE2" w:rsidRPr="00D150C0" w:rsidRDefault="00000000">
      <w:pPr>
        <w:ind w:left="400"/>
        <w:rPr>
          <w:sz w:val="20"/>
          <w:szCs w:val="20"/>
        </w:rPr>
      </w:pPr>
      <w:r w:rsidRPr="00D150C0">
        <w:rPr>
          <w:rFonts w:ascii="Arial" w:eastAsia="Arial" w:hAnsi="Arial" w:cs="Arial"/>
          <w:sz w:val="24"/>
          <w:szCs w:val="24"/>
        </w:rPr>
        <w:t>services de conception, d'installation et de gestion des installations</w:t>
      </w:r>
    </w:p>
    <w:p w14:paraId="3FB5D84B" w14:textId="77777777" w:rsidR="00FD1BE2" w:rsidRPr="00D150C0" w:rsidRDefault="00FD1BE2">
      <w:pPr>
        <w:spacing w:line="7" w:lineRule="exact"/>
        <w:rPr>
          <w:sz w:val="24"/>
          <w:szCs w:val="24"/>
        </w:rPr>
      </w:pPr>
    </w:p>
    <w:p w14:paraId="3E378126" w14:textId="77777777" w:rsidR="00FD1BE2" w:rsidRPr="00D150C0" w:rsidRDefault="00000000">
      <w:pPr>
        <w:ind w:left="400"/>
        <w:rPr>
          <w:sz w:val="20"/>
          <w:szCs w:val="20"/>
        </w:rPr>
      </w:pPr>
      <w:r w:rsidRPr="00D150C0">
        <w:rPr>
          <w:rFonts w:ascii="Arial" w:eastAsia="Arial" w:hAnsi="Arial" w:cs="Arial"/>
          <w:sz w:val="24"/>
          <w:szCs w:val="24"/>
        </w:rPr>
        <w:t>de pisciculture.</w:t>
      </w:r>
    </w:p>
    <w:p w14:paraId="726268B7" w14:textId="77777777" w:rsidR="00FD1BE2" w:rsidRPr="00D150C0" w:rsidRDefault="00FD1BE2">
      <w:pPr>
        <w:spacing w:line="7" w:lineRule="exact"/>
        <w:rPr>
          <w:sz w:val="24"/>
          <w:szCs w:val="24"/>
        </w:rPr>
      </w:pPr>
    </w:p>
    <w:p w14:paraId="4458337C" w14:textId="77777777" w:rsidR="00FD1BE2" w:rsidRPr="00D150C0" w:rsidRDefault="00000000">
      <w:pPr>
        <w:ind w:left="400"/>
        <w:rPr>
          <w:sz w:val="20"/>
          <w:szCs w:val="20"/>
        </w:rPr>
      </w:pPr>
      <w:r w:rsidRPr="00D150C0">
        <w:rPr>
          <w:rFonts w:ascii="Arial" w:eastAsia="Arial" w:hAnsi="Arial" w:cs="Arial"/>
          <w:sz w:val="24"/>
          <w:szCs w:val="24"/>
        </w:rPr>
        <w:t>Contrats de maintenance : Proposer des contrats de maintenance et</w:t>
      </w:r>
    </w:p>
    <w:p w14:paraId="06BBF165" w14:textId="77777777" w:rsidR="00FD1BE2" w:rsidRPr="00D150C0" w:rsidRDefault="00FD1BE2">
      <w:pPr>
        <w:spacing w:line="7" w:lineRule="exact"/>
        <w:rPr>
          <w:sz w:val="24"/>
          <w:szCs w:val="24"/>
        </w:rPr>
      </w:pPr>
    </w:p>
    <w:p w14:paraId="73285EE5" w14:textId="77777777" w:rsidR="00FD1BE2" w:rsidRPr="00D150C0" w:rsidRDefault="00000000">
      <w:pPr>
        <w:ind w:left="400"/>
        <w:rPr>
          <w:sz w:val="20"/>
          <w:szCs w:val="20"/>
        </w:rPr>
      </w:pPr>
      <w:r w:rsidRPr="00D150C0">
        <w:rPr>
          <w:rFonts w:ascii="Arial" w:eastAsia="Arial" w:hAnsi="Arial" w:cs="Arial"/>
          <w:sz w:val="24"/>
          <w:szCs w:val="24"/>
        </w:rPr>
        <w:t>de service après-vente pour assurer la performance continue des</w:t>
      </w:r>
    </w:p>
    <w:p w14:paraId="6ECD61A9" w14:textId="77777777" w:rsidR="00FD1BE2" w:rsidRPr="00D150C0" w:rsidRDefault="00FD1BE2">
      <w:pPr>
        <w:spacing w:line="7" w:lineRule="exact"/>
        <w:rPr>
          <w:sz w:val="24"/>
          <w:szCs w:val="24"/>
        </w:rPr>
      </w:pPr>
    </w:p>
    <w:p w14:paraId="582894F1" w14:textId="77777777" w:rsidR="00FD1BE2" w:rsidRPr="00D150C0" w:rsidRDefault="00000000">
      <w:pPr>
        <w:ind w:left="400"/>
        <w:rPr>
          <w:sz w:val="20"/>
          <w:szCs w:val="20"/>
        </w:rPr>
      </w:pPr>
      <w:r w:rsidRPr="00D150C0">
        <w:rPr>
          <w:rFonts w:ascii="Arial" w:eastAsia="Arial" w:hAnsi="Arial" w:cs="Arial"/>
          <w:sz w:val="24"/>
          <w:szCs w:val="24"/>
        </w:rPr>
        <w:t>équipements et la satisfaction des clients.</w:t>
      </w:r>
    </w:p>
    <w:p w14:paraId="27E6C7D4" w14:textId="77777777" w:rsidR="00FD1BE2" w:rsidRPr="00D150C0" w:rsidRDefault="00FD1BE2">
      <w:pPr>
        <w:spacing w:line="200" w:lineRule="exact"/>
        <w:rPr>
          <w:sz w:val="24"/>
          <w:szCs w:val="24"/>
        </w:rPr>
      </w:pPr>
    </w:p>
    <w:p w14:paraId="5B8CE788" w14:textId="77777777" w:rsidR="00FD1BE2" w:rsidRPr="00D150C0" w:rsidRDefault="00FD1BE2">
      <w:pPr>
        <w:sectPr w:rsidR="00FD1BE2" w:rsidRPr="00D150C0" w:rsidSect="001344F6">
          <w:type w:val="continuous"/>
          <w:pgSz w:w="28800" w:h="16200" w:orient="landscape"/>
          <w:pgMar w:top="781" w:right="500" w:bottom="372" w:left="620" w:header="0" w:footer="0" w:gutter="0"/>
          <w:cols w:num="2" w:space="720" w:equalWidth="0">
            <w:col w:w="13520" w:space="720"/>
            <w:col w:w="13440"/>
          </w:cols>
        </w:sectPr>
      </w:pPr>
    </w:p>
    <w:p w14:paraId="479B2C3D" w14:textId="77777777" w:rsidR="00FD1BE2" w:rsidRPr="00D150C0" w:rsidRDefault="00FD1BE2">
      <w:pPr>
        <w:spacing w:line="200" w:lineRule="exact"/>
        <w:rPr>
          <w:sz w:val="24"/>
          <w:szCs w:val="24"/>
        </w:rPr>
      </w:pPr>
    </w:p>
    <w:p w14:paraId="26FD0637" w14:textId="77777777" w:rsidR="00FD1BE2" w:rsidRPr="00D150C0" w:rsidRDefault="00FD1BE2">
      <w:pPr>
        <w:spacing w:line="200" w:lineRule="exact"/>
        <w:rPr>
          <w:sz w:val="24"/>
          <w:szCs w:val="24"/>
        </w:rPr>
      </w:pPr>
    </w:p>
    <w:p w14:paraId="53E42E97" w14:textId="77777777" w:rsidR="00FD1BE2" w:rsidRPr="00D150C0" w:rsidRDefault="00FD1BE2">
      <w:pPr>
        <w:spacing w:line="200" w:lineRule="exact"/>
        <w:rPr>
          <w:sz w:val="24"/>
          <w:szCs w:val="24"/>
        </w:rPr>
      </w:pPr>
    </w:p>
    <w:p w14:paraId="73DC430D" w14:textId="77777777" w:rsidR="00FD1BE2" w:rsidRPr="00D150C0" w:rsidRDefault="00FD1BE2">
      <w:pPr>
        <w:spacing w:line="202" w:lineRule="exact"/>
        <w:rPr>
          <w:sz w:val="24"/>
          <w:szCs w:val="24"/>
        </w:rPr>
      </w:pPr>
    </w:p>
    <w:sectPr w:rsidR="00FD1BE2" w:rsidRPr="00D150C0">
      <w:type w:val="continuous"/>
      <w:pgSz w:w="28800" w:h="16200" w:orient="landscape"/>
      <w:pgMar w:top="781" w:right="500" w:bottom="372" w:left="620" w:header="0" w:footer="0" w:gutter="0"/>
      <w:cols w:space="720" w:equalWidth="0">
        <w:col w:w="27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BE2"/>
    <w:rsid w:val="001344F6"/>
    <w:rsid w:val="00D150C0"/>
    <w:rsid w:val="00FD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D57A"/>
  <w15:docId w15:val="{1E5502EF-8F1C-4F3A-B35A-BD3ACF067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fr-SN" w:eastAsia="fr-S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641</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Serigne koso Dieng</cp:lastModifiedBy>
  <cp:revision>2</cp:revision>
  <dcterms:created xsi:type="dcterms:W3CDTF">2024-02-29T16:50:00Z</dcterms:created>
  <dcterms:modified xsi:type="dcterms:W3CDTF">2024-02-29T15:57:00Z</dcterms:modified>
</cp:coreProperties>
</file>