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DA63" w14:textId="2CA1B9C9" w:rsidR="004A0AE9" w:rsidRPr="001D7B51" w:rsidRDefault="004A0AE9" w:rsidP="004A0AE9">
      <w:pPr>
        <w:spacing w:line="360" w:lineRule="auto"/>
        <w:rPr>
          <w:rFonts w:ascii="Arial" w:hAnsi="Arial" w:cs="Arial"/>
          <w:b/>
          <w:bCs/>
          <w:lang w:eastAsia="ko-KR"/>
        </w:rPr>
      </w:pPr>
      <w:r w:rsidRPr="001D7B51">
        <w:rPr>
          <w:rFonts w:ascii="Arial" w:hAnsi="Arial" w:cs="Arial"/>
          <w:b/>
          <w:bCs/>
          <w:lang w:eastAsia="ko-KR"/>
        </w:rPr>
        <w:t>Early-Life Growth Velocity and Timing of Pubertal Onset: A Sex- and Residence-Stratified Analysis of</w:t>
      </w:r>
      <w:r w:rsidRPr="001D7B51">
        <w:rPr>
          <w:rFonts w:ascii="Arial" w:hAnsi="Arial" w:cs="Arial"/>
          <w:b/>
          <w:bCs/>
          <w:lang w:eastAsia="ko-KR"/>
        </w:rPr>
        <w:t xml:space="preserve"> </w:t>
      </w:r>
      <w:r w:rsidRPr="001D7B51">
        <w:rPr>
          <w:rFonts w:ascii="Arial" w:hAnsi="Arial" w:cs="Arial"/>
          <w:b/>
          <w:bCs/>
          <w:lang w:eastAsia="ko-KR"/>
        </w:rPr>
        <w:t>Birth Cohorts</w:t>
      </w:r>
    </w:p>
    <w:p w14:paraId="1F9DDFB2" w14:textId="77777777" w:rsidR="004A0AE9" w:rsidRPr="001D7B51" w:rsidRDefault="004A0AE9" w:rsidP="004A0AE9">
      <w:pPr>
        <w:spacing w:line="360" w:lineRule="auto"/>
        <w:rPr>
          <w:rFonts w:ascii="Arial" w:hAnsi="Arial" w:cs="Arial"/>
          <w:lang w:eastAsia="ko-KR"/>
        </w:rPr>
      </w:pPr>
    </w:p>
    <w:p w14:paraId="09B2EFBF" w14:textId="2D0A4EED" w:rsidR="004A0AE9" w:rsidRPr="001D7B51" w:rsidRDefault="004A0AE9" w:rsidP="004A0AE9">
      <w:pPr>
        <w:spacing w:line="360" w:lineRule="auto"/>
        <w:rPr>
          <w:rFonts w:ascii="Arial" w:hAnsi="Arial" w:cs="Arial"/>
          <w:lang w:eastAsia="ko-KR"/>
        </w:rPr>
      </w:pPr>
      <w:r w:rsidRPr="001D7B51">
        <w:rPr>
          <w:rFonts w:ascii="Arial" w:hAnsi="Arial" w:cs="Arial"/>
          <w:b/>
          <w:bCs/>
          <w:lang w:eastAsia="ko-KR"/>
        </w:rPr>
        <w:t>Background</w:t>
      </w:r>
      <w:r w:rsidRPr="001D7B51">
        <w:rPr>
          <w:rFonts w:ascii="Arial" w:hAnsi="Arial" w:cs="Arial"/>
          <w:lang w:eastAsia="ko-KR"/>
        </w:rPr>
        <w:t xml:space="preserve">: Earlier pubertal onset is associated with </w:t>
      </w:r>
      <w:r w:rsidR="009E44E3" w:rsidRPr="001D7B51">
        <w:rPr>
          <w:rFonts w:ascii="Arial" w:hAnsi="Arial" w:cs="Arial"/>
          <w:lang w:eastAsia="ko-KR"/>
        </w:rPr>
        <w:t>adolescent depression, risky health behaviors, and</w:t>
      </w:r>
      <w:r w:rsidRPr="001D7B51">
        <w:rPr>
          <w:rFonts w:ascii="Arial" w:hAnsi="Arial" w:cs="Arial"/>
          <w:lang w:eastAsia="ko-KR"/>
        </w:rPr>
        <w:t xml:space="preserve"> long-term </w:t>
      </w:r>
      <w:r w:rsidR="009E44E3" w:rsidRPr="001D7B51">
        <w:rPr>
          <w:rFonts w:ascii="Arial" w:hAnsi="Arial" w:cs="Arial"/>
          <w:lang w:eastAsia="ko-KR"/>
        </w:rPr>
        <w:t>health</w:t>
      </w:r>
      <w:r w:rsidRPr="001D7B51">
        <w:rPr>
          <w:rFonts w:ascii="Arial" w:hAnsi="Arial" w:cs="Arial"/>
          <w:lang w:eastAsia="ko-KR"/>
        </w:rPr>
        <w:t xml:space="preserve"> risk. </w:t>
      </w:r>
      <w:r w:rsidR="00E80E76" w:rsidRPr="001D7B51">
        <w:rPr>
          <w:rFonts w:ascii="Arial" w:hAnsi="Arial" w:cs="Arial"/>
          <w:lang w:eastAsia="ko-KR"/>
        </w:rPr>
        <w:t>Some e</w:t>
      </w:r>
      <w:r w:rsidRPr="001D7B51">
        <w:rPr>
          <w:rFonts w:ascii="Arial" w:hAnsi="Arial" w:cs="Arial"/>
          <w:lang w:eastAsia="ko-KR"/>
        </w:rPr>
        <w:t>vidence</w:t>
      </w:r>
      <w:r w:rsidR="00E80E76" w:rsidRPr="001D7B51">
        <w:rPr>
          <w:rFonts w:ascii="Arial" w:hAnsi="Arial" w:cs="Arial"/>
          <w:lang w:eastAsia="ko-KR"/>
        </w:rPr>
        <w:t xml:space="preserve"> from European and American population</w:t>
      </w:r>
      <w:r w:rsidRPr="001D7B51">
        <w:rPr>
          <w:rFonts w:ascii="Arial" w:hAnsi="Arial" w:cs="Arial"/>
          <w:lang w:eastAsia="ko-KR"/>
        </w:rPr>
        <w:t xml:space="preserve"> suggests sex-specific associations between accelerated early-life growth and earlier pubertal timing. </w:t>
      </w:r>
      <w:r w:rsidR="009E44E3" w:rsidRPr="001D7B51">
        <w:rPr>
          <w:rFonts w:ascii="Arial" w:hAnsi="Arial" w:cs="Arial"/>
          <w:lang w:eastAsia="ko-KR"/>
        </w:rPr>
        <w:t xml:space="preserve">Considering the socioenvironmental heterogeneities, this association can be different across regions and countries. </w:t>
      </w:r>
      <w:r w:rsidRPr="001D7B51">
        <w:rPr>
          <w:rFonts w:ascii="Arial" w:hAnsi="Arial" w:cs="Arial"/>
          <w:lang w:eastAsia="ko-KR"/>
        </w:rPr>
        <w:t>We</w:t>
      </w:r>
      <w:r w:rsidRPr="001D7B51">
        <w:rPr>
          <w:rFonts w:ascii="Arial" w:hAnsi="Arial" w:cs="Arial"/>
          <w:lang w:eastAsia="ko-KR"/>
        </w:rPr>
        <w:t xml:space="preserve"> examined </w:t>
      </w:r>
      <w:r w:rsidRPr="001D7B51">
        <w:rPr>
          <w:rFonts w:ascii="Arial" w:hAnsi="Arial" w:cs="Arial"/>
          <w:lang w:eastAsia="ko-KR"/>
        </w:rPr>
        <w:t>the causal association between</w:t>
      </w:r>
      <w:r w:rsidRPr="001D7B51">
        <w:rPr>
          <w:rFonts w:ascii="Arial" w:hAnsi="Arial" w:cs="Arial"/>
          <w:lang w:eastAsia="ko-KR"/>
        </w:rPr>
        <w:t xml:space="preserve"> growth velocities during early infancy, late </w:t>
      </w:r>
      <w:r w:rsidRPr="001D7B51">
        <w:rPr>
          <w:rFonts w:ascii="Arial" w:hAnsi="Arial" w:cs="Arial"/>
          <w:lang w:eastAsia="ko-KR"/>
        </w:rPr>
        <w:t>infancy,</w:t>
      </w:r>
      <w:r w:rsidRPr="001D7B51">
        <w:rPr>
          <w:rFonts w:ascii="Arial" w:hAnsi="Arial" w:cs="Arial"/>
          <w:lang w:eastAsia="ko-KR"/>
        </w:rPr>
        <w:t xml:space="preserve"> early childhood </w:t>
      </w:r>
      <w:r w:rsidRPr="001D7B51">
        <w:rPr>
          <w:rFonts w:ascii="Arial" w:hAnsi="Arial" w:cs="Arial"/>
          <w:lang w:eastAsia="ko-KR"/>
        </w:rPr>
        <w:t>and</w:t>
      </w:r>
      <w:r w:rsidRPr="001D7B51">
        <w:rPr>
          <w:rFonts w:ascii="Arial" w:hAnsi="Arial" w:cs="Arial"/>
          <w:lang w:eastAsia="ko-KR"/>
        </w:rPr>
        <w:t xml:space="preserve"> pubertal onset timing in </w:t>
      </w:r>
      <w:r w:rsidRPr="001D7B51">
        <w:rPr>
          <w:rFonts w:ascii="Arial" w:hAnsi="Arial" w:cs="Arial"/>
          <w:lang w:eastAsia="ko-KR"/>
        </w:rPr>
        <w:t>contemporary</w:t>
      </w:r>
      <w:r w:rsidRPr="001D7B51">
        <w:rPr>
          <w:rFonts w:ascii="Arial" w:hAnsi="Arial" w:cs="Arial"/>
          <w:lang w:eastAsia="ko-KR"/>
        </w:rPr>
        <w:t xml:space="preserve"> children</w:t>
      </w:r>
      <w:r w:rsidRPr="001D7B51">
        <w:rPr>
          <w:rFonts w:ascii="Arial" w:hAnsi="Arial" w:cs="Arial"/>
          <w:lang w:eastAsia="ko-KR"/>
        </w:rPr>
        <w:t>. The analysis was stratified</w:t>
      </w:r>
      <w:r w:rsidRPr="001D7B51">
        <w:rPr>
          <w:rFonts w:ascii="Arial" w:hAnsi="Arial" w:cs="Arial"/>
          <w:lang w:eastAsia="ko-KR"/>
        </w:rPr>
        <w:t xml:space="preserve"> by sex and urban/rural residence.</w:t>
      </w:r>
    </w:p>
    <w:p w14:paraId="30A41574" w14:textId="19A1A587" w:rsidR="004A0AE9" w:rsidRPr="001D7B51" w:rsidRDefault="004A0AE9" w:rsidP="004A0AE9">
      <w:pPr>
        <w:spacing w:line="360" w:lineRule="auto"/>
        <w:rPr>
          <w:rFonts w:ascii="Arial" w:hAnsi="Arial" w:cs="Arial"/>
          <w:lang w:eastAsia="ko-KR"/>
        </w:rPr>
      </w:pPr>
      <w:r w:rsidRPr="001D7B51">
        <w:rPr>
          <w:rFonts w:ascii="Arial" w:hAnsi="Arial" w:cs="Arial"/>
          <w:b/>
          <w:bCs/>
          <w:lang w:eastAsia="ko-KR"/>
        </w:rPr>
        <w:t>Methods</w:t>
      </w:r>
      <w:r w:rsidRPr="001D7B51">
        <w:rPr>
          <w:rFonts w:ascii="Arial" w:hAnsi="Arial" w:cs="Arial"/>
          <w:lang w:eastAsia="ko-KR"/>
        </w:rPr>
        <w:t xml:space="preserve">: We pooled individual-level data from two birth cohorts </w:t>
      </w:r>
      <w:r w:rsidRPr="001D7B51">
        <w:rPr>
          <w:rFonts w:ascii="Arial" w:hAnsi="Arial" w:cs="Arial"/>
          <w:lang w:eastAsia="ko-KR"/>
        </w:rPr>
        <w:t>recruited in 200</w:t>
      </w:r>
      <w:r w:rsidR="00652B56" w:rsidRPr="001D7B51">
        <w:rPr>
          <w:rFonts w:ascii="Arial" w:hAnsi="Arial" w:cs="Arial"/>
          <w:lang w:eastAsia="ko-KR"/>
        </w:rPr>
        <w:t>6</w:t>
      </w:r>
      <w:r w:rsidR="00652B56" w:rsidRPr="001D7B51">
        <w:rPr>
          <w:rFonts w:ascii="Arial" w:eastAsia="맑은 고딕" w:hAnsi="Arial" w:cs="Arial"/>
          <w:lang w:eastAsia="ko-KR"/>
        </w:rPr>
        <w:t>–</w:t>
      </w:r>
      <w:r w:rsidR="00652B56" w:rsidRPr="001D7B51">
        <w:rPr>
          <w:rFonts w:ascii="Arial" w:hAnsi="Arial" w:cs="Arial"/>
          <w:lang w:eastAsia="ko-KR"/>
        </w:rPr>
        <w:t>2010</w:t>
      </w:r>
      <w:r w:rsidRPr="001D7B51">
        <w:rPr>
          <w:rFonts w:ascii="Arial" w:hAnsi="Arial" w:cs="Arial"/>
          <w:lang w:eastAsia="ko-KR"/>
        </w:rPr>
        <w:t xml:space="preserve">. Serial anthropometric measurements from birth through age 5 years — spanning weight and height at 6 months, </w:t>
      </w:r>
      <w:r w:rsidRPr="001D7B51">
        <w:rPr>
          <w:rFonts w:ascii="Arial" w:hAnsi="Arial" w:cs="Arial"/>
          <w:lang w:eastAsia="ko-KR"/>
        </w:rPr>
        <w:t>2</w:t>
      </w:r>
      <w:r w:rsidRPr="001D7B51">
        <w:rPr>
          <w:rFonts w:ascii="Arial" w:hAnsi="Arial" w:cs="Arial"/>
          <w:lang w:eastAsia="ko-KR"/>
        </w:rPr>
        <w:t>, and 5 years — were used to derive standardized growth velocities across three developmental windows: early infancy (0–6 months), late infancy (6–24 months), and early childhood (2–5 years). Pubertal onset was treated as an interval-censored time-to-event outcome</w:t>
      </w:r>
      <w:r w:rsidRPr="001D7B51">
        <w:rPr>
          <w:rFonts w:ascii="Arial" w:hAnsi="Arial" w:cs="Arial"/>
          <w:lang w:eastAsia="ko-KR"/>
        </w:rPr>
        <w:t>.</w:t>
      </w:r>
      <w:r w:rsidR="00652B56" w:rsidRPr="001D7B51">
        <w:rPr>
          <w:rFonts w:ascii="Arial" w:hAnsi="Arial" w:cs="Arial"/>
          <w:lang w:eastAsia="ko-KR"/>
        </w:rPr>
        <w:t xml:space="preserve"> </w:t>
      </w:r>
      <w:r w:rsidR="00652B56" w:rsidRPr="001D7B51">
        <w:rPr>
          <w:rFonts w:ascii="Arial" w:hAnsi="Arial" w:cs="Arial"/>
          <w:lang w:eastAsia="ko-KR"/>
        </w:rPr>
        <w:t xml:space="preserve">Primary analyses employed </w:t>
      </w:r>
      <w:commentRangeStart w:id="0"/>
      <w:r w:rsidR="00652B56" w:rsidRPr="001D7B51">
        <w:rPr>
          <w:rFonts w:ascii="Arial" w:hAnsi="Arial" w:cs="Arial"/>
          <w:lang w:eastAsia="ko-KR"/>
        </w:rPr>
        <w:t xml:space="preserve">structural nested accelerated failure time (SNAFT) models </w:t>
      </w:r>
      <w:commentRangeEnd w:id="0"/>
      <w:r w:rsidR="008D08A0" w:rsidRPr="001D7B51">
        <w:rPr>
          <w:rStyle w:val="ad"/>
          <w:rFonts w:ascii="Arial" w:hAnsi="Arial" w:cs="Arial"/>
          <w:sz w:val="24"/>
          <w:szCs w:val="22"/>
          <w:lang w:eastAsia="ko-KR"/>
        </w:rPr>
        <w:commentReference w:id="0"/>
      </w:r>
      <w:r w:rsidR="00652B56" w:rsidRPr="001D7B51">
        <w:rPr>
          <w:rFonts w:ascii="Arial" w:hAnsi="Arial" w:cs="Arial"/>
          <w:lang w:eastAsia="ko-KR"/>
        </w:rPr>
        <w:t>with 10 multiple imputations, following the methodology of Aris et al. Results are expressed as time ratios (TR) per 1-SD increment in growth velocity, adjusted for gestational age, maternal anthropometry</w:t>
      </w:r>
      <w:r w:rsidR="00652B56" w:rsidRPr="001D7B51">
        <w:rPr>
          <w:rFonts w:ascii="Arial" w:hAnsi="Arial" w:cs="Arial"/>
          <w:lang w:eastAsia="ko-KR"/>
        </w:rPr>
        <w:t xml:space="preserve"> (including pre-pregnancy and pre-childbirth bodyweight)</w:t>
      </w:r>
      <w:r w:rsidR="00652B56" w:rsidRPr="001D7B51">
        <w:rPr>
          <w:rFonts w:ascii="Arial" w:hAnsi="Arial" w:cs="Arial"/>
          <w:lang w:eastAsia="ko-KR"/>
        </w:rPr>
        <w:t xml:space="preserve">, </w:t>
      </w:r>
      <w:r w:rsidR="00652B56" w:rsidRPr="001D7B51">
        <w:rPr>
          <w:rFonts w:ascii="Arial" w:hAnsi="Arial" w:cs="Arial"/>
          <w:lang w:eastAsia="ko-KR"/>
        </w:rPr>
        <w:t>mode of birth (Caesarean vs vaginal)</w:t>
      </w:r>
      <w:r w:rsidR="00652B56" w:rsidRPr="001D7B51">
        <w:rPr>
          <w:rFonts w:ascii="Arial" w:hAnsi="Arial" w:cs="Arial"/>
          <w:lang w:eastAsia="ko-KR"/>
        </w:rPr>
        <w:t xml:space="preserve">, </w:t>
      </w:r>
      <w:r w:rsidR="00652B56" w:rsidRPr="001D7B51">
        <w:rPr>
          <w:rFonts w:ascii="Arial" w:hAnsi="Arial" w:cs="Arial"/>
          <w:lang w:eastAsia="ko-KR"/>
        </w:rPr>
        <w:t>employment status of the parents</w:t>
      </w:r>
      <w:r w:rsidR="00652B56" w:rsidRPr="001D7B51">
        <w:rPr>
          <w:rFonts w:ascii="Arial" w:hAnsi="Arial" w:cs="Arial"/>
          <w:lang w:eastAsia="ko-KR"/>
        </w:rPr>
        <w:t>,</w:t>
      </w:r>
      <w:r w:rsidR="00652B56" w:rsidRPr="001D7B51">
        <w:rPr>
          <w:rFonts w:ascii="Arial" w:hAnsi="Arial" w:cs="Arial"/>
          <w:lang w:eastAsia="ko-KR"/>
        </w:rPr>
        <w:t xml:space="preserve"> highest education,</w:t>
      </w:r>
      <w:r w:rsidR="00652B56" w:rsidRPr="001D7B51">
        <w:rPr>
          <w:rFonts w:ascii="Arial" w:hAnsi="Arial" w:cs="Arial"/>
          <w:lang w:eastAsia="ko-KR"/>
        </w:rPr>
        <w:t xml:space="preserve"> and cohort. </w:t>
      </w:r>
      <w:r w:rsidR="00652B56" w:rsidRPr="001D7B51">
        <w:rPr>
          <w:rFonts w:ascii="Arial" w:hAnsi="Arial" w:cs="Arial"/>
          <w:lang w:eastAsia="ko-KR"/>
        </w:rPr>
        <w:t>We</w:t>
      </w:r>
      <w:r w:rsidR="00652B56" w:rsidRPr="001D7B51">
        <w:rPr>
          <w:rFonts w:ascii="Arial" w:hAnsi="Arial" w:cs="Arial"/>
          <w:lang w:eastAsia="ko-KR"/>
        </w:rPr>
        <w:t xml:space="preserve"> stratified </w:t>
      </w:r>
      <w:r w:rsidR="00652B56" w:rsidRPr="001D7B51">
        <w:rPr>
          <w:rFonts w:ascii="Arial" w:hAnsi="Arial" w:cs="Arial"/>
          <w:lang w:eastAsia="ko-KR"/>
        </w:rPr>
        <w:t xml:space="preserve">the </w:t>
      </w:r>
      <w:r w:rsidR="00652B56" w:rsidRPr="001D7B51">
        <w:rPr>
          <w:rFonts w:ascii="Arial" w:hAnsi="Arial" w:cs="Arial"/>
          <w:lang w:eastAsia="ko-KR"/>
        </w:rPr>
        <w:t xml:space="preserve">results by urban versus rural residence </w:t>
      </w:r>
      <w:r w:rsidR="00652B56" w:rsidRPr="001D7B51">
        <w:rPr>
          <w:rFonts w:ascii="Arial" w:hAnsi="Arial" w:cs="Arial"/>
          <w:lang w:eastAsia="ko-KR"/>
        </w:rPr>
        <w:t>to identify any effect medication by urbanization</w:t>
      </w:r>
      <w:r w:rsidR="00652B56" w:rsidRPr="001D7B51">
        <w:rPr>
          <w:rFonts w:ascii="Arial" w:hAnsi="Arial" w:cs="Arial"/>
          <w:lang w:eastAsia="ko-KR"/>
        </w:rPr>
        <w:t>.</w:t>
      </w:r>
    </w:p>
    <w:p w14:paraId="21D7DD48" w14:textId="7FDD46AD" w:rsidR="004A0AE9" w:rsidRPr="001D7B51" w:rsidRDefault="004A0AE9" w:rsidP="004A0AE9">
      <w:pPr>
        <w:spacing w:line="360" w:lineRule="auto"/>
        <w:rPr>
          <w:rFonts w:ascii="Arial" w:hAnsi="Arial" w:cs="Arial"/>
          <w:lang w:eastAsia="ko-KR"/>
        </w:rPr>
      </w:pPr>
      <w:r w:rsidRPr="001D7B51">
        <w:rPr>
          <w:rFonts w:ascii="Arial" w:hAnsi="Arial" w:cs="Arial"/>
          <w:b/>
          <w:bCs/>
          <w:lang w:eastAsia="ko-KR"/>
        </w:rPr>
        <w:t>Results</w:t>
      </w:r>
      <w:r w:rsidRPr="001D7B51">
        <w:rPr>
          <w:rFonts w:ascii="Arial" w:hAnsi="Arial" w:cs="Arial"/>
          <w:lang w:eastAsia="ko-KR"/>
        </w:rPr>
        <w:t>:</w:t>
      </w:r>
      <w:r w:rsidRPr="001D7B51">
        <w:rPr>
          <w:rFonts w:ascii="Arial" w:hAnsi="Arial" w:cs="Arial"/>
          <w:lang w:eastAsia="ko-KR"/>
        </w:rPr>
        <w:t xml:space="preserve"> </w:t>
      </w:r>
      <w:r w:rsidR="00652B56" w:rsidRPr="001D7B51">
        <w:rPr>
          <w:rFonts w:ascii="Arial" w:hAnsi="Arial" w:cs="Arial"/>
          <w:lang w:eastAsia="ko-KR"/>
        </w:rPr>
        <w:t>I</w:t>
      </w:r>
      <w:r w:rsidR="00652B56" w:rsidRPr="001D7B51">
        <w:rPr>
          <w:rFonts w:ascii="Arial" w:hAnsi="Arial" w:cs="Arial"/>
          <w:lang w:eastAsia="ko-KR"/>
        </w:rPr>
        <w:t xml:space="preserve">ndividual-level data from </w:t>
      </w:r>
      <w:r w:rsidR="00652B56" w:rsidRPr="001D7B51">
        <w:rPr>
          <w:rFonts w:ascii="Arial" w:hAnsi="Arial" w:cs="Arial"/>
          <w:lang w:eastAsia="ko-KR"/>
        </w:rPr>
        <w:t>the two</w:t>
      </w:r>
      <w:r w:rsidR="00652B56" w:rsidRPr="001D7B51">
        <w:rPr>
          <w:rFonts w:ascii="Arial" w:hAnsi="Arial" w:cs="Arial"/>
          <w:lang w:eastAsia="ko-KR"/>
        </w:rPr>
        <w:t xml:space="preserve"> birth cohorts </w:t>
      </w:r>
      <w:r w:rsidR="00652B56" w:rsidRPr="001D7B51">
        <w:rPr>
          <w:rFonts w:ascii="Arial" w:hAnsi="Arial" w:cs="Arial"/>
          <w:lang w:eastAsia="ko-KR"/>
        </w:rPr>
        <w:t xml:space="preserve">was available for </w:t>
      </w:r>
      <w:r w:rsidR="00652B56" w:rsidRPr="001D7B51">
        <w:rPr>
          <w:rFonts w:ascii="Arial" w:hAnsi="Arial" w:cs="Arial"/>
          <w:lang w:eastAsia="ko-KR"/>
        </w:rPr>
        <w:t>2,627</w:t>
      </w:r>
      <w:r w:rsidR="00652B56" w:rsidRPr="001D7B51">
        <w:rPr>
          <w:rFonts w:ascii="Arial" w:hAnsi="Arial" w:cs="Arial"/>
          <w:lang w:eastAsia="ko-KR"/>
        </w:rPr>
        <w:t xml:space="preserve"> (</w:t>
      </w:r>
      <w:r w:rsidR="00652B56" w:rsidRPr="001D7B51">
        <w:rPr>
          <w:rFonts w:ascii="Arial" w:hAnsi="Arial" w:cs="Arial"/>
          <w:lang w:eastAsia="ko-KR"/>
        </w:rPr>
        <w:t>50.3% boys; Table 1)</w:t>
      </w:r>
      <w:r w:rsidR="00652B56" w:rsidRPr="001D7B51">
        <w:rPr>
          <w:rFonts w:ascii="Arial" w:hAnsi="Arial" w:cs="Arial"/>
          <w:lang w:eastAsia="ko-KR"/>
        </w:rPr>
        <w:t xml:space="preserve">. There were </w:t>
      </w:r>
      <w:r w:rsidRPr="001D7B51">
        <w:rPr>
          <w:rFonts w:ascii="Arial" w:hAnsi="Arial" w:cs="Arial"/>
          <w:lang w:eastAsia="ko-KR"/>
        </w:rPr>
        <w:t xml:space="preserve">662 </w:t>
      </w:r>
      <w:r w:rsidR="00652B56" w:rsidRPr="001D7B51">
        <w:rPr>
          <w:rFonts w:ascii="Arial" w:hAnsi="Arial" w:cs="Arial"/>
          <w:lang w:eastAsia="ko-KR"/>
        </w:rPr>
        <w:t>(</w:t>
      </w:r>
      <w:r w:rsidR="00652B56" w:rsidRPr="001D7B51">
        <w:rPr>
          <w:rFonts w:ascii="Arial" w:hAnsi="Arial" w:cs="Arial"/>
          <w:lang w:eastAsia="ko-KR"/>
        </w:rPr>
        <w:t xml:space="preserve">36.1% </w:t>
      </w:r>
      <w:r w:rsidRPr="001D7B51">
        <w:rPr>
          <w:rFonts w:ascii="Arial" w:hAnsi="Arial" w:cs="Arial"/>
          <w:lang w:eastAsia="ko-KR"/>
        </w:rPr>
        <w:t>of 1,835</w:t>
      </w:r>
      <w:r w:rsidR="00652B56" w:rsidRPr="001D7B51">
        <w:rPr>
          <w:rFonts w:ascii="Arial" w:hAnsi="Arial" w:cs="Arial"/>
          <w:lang w:eastAsia="ko-KR"/>
        </w:rPr>
        <w:t>)</w:t>
      </w:r>
      <w:r w:rsidRPr="001D7B51">
        <w:rPr>
          <w:rFonts w:ascii="Arial" w:hAnsi="Arial" w:cs="Arial"/>
          <w:lang w:eastAsia="ko-KR"/>
        </w:rPr>
        <w:t xml:space="preserve"> children reported puberty</w:t>
      </w:r>
      <w:r w:rsidR="00652B56" w:rsidRPr="001D7B51">
        <w:rPr>
          <w:rFonts w:ascii="Arial" w:hAnsi="Arial" w:cs="Arial"/>
          <w:lang w:eastAsia="ko-KR"/>
        </w:rPr>
        <w:t xml:space="preserve"> during the follow-up</w:t>
      </w:r>
      <w:r w:rsidRPr="001D7B51">
        <w:rPr>
          <w:rFonts w:ascii="Arial" w:hAnsi="Arial" w:cs="Arial"/>
          <w:lang w:eastAsia="ko-KR"/>
        </w:rPr>
        <w:t xml:space="preserve">. In SNAFT models accounting </w:t>
      </w:r>
      <w:r w:rsidR="00652B56" w:rsidRPr="001D7B51">
        <w:rPr>
          <w:rFonts w:ascii="Arial" w:hAnsi="Arial" w:cs="Arial"/>
          <w:lang w:eastAsia="ko-KR"/>
        </w:rPr>
        <w:t>for the sequential causal pathway of infancy and childhood growth</w:t>
      </w:r>
      <w:r w:rsidRPr="001D7B51">
        <w:rPr>
          <w:rFonts w:ascii="Arial" w:hAnsi="Arial" w:cs="Arial"/>
          <w:lang w:eastAsia="ko-KR"/>
        </w:rPr>
        <w:t>,</w:t>
      </w:r>
      <w:r w:rsidR="00300012">
        <w:rPr>
          <w:rFonts w:ascii="Arial" w:hAnsi="Arial" w:cs="Arial" w:hint="eastAsia"/>
          <w:lang w:eastAsia="ko-KR"/>
        </w:rPr>
        <w:t xml:space="preserve"> the association between the growth velocity and puberty onset were generally close to null (Table 2). When we applied parametric AFT model,</w:t>
      </w:r>
      <w:r w:rsidRPr="001D7B51">
        <w:rPr>
          <w:rFonts w:ascii="Arial" w:hAnsi="Arial" w:cs="Arial"/>
          <w:lang w:eastAsia="ko-KR"/>
        </w:rPr>
        <w:t xml:space="preserve"> faster weight gain during late infancy was associated with earlier pubertal onset (TR = 0.9</w:t>
      </w:r>
      <w:r w:rsidR="00652B56" w:rsidRPr="001D7B51">
        <w:rPr>
          <w:rFonts w:ascii="Arial" w:hAnsi="Arial" w:cs="Arial"/>
          <w:lang w:eastAsia="ko-KR"/>
        </w:rPr>
        <w:t>9</w:t>
      </w:r>
      <w:r w:rsidRPr="001D7B51">
        <w:rPr>
          <w:rFonts w:ascii="Arial" w:hAnsi="Arial" w:cs="Arial"/>
          <w:lang w:eastAsia="ko-KR"/>
        </w:rPr>
        <w:t>; 95%</w:t>
      </w:r>
      <w:r w:rsidR="00652B56" w:rsidRPr="001D7B51">
        <w:rPr>
          <w:rFonts w:ascii="Arial" w:hAnsi="Arial" w:cs="Arial"/>
          <w:lang w:eastAsia="ko-KR"/>
        </w:rPr>
        <w:t xml:space="preserve"> confidence interval</w:t>
      </w:r>
      <w:r w:rsidRPr="001D7B51">
        <w:rPr>
          <w:rFonts w:ascii="Arial" w:hAnsi="Arial" w:cs="Arial"/>
          <w:lang w:eastAsia="ko-KR"/>
        </w:rPr>
        <w:t xml:space="preserve"> </w:t>
      </w:r>
      <w:r w:rsidR="00652B56" w:rsidRPr="001D7B51">
        <w:rPr>
          <w:rFonts w:ascii="Arial" w:hAnsi="Arial" w:cs="Arial"/>
          <w:lang w:eastAsia="ko-KR"/>
        </w:rPr>
        <w:t>[</w:t>
      </w:r>
      <w:r w:rsidRPr="001D7B51">
        <w:rPr>
          <w:rFonts w:ascii="Arial" w:hAnsi="Arial" w:cs="Arial"/>
          <w:lang w:eastAsia="ko-KR"/>
        </w:rPr>
        <w:t>CI</w:t>
      </w:r>
      <w:r w:rsidR="00652B56" w:rsidRPr="001D7B51">
        <w:rPr>
          <w:rFonts w:ascii="Arial" w:hAnsi="Arial" w:cs="Arial"/>
          <w:lang w:eastAsia="ko-KR"/>
        </w:rPr>
        <w:t>]</w:t>
      </w:r>
      <w:r w:rsidRPr="001D7B51">
        <w:rPr>
          <w:rFonts w:ascii="Arial" w:hAnsi="Arial" w:cs="Arial"/>
          <w:lang w:eastAsia="ko-KR"/>
        </w:rPr>
        <w:t>: 0.97</w:t>
      </w:r>
      <w:r w:rsidR="00652B56" w:rsidRPr="001D7B51">
        <w:rPr>
          <w:rFonts w:ascii="Arial" w:hAnsi="Arial" w:cs="Arial"/>
          <w:lang w:eastAsia="ko-KR"/>
        </w:rPr>
        <w:t xml:space="preserve">, </w:t>
      </w:r>
      <w:r w:rsidRPr="001D7B51">
        <w:rPr>
          <w:rFonts w:ascii="Arial" w:hAnsi="Arial" w:cs="Arial"/>
          <w:lang w:eastAsia="ko-KR"/>
        </w:rPr>
        <w:t>0.99</w:t>
      </w:r>
      <w:r w:rsidR="00300012">
        <w:rPr>
          <w:rFonts w:ascii="Arial" w:hAnsi="Arial" w:cs="Arial" w:hint="eastAsia"/>
          <w:lang w:eastAsia="ko-KR"/>
        </w:rPr>
        <w:t>; Table 2-1</w:t>
      </w:r>
      <w:r w:rsidRPr="001D7B51">
        <w:rPr>
          <w:rFonts w:ascii="Arial" w:hAnsi="Arial" w:cs="Arial"/>
          <w:lang w:eastAsia="ko-KR"/>
        </w:rPr>
        <w:t>)</w:t>
      </w:r>
      <w:r w:rsidR="00652B56" w:rsidRPr="001D7B51">
        <w:rPr>
          <w:rFonts w:ascii="Arial" w:hAnsi="Arial" w:cs="Arial"/>
          <w:lang w:eastAsia="ko-KR"/>
        </w:rPr>
        <w:t xml:space="preserve"> among girls</w:t>
      </w:r>
      <w:r w:rsidRPr="001D7B51">
        <w:rPr>
          <w:rFonts w:ascii="Arial" w:hAnsi="Arial" w:cs="Arial"/>
          <w:lang w:eastAsia="ko-KR"/>
        </w:rPr>
        <w:t>, while faster height gain during the same window was associated with modestly later onset (1.01; 95% CI: 1.00</w:t>
      </w:r>
      <w:r w:rsidR="00652B56" w:rsidRPr="001D7B51">
        <w:rPr>
          <w:rFonts w:ascii="Arial" w:hAnsi="Arial" w:cs="Arial"/>
          <w:lang w:eastAsia="ko-KR"/>
        </w:rPr>
        <w:t xml:space="preserve">, </w:t>
      </w:r>
      <w:r w:rsidRPr="001D7B51">
        <w:rPr>
          <w:rFonts w:ascii="Arial" w:hAnsi="Arial" w:cs="Arial"/>
          <w:lang w:eastAsia="ko-KR"/>
        </w:rPr>
        <w:t xml:space="preserve">1.02). Rural stratification revealed that both </w:t>
      </w:r>
      <w:r w:rsidRPr="001D7B51">
        <w:rPr>
          <w:rFonts w:ascii="Arial" w:hAnsi="Arial" w:cs="Arial"/>
          <w:lang w:eastAsia="ko-KR"/>
        </w:rPr>
        <w:lastRenderedPageBreak/>
        <w:t>late-infancy associations were confined to urban girls (weight velocity TR = 0.985; height velocity TR = 1.016</w:t>
      </w:r>
      <w:r w:rsidR="00300012">
        <w:rPr>
          <w:rFonts w:ascii="Arial" w:hAnsi="Arial" w:cs="Arial" w:hint="eastAsia"/>
          <w:lang w:eastAsia="ko-KR"/>
        </w:rPr>
        <w:t>; Table 3</w:t>
      </w:r>
      <w:r w:rsidRPr="001D7B51">
        <w:rPr>
          <w:rFonts w:ascii="Arial" w:hAnsi="Arial" w:cs="Arial"/>
          <w:lang w:eastAsia="ko-KR"/>
        </w:rPr>
        <w:t>), with no significant effects in rural girls, suggesting a potential urban-specific pathway. Among covariates, maternal university education predicted later puberty in boys (TR = 1.02), while in girls higher birth weight predicted later onset (TR = 1.0</w:t>
      </w:r>
      <w:r w:rsidR="00652B56" w:rsidRPr="001D7B51">
        <w:rPr>
          <w:rFonts w:ascii="Arial" w:hAnsi="Arial" w:cs="Arial"/>
          <w:lang w:eastAsia="ko-KR"/>
        </w:rPr>
        <w:t>8</w:t>
      </w:r>
      <w:r w:rsidRPr="001D7B51">
        <w:rPr>
          <w:rFonts w:ascii="Arial" w:hAnsi="Arial" w:cs="Arial"/>
          <w:lang w:eastAsia="ko-KR"/>
        </w:rPr>
        <w:t>) and greater ponderal index and birth length predicted earlier onset.</w:t>
      </w:r>
    </w:p>
    <w:p w14:paraId="210B86E8" w14:textId="77777777" w:rsidR="00E80E76" w:rsidRPr="001D7B51" w:rsidRDefault="004A0AE9" w:rsidP="004A0AE9">
      <w:pPr>
        <w:spacing w:line="360" w:lineRule="auto"/>
        <w:rPr>
          <w:rFonts w:ascii="Arial" w:hAnsi="Arial" w:cs="Arial"/>
          <w:lang w:eastAsia="ko-KR"/>
        </w:rPr>
      </w:pPr>
      <w:r w:rsidRPr="001D7B51">
        <w:rPr>
          <w:rFonts w:ascii="Arial" w:hAnsi="Arial" w:cs="Arial"/>
          <w:b/>
          <w:bCs/>
          <w:lang w:eastAsia="ko-KR"/>
        </w:rPr>
        <w:t>Conclusions</w:t>
      </w:r>
      <w:r w:rsidRPr="001D7B51">
        <w:rPr>
          <w:rFonts w:ascii="Arial" w:hAnsi="Arial" w:cs="Arial"/>
          <w:lang w:eastAsia="ko-KR"/>
        </w:rPr>
        <w:t xml:space="preserve">: </w:t>
      </w:r>
      <w:r w:rsidR="00652B56" w:rsidRPr="001D7B51">
        <w:rPr>
          <w:rFonts w:ascii="Arial" w:hAnsi="Arial" w:cs="Arial"/>
          <w:lang w:eastAsia="ko-KR"/>
        </w:rPr>
        <w:t>T</w:t>
      </w:r>
      <w:r w:rsidRPr="001D7B51">
        <w:rPr>
          <w:rFonts w:ascii="Arial" w:hAnsi="Arial" w:cs="Arial"/>
          <w:lang w:eastAsia="ko-KR"/>
        </w:rPr>
        <w:t xml:space="preserve">he growth–puberty relationship </w:t>
      </w:r>
      <w:r w:rsidR="00652B56" w:rsidRPr="001D7B51">
        <w:rPr>
          <w:rFonts w:ascii="Arial" w:hAnsi="Arial" w:cs="Arial"/>
          <w:lang w:eastAsia="ko-KR"/>
        </w:rPr>
        <w:t>can be</w:t>
      </w:r>
      <w:r w:rsidRPr="001D7B51">
        <w:rPr>
          <w:rFonts w:ascii="Arial" w:hAnsi="Arial" w:cs="Arial"/>
          <w:lang w:eastAsia="ko-KR"/>
        </w:rPr>
        <w:t xml:space="preserve"> sex-specific, </w:t>
      </w:r>
      <w:r w:rsidR="00652B56" w:rsidRPr="001D7B51">
        <w:rPr>
          <w:rFonts w:ascii="Arial" w:hAnsi="Arial" w:cs="Arial"/>
          <w:lang w:eastAsia="ko-KR"/>
        </w:rPr>
        <w:t>implicative</w:t>
      </w:r>
      <w:r w:rsidRPr="001D7B51">
        <w:rPr>
          <w:rFonts w:ascii="Arial" w:hAnsi="Arial" w:cs="Arial"/>
          <w:lang w:eastAsia="ko-KR"/>
        </w:rPr>
        <w:t xml:space="preserve"> in the late-infancy window for girls, and predominantly observed in urban rather than rural settings.</w:t>
      </w:r>
    </w:p>
    <w:p w14:paraId="052B0C24" w14:textId="77777777" w:rsidR="009E44E3" w:rsidRPr="001D7B51" w:rsidRDefault="009E44E3" w:rsidP="004A0AE9">
      <w:pPr>
        <w:spacing w:line="360" w:lineRule="auto"/>
        <w:rPr>
          <w:rFonts w:ascii="Arial" w:hAnsi="Arial" w:cs="Arial"/>
          <w:lang w:eastAsia="ko-KR"/>
        </w:rPr>
        <w:sectPr w:rsidR="009E44E3" w:rsidRPr="001D7B51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7C673F98" w14:textId="4AA709AD" w:rsidR="006C07AA" w:rsidRPr="001D7B51" w:rsidRDefault="009E44E3" w:rsidP="004A0AE9">
      <w:pPr>
        <w:spacing w:line="360" w:lineRule="auto"/>
        <w:rPr>
          <w:rFonts w:ascii="Arial" w:hAnsi="Arial" w:cs="Arial"/>
          <w:lang w:eastAsia="ko-KR"/>
        </w:rPr>
      </w:pPr>
      <w:r w:rsidRPr="001D7B51">
        <w:rPr>
          <w:rFonts w:ascii="Arial" w:hAnsi="Arial" w:cs="Arial"/>
          <w:lang w:eastAsia="ko-KR"/>
        </w:rPr>
        <w:lastRenderedPageBreak/>
        <w:t>Table 1. Descriptive Characteristics of the Combined South Korean Cohort, Stratified by Sex</w:t>
      </w:r>
    </w:p>
    <w:tbl>
      <w:tblPr>
        <w:tblStyle w:val="20"/>
        <w:tblW w:w="13685" w:type="dxa"/>
        <w:tblLook w:val="04A0" w:firstRow="1" w:lastRow="0" w:firstColumn="1" w:lastColumn="0" w:noHBand="0" w:noVBand="1"/>
      </w:tblPr>
      <w:tblGrid>
        <w:gridCol w:w="4395"/>
        <w:gridCol w:w="3402"/>
        <w:gridCol w:w="1701"/>
        <w:gridCol w:w="981"/>
        <w:gridCol w:w="2268"/>
        <w:gridCol w:w="938"/>
      </w:tblGrid>
      <w:tr w:rsidR="00472415" w:rsidRPr="001D7B51" w14:paraId="4EAA05C7" w14:textId="77777777" w:rsidTr="00472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noWrap/>
            <w:hideMark/>
          </w:tcPr>
          <w:p w14:paraId="71D81600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>Variable</w:t>
            </w:r>
          </w:p>
        </w:tc>
        <w:tc>
          <w:tcPr>
            <w:tcW w:w="3402" w:type="dxa"/>
            <w:noWrap/>
            <w:hideMark/>
          </w:tcPr>
          <w:p w14:paraId="09D104CD" w14:textId="496EF6A8" w:rsidR="00472415" w:rsidRPr="009E44E3" w:rsidRDefault="00472415" w:rsidP="00472415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>Total</w:t>
            </w: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>(N=2,627)</w:t>
            </w:r>
          </w:p>
        </w:tc>
        <w:tc>
          <w:tcPr>
            <w:tcW w:w="2682" w:type="dxa"/>
            <w:gridSpan w:val="2"/>
            <w:noWrap/>
            <w:hideMark/>
          </w:tcPr>
          <w:p w14:paraId="6B9BCDF3" w14:textId="5232B794" w:rsidR="00472415" w:rsidRPr="009E44E3" w:rsidRDefault="00472415" w:rsidP="00472415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>Boys (N=1,322)</w:t>
            </w:r>
          </w:p>
        </w:tc>
        <w:tc>
          <w:tcPr>
            <w:tcW w:w="3206" w:type="dxa"/>
            <w:gridSpan w:val="2"/>
            <w:noWrap/>
            <w:hideMark/>
          </w:tcPr>
          <w:p w14:paraId="53A83227" w14:textId="319FDA45" w:rsidR="00472415" w:rsidRPr="009E44E3" w:rsidRDefault="00472415" w:rsidP="00472415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>Girls (N=1,305)</w:t>
            </w:r>
          </w:p>
        </w:tc>
      </w:tr>
      <w:tr w:rsidR="00472415" w:rsidRPr="001D7B51" w14:paraId="75150820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noWrap/>
            <w:hideMark/>
          </w:tcPr>
          <w:p w14:paraId="6BAC8659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　</w:t>
            </w:r>
          </w:p>
        </w:tc>
        <w:tc>
          <w:tcPr>
            <w:tcW w:w="3402" w:type="dxa"/>
            <w:noWrap/>
            <w:hideMark/>
          </w:tcPr>
          <w:p w14:paraId="54AAE31E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Mean±SD (Median) / n(%)</w:t>
            </w:r>
          </w:p>
        </w:tc>
        <w:tc>
          <w:tcPr>
            <w:tcW w:w="1701" w:type="dxa"/>
            <w:noWrap/>
            <w:hideMark/>
          </w:tcPr>
          <w:p w14:paraId="3AD7C732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Mean±SD</w:t>
            </w:r>
          </w:p>
        </w:tc>
        <w:tc>
          <w:tcPr>
            <w:tcW w:w="981" w:type="dxa"/>
            <w:noWrap/>
            <w:hideMark/>
          </w:tcPr>
          <w:p w14:paraId="0301A614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Median</w:t>
            </w:r>
          </w:p>
        </w:tc>
        <w:tc>
          <w:tcPr>
            <w:tcW w:w="2268" w:type="dxa"/>
            <w:noWrap/>
            <w:hideMark/>
          </w:tcPr>
          <w:p w14:paraId="337B3B2E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Mean±SD</w:t>
            </w:r>
          </w:p>
        </w:tc>
        <w:tc>
          <w:tcPr>
            <w:tcW w:w="938" w:type="dxa"/>
            <w:noWrap/>
            <w:hideMark/>
          </w:tcPr>
          <w:p w14:paraId="199A2204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Median</w:t>
            </w:r>
          </w:p>
        </w:tc>
      </w:tr>
      <w:tr w:rsidR="00472415" w:rsidRPr="001D7B51" w14:paraId="619BEBDF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single" w:sz="4" w:space="0" w:color="7F7F7F" w:themeColor="text1" w:themeTint="80"/>
              <w:bottom w:val="nil"/>
            </w:tcBorders>
            <w:noWrap/>
            <w:hideMark/>
          </w:tcPr>
          <w:p w14:paraId="42E5AAFC" w14:textId="3C5A3CC5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>Perinatal</w:t>
            </w:r>
          </w:p>
        </w:tc>
        <w:tc>
          <w:tcPr>
            <w:tcW w:w="3402" w:type="dxa"/>
            <w:tcBorders>
              <w:top w:val="single" w:sz="4" w:space="0" w:color="7F7F7F" w:themeColor="text1" w:themeTint="80"/>
              <w:bottom w:val="nil"/>
            </w:tcBorders>
            <w:noWrap/>
            <w:hideMark/>
          </w:tcPr>
          <w:p w14:paraId="7FDD6D05" w14:textId="5C85569E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1701" w:type="dxa"/>
            <w:tcBorders>
              <w:top w:val="single" w:sz="4" w:space="0" w:color="7F7F7F" w:themeColor="text1" w:themeTint="80"/>
              <w:bottom w:val="nil"/>
            </w:tcBorders>
            <w:noWrap/>
            <w:hideMark/>
          </w:tcPr>
          <w:p w14:paraId="6CAC5319" w14:textId="0258C52B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981" w:type="dxa"/>
            <w:tcBorders>
              <w:top w:val="single" w:sz="4" w:space="0" w:color="7F7F7F" w:themeColor="text1" w:themeTint="80"/>
              <w:bottom w:val="nil"/>
            </w:tcBorders>
            <w:noWrap/>
            <w:hideMark/>
          </w:tcPr>
          <w:p w14:paraId="29FCD0B5" w14:textId="2290A6F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nil"/>
            </w:tcBorders>
            <w:noWrap/>
            <w:hideMark/>
          </w:tcPr>
          <w:p w14:paraId="31AC008D" w14:textId="226208E2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938" w:type="dxa"/>
            <w:tcBorders>
              <w:top w:val="single" w:sz="4" w:space="0" w:color="7F7F7F" w:themeColor="text1" w:themeTint="80"/>
              <w:bottom w:val="nil"/>
            </w:tcBorders>
            <w:noWrap/>
            <w:hideMark/>
          </w:tcPr>
          <w:p w14:paraId="2E9DF285" w14:textId="25FB8498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70A74102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35B4AE91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Gestational age (weeks)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6F99C15F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32.2±15.0 (38.9)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789C4B66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32.3±14.8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1F058BDB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39.0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6739FD51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32.0±15.1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36B7E883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38.9</w:t>
            </w:r>
          </w:p>
        </w:tc>
      </w:tr>
      <w:tr w:rsidR="00472415" w:rsidRPr="001D7B51" w14:paraId="40723E36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5B75E548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Maternal age (years)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54E9E93A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31.1±3.6 (31.0)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2CA52964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31.2±3.7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5731BA91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31.0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0CF0F184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31.0±3.6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126DF9D2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31.0</w:t>
            </w:r>
          </w:p>
        </w:tc>
      </w:tr>
      <w:tr w:rsidR="00472415" w:rsidRPr="001D7B51" w14:paraId="3B7ADF07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79C9659F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Maternal height (cm)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3E4C73F5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161.1±4.6 (161.0)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160946C3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161.1±4.6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7CEC68A0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161.0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280D44AA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161.1±4.7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200FFDC9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161.0</w:t>
            </w:r>
          </w:p>
        </w:tc>
      </w:tr>
      <w:tr w:rsidR="00472415" w:rsidRPr="001D7B51" w14:paraId="5D495F41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73CADC44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Maternal pre-pregnancy weight (kg)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48711CE8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55.2±8.1 (54.0)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366EC207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55.3±8.2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521666E6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54.0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1B9A904F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55.2±8.1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139EEF28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54.0</w:t>
            </w:r>
          </w:p>
        </w:tc>
      </w:tr>
      <w:tr w:rsidR="00472415" w:rsidRPr="001D7B51" w14:paraId="046B5E35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62D817C1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Gestational weight gain (kg)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17142A79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13.1±4.4 (13.0)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7BAE11E2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13.2±4.4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5FF11891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13.0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535039C3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13.0±4.3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47C4D803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13.0</w:t>
            </w:r>
          </w:p>
        </w:tc>
      </w:tr>
      <w:tr w:rsidR="00472415" w:rsidRPr="001D7B51" w14:paraId="49FD65D4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2609BC32" w14:textId="058FAB2F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>Birth anthropometry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5E8592B1" w14:textId="3D1A816D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455989E9" w14:textId="3CE41401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170C81EB" w14:textId="14E0494D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2DE94447" w14:textId="7B68C7C4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68ED268A" w14:textId="7DC49E43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1742CBB9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19385F38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Birth weight (kg)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22A99BB9" w14:textId="04B40EA9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3.27±0.4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</w:t>
            </w: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(3.3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</w:t>
            </w: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5FC7BA68" w14:textId="6564CAFF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3.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30</w:t>
            </w: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±0.4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0C471C73" w14:textId="66CC7A44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3.32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6CE04A92" w14:textId="7CE458AC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3.24±0.4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7399A44B" w14:textId="5F2AB64B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3.27</w:t>
            </w:r>
          </w:p>
        </w:tc>
      </w:tr>
      <w:tr w:rsidR="00472415" w:rsidRPr="001D7B51" w14:paraId="5DC84FBD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788E3D36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Birth length (cm)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03CF4BFD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50.2±2.4 (50.0)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42A2D6B1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50.4±2.3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7C131D76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50.5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2E7A1233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49.9±2.5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1C19005A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50.0</w:t>
            </w:r>
          </w:p>
        </w:tc>
      </w:tr>
      <w:tr w:rsidR="00472415" w:rsidRPr="001D7B51" w14:paraId="525A70D1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68A7F0F5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Ponderal index (kg/m³)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0DD3C50B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26.0±3.9 (25.7)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103AE8E7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26.0±3.9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3F059858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25.7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56FAC3B4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26.0±3.9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6D32BFBB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25.7</w:t>
            </w:r>
          </w:p>
        </w:tc>
      </w:tr>
      <w:tr w:rsidR="00472415" w:rsidRPr="001D7B51" w14:paraId="350D1604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72A6E2A8" w14:textId="666E1AC9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>Child growth trajectory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075233FB" w14:textId="7AF87E7A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77A0DBDA" w14:textId="2A18FE31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711F38D2" w14:textId="1BDC589F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39CFC513" w14:textId="6F4095CA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72C82EFC" w14:textId="1BBF51E8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67E2DA41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52126F7E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Weight at 6 months (kg)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284C1F06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7.78±0.96 (7.78)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0B4EF263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8.10±0.93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6EB58532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8.10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2605A5C3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7.44±0.90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41B4E4BC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7.45</w:t>
            </w:r>
          </w:p>
        </w:tc>
      </w:tr>
      <w:tr w:rsidR="00472415" w:rsidRPr="001D7B51" w14:paraId="0736A73D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04DBDE5C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Height at 6 months (cm)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01EE34BC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66.4±3.1 (66.1)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2A69C473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67.5±2.9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36A23371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67.5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10840898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65.3±2.9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344A5C1A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65.3</w:t>
            </w:r>
          </w:p>
        </w:tc>
      </w:tr>
      <w:tr w:rsidR="00472415" w:rsidRPr="001D7B51" w14:paraId="5A3619CB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56BA778C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Weight at 1 year (kg)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4A890C07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10.13±1.05 (10.00)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069F3E0A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10.44±1.04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261BC2C7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10.50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72A1EBC0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9.82±0.97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48DE234E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9.80</w:t>
            </w:r>
          </w:p>
        </w:tc>
      </w:tr>
      <w:tr w:rsidR="00472415" w:rsidRPr="001D7B51" w14:paraId="72BF13D1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688873FC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Height at 1 year (cm)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55D67252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77.3±3.3 (77.1)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1EECA396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78.2±3.1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774C6544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78.2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4D7C934E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76.3±3.1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3F2BF4FF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76.2</w:t>
            </w:r>
          </w:p>
        </w:tc>
      </w:tr>
      <w:tr w:rsidR="00472415" w:rsidRPr="001D7B51" w14:paraId="245BA580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27683742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Weight at 2 years (kg)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641C9C0B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12.55±1.32 (12.50)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389B2D42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12.88±1.30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34241FF5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12.90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13803AA3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12.22±1.27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39562E6C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12.20</w:t>
            </w:r>
          </w:p>
        </w:tc>
      </w:tr>
      <w:tr w:rsidR="00472415" w:rsidRPr="001D7B51" w14:paraId="5C00B62A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6AE8F42B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Height at 2 years (cm)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05EBF934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88.5±3.5 (88.5)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48C402CD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89.7±3.3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22AC542E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89.8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7E04F634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87.3±3.2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1F661E75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87.3</w:t>
            </w:r>
          </w:p>
        </w:tc>
      </w:tr>
      <w:tr w:rsidR="00472415" w:rsidRPr="001D7B51" w14:paraId="544C18DA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22595D19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Weight at 5 years (kg)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59555AE0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19.29±2.42 (19.00)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3A8C3890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19.58±2.47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3062C973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19.30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4DE01FAF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19.00±2.34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2A2C5B49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18.80</w:t>
            </w:r>
          </w:p>
        </w:tc>
      </w:tr>
      <w:tr w:rsidR="00472415" w:rsidRPr="001D7B51" w14:paraId="66DD5727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0662473A" w14:textId="77777777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Height at 5 years (cm)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0353425B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110.1±4.0 (110.0)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2C255F12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111.3±3.8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30BD105B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111.3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2A0515E9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108.9±3.7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20265F91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109.0</w:t>
            </w:r>
          </w:p>
        </w:tc>
      </w:tr>
      <w:tr w:rsidR="00472415" w:rsidRPr="001D7B51" w14:paraId="64F40637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2A2DB4C7" w14:textId="7912AB00" w:rsidR="00472415" w:rsidRPr="009E44E3" w:rsidRDefault="00472415" w:rsidP="009E44E3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>Sociodemographic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367CF7DB" w14:textId="15B5FDF0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733D63EC" w14:textId="01DB8CB3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981" w:type="dxa"/>
            <w:tcBorders>
              <w:top w:val="nil"/>
              <w:bottom w:val="nil"/>
            </w:tcBorders>
            <w:noWrap/>
            <w:hideMark/>
          </w:tcPr>
          <w:p w14:paraId="152F4CFF" w14:textId="5EB15E75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4F9E74C5" w14:textId="55818785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938" w:type="dxa"/>
            <w:tcBorders>
              <w:top w:val="nil"/>
              <w:bottom w:val="nil"/>
            </w:tcBorders>
            <w:noWrap/>
            <w:hideMark/>
          </w:tcPr>
          <w:p w14:paraId="0CF298B0" w14:textId="6538E210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6199F399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64CB07D7" w14:textId="77777777" w:rsidR="00472415" w:rsidRPr="009E44E3" w:rsidRDefault="00472415" w:rsidP="00472415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Caesarean delivery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5BF8B645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1,105 (42.1%)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6F7555DF" w14:textId="274C6552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557 (42.1%)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</w:tcPr>
          <w:p w14:paraId="036C3FEE" w14:textId="643CD142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451108DC" w14:textId="6E374B9D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548 (42.0%)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</w:tcPr>
          <w:p w14:paraId="398DB976" w14:textId="10CFD9EA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4D707F69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6A230E6B" w14:textId="77777777" w:rsidR="00472415" w:rsidRPr="009E44E3" w:rsidRDefault="00472415" w:rsidP="00472415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First-born child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5DED16E8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1,285 (48.9%)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6B949BAB" w14:textId="4839365D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647 (48.9%)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</w:tcPr>
          <w:p w14:paraId="3F24E3B6" w14:textId="0C34B35C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17CF9EFE" w14:textId="31456554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638 (48.9%)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</w:tcPr>
          <w:p w14:paraId="131330CC" w14:textId="10E79D02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3B2A667D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6FD4B921" w14:textId="77777777" w:rsidR="00472415" w:rsidRPr="009E44E3" w:rsidRDefault="00472415" w:rsidP="00472415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Maternal university education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4ECF2CF6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1,105 (42.1%)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7CFCAA83" w14:textId="27FB2842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557 (42.1%)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</w:tcPr>
          <w:p w14:paraId="042658EE" w14:textId="5CD196DA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653E8BDB" w14:textId="7EEE9E46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548 (42.0%)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</w:tcPr>
          <w:p w14:paraId="2B882CF2" w14:textId="207F15A5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5DCECAF7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64AA9084" w14:textId="77777777" w:rsidR="00472415" w:rsidRPr="009E44E3" w:rsidRDefault="00472415" w:rsidP="00472415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Paternal university education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7E770040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1,276 (48.6%)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36519175" w14:textId="7848F659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643 (48.6%)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</w:tcPr>
          <w:p w14:paraId="7246193B" w14:textId="6F951F81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4F212AAF" w14:textId="21D496B6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633 (48.5%)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</w:tcPr>
          <w:p w14:paraId="466F62D3" w14:textId="466E0C18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66CA53EE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614D4749" w14:textId="77777777" w:rsidR="00472415" w:rsidRPr="009E44E3" w:rsidRDefault="00472415" w:rsidP="00472415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lastRenderedPageBreak/>
              <w:t xml:space="preserve">    Maternal employment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6CB4A863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812 (30.9%)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69ACDB3E" w14:textId="35831BC3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409 (30.9%)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</w:tcPr>
          <w:p w14:paraId="2763CE57" w14:textId="46E690CC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14EFF289" w14:textId="575D5053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403 (30.9%)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</w:tcPr>
          <w:p w14:paraId="54382D69" w14:textId="06D2D48E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0FF19261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7B02C359" w14:textId="77777777" w:rsidR="00472415" w:rsidRPr="009E44E3" w:rsidRDefault="00472415" w:rsidP="00472415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Paternal employment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340D3122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2,581 (98.2%)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7922AC4E" w14:textId="29A1DCEA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1,299 (98.3%)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</w:tcPr>
          <w:p w14:paraId="42392D10" w14:textId="164DC28C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7B830C33" w14:textId="63215933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1,282 (98.2%)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</w:tcPr>
          <w:p w14:paraId="6D77EF7E" w14:textId="61310B46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7025522B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41895F97" w14:textId="77777777" w:rsidR="00472415" w:rsidRPr="009E44E3" w:rsidRDefault="00472415" w:rsidP="00472415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Maternal smoking in pregnancy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4E250CB8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49 (1.9%)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7E65BD5D" w14:textId="689A309F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25 (1.9%)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</w:tcPr>
          <w:p w14:paraId="201EA6C7" w14:textId="402D1F92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7D2F7045" w14:textId="58C27C32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24 (1.8%)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</w:tcPr>
          <w:p w14:paraId="1FF2EFBE" w14:textId="318A6568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3EFF7062" w14:textId="77777777" w:rsidTr="00472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nil"/>
            </w:tcBorders>
            <w:noWrap/>
            <w:hideMark/>
          </w:tcPr>
          <w:p w14:paraId="62CE275E" w14:textId="77777777" w:rsidR="00472415" w:rsidRPr="009E44E3" w:rsidRDefault="00472415" w:rsidP="00472415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Paternal smoking</w:t>
            </w:r>
          </w:p>
        </w:tc>
        <w:tc>
          <w:tcPr>
            <w:tcW w:w="3402" w:type="dxa"/>
            <w:tcBorders>
              <w:top w:val="nil"/>
              <w:bottom w:val="nil"/>
            </w:tcBorders>
            <w:noWrap/>
            <w:hideMark/>
          </w:tcPr>
          <w:p w14:paraId="19C922C8" w14:textId="77777777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1,405 (53.5%)</w:t>
            </w:r>
          </w:p>
        </w:tc>
        <w:tc>
          <w:tcPr>
            <w:tcW w:w="1701" w:type="dxa"/>
            <w:tcBorders>
              <w:top w:val="nil"/>
              <w:bottom w:val="nil"/>
            </w:tcBorders>
            <w:noWrap/>
            <w:hideMark/>
          </w:tcPr>
          <w:p w14:paraId="54482022" w14:textId="32FD0814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709 (53.6%)</w:t>
            </w:r>
          </w:p>
        </w:tc>
        <w:tc>
          <w:tcPr>
            <w:tcW w:w="981" w:type="dxa"/>
            <w:tcBorders>
              <w:top w:val="nil"/>
              <w:bottom w:val="nil"/>
            </w:tcBorders>
            <w:noWrap/>
          </w:tcPr>
          <w:p w14:paraId="6E058B25" w14:textId="1E20EC0C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noWrap/>
            <w:hideMark/>
          </w:tcPr>
          <w:p w14:paraId="5ED6A09F" w14:textId="43BCE9A2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696 (53.3%)</w:t>
            </w:r>
          </w:p>
        </w:tc>
        <w:tc>
          <w:tcPr>
            <w:tcW w:w="938" w:type="dxa"/>
            <w:tcBorders>
              <w:top w:val="nil"/>
              <w:bottom w:val="nil"/>
            </w:tcBorders>
            <w:noWrap/>
          </w:tcPr>
          <w:p w14:paraId="6ADCEB7F" w14:textId="25610C9E" w:rsidR="00472415" w:rsidRPr="009E44E3" w:rsidRDefault="00472415" w:rsidP="0047241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  <w:tr w:rsidR="00472415" w:rsidRPr="001D7B51" w14:paraId="52639B48" w14:textId="77777777" w:rsidTr="00472415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nil"/>
              <w:bottom w:val="single" w:sz="4" w:space="0" w:color="7F7F7F" w:themeColor="text1" w:themeTint="80"/>
            </w:tcBorders>
            <w:noWrap/>
            <w:hideMark/>
          </w:tcPr>
          <w:p w14:paraId="6887358B" w14:textId="77777777" w:rsidR="00472415" w:rsidRPr="009E44E3" w:rsidRDefault="00472415" w:rsidP="00472415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MOCHE cohort</w:t>
            </w:r>
          </w:p>
        </w:tc>
        <w:tc>
          <w:tcPr>
            <w:tcW w:w="3402" w:type="dxa"/>
            <w:tcBorders>
              <w:top w:val="nil"/>
              <w:bottom w:val="single" w:sz="4" w:space="0" w:color="7F7F7F" w:themeColor="text1" w:themeTint="80"/>
            </w:tcBorders>
            <w:noWrap/>
            <w:hideMark/>
          </w:tcPr>
          <w:p w14:paraId="261DFC73" w14:textId="7777777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477 (18.2%)</w:t>
            </w:r>
          </w:p>
        </w:tc>
        <w:tc>
          <w:tcPr>
            <w:tcW w:w="1701" w:type="dxa"/>
            <w:tcBorders>
              <w:top w:val="nil"/>
              <w:bottom w:val="single" w:sz="4" w:space="0" w:color="7F7F7F" w:themeColor="text1" w:themeTint="80"/>
            </w:tcBorders>
            <w:noWrap/>
            <w:hideMark/>
          </w:tcPr>
          <w:p w14:paraId="676A9148" w14:textId="19797C09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241 (18.2%)</w:t>
            </w:r>
          </w:p>
        </w:tc>
        <w:tc>
          <w:tcPr>
            <w:tcW w:w="981" w:type="dxa"/>
            <w:tcBorders>
              <w:top w:val="nil"/>
              <w:bottom w:val="single" w:sz="4" w:space="0" w:color="7F7F7F" w:themeColor="text1" w:themeTint="80"/>
            </w:tcBorders>
            <w:noWrap/>
          </w:tcPr>
          <w:p w14:paraId="7E545843" w14:textId="700C5130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7F7F7F" w:themeColor="text1" w:themeTint="80"/>
            </w:tcBorders>
            <w:noWrap/>
            <w:hideMark/>
          </w:tcPr>
          <w:p w14:paraId="77C3878E" w14:textId="7B1D4D8D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9E44E3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236 (18.1%)</w:t>
            </w:r>
          </w:p>
        </w:tc>
        <w:tc>
          <w:tcPr>
            <w:tcW w:w="938" w:type="dxa"/>
            <w:tcBorders>
              <w:top w:val="nil"/>
              <w:bottom w:val="single" w:sz="4" w:space="0" w:color="7F7F7F" w:themeColor="text1" w:themeTint="80"/>
            </w:tcBorders>
            <w:noWrap/>
          </w:tcPr>
          <w:p w14:paraId="23344C1F" w14:textId="172DC7F7" w:rsidR="00472415" w:rsidRPr="009E44E3" w:rsidRDefault="00472415" w:rsidP="0047241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</w:tr>
    </w:tbl>
    <w:p w14:paraId="6A382567" w14:textId="77777777" w:rsidR="009E44E3" w:rsidRPr="001D7B51" w:rsidRDefault="009E44E3" w:rsidP="004A0AE9">
      <w:pPr>
        <w:spacing w:line="360" w:lineRule="auto"/>
        <w:rPr>
          <w:rFonts w:ascii="Arial" w:hAnsi="Arial" w:cs="Arial"/>
          <w:lang w:eastAsia="ko-KR"/>
        </w:rPr>
      </w:pPr>
    </w:p>
    <w:p w14:paraId="6B5B3D04" w14:textId="77777777" w:rsidR="006B0994" w:rsidRPr="001D7B51" w:rsidRDefault="006B0994" w:rsidP="004A0AE9">
      <w:pPr>
        <w:spacing w:line="360" w:lineRule="auto"/>
        <w:rPr>
          <w:rFonts w:ascii="Arial" w:hAnsi="Arial" w:cs="Arial"/>
          <w:lang w:eastAsia="ko-KR"/>
        </w:rPr>
      </w:pPr>
    </w:p>
    <w:p w14:paraId="69C465A3" w14:textId="25D18746" w:rsidR="006B0994" w:rsidRPr="001D7B51" w:rsidRDefault="006B0994" w:rsidP="004A0AE9">
      <w:pPr>
        <w:spacing w:line="360" w:lineRule="auto"/>
        <w:rPr>
          <w:rFonts w:ascii="Arial" w:hAnsi="Arial" w:cs="Arial"/>
          <w:lang w:eastAsia="ko-KR"/>
        </w:rPr>
      </w:pPr>
      <w:r w:rsidRPr="001D7B51">
        <w:rPr>
          <w:rFonts w:ascii="Arial" w:hAnsi="Arial" w:cs="Arial"/>
          <w:lang w:eastAsia="ko-KR"/>
        </w:rPr>
        <w:t xml:space="preserve">Table 2. Sex-stratified structural nested accelerated failure time </w:t>
      </w:r>
      <w:r w:rsidRPr="001D7B51">
        <w:rPr>
          <w:rFonts w:ascii="Arial" w:hAnsi="Arial" w:cs="Arial"/>
          <w:lang w:eastAsia="ko-KR"/>
        </w:rPr>
        <w:t>(SNAFT)</w:t>
      </w:r>
      <w:r w:rsidRPr="001D7B51">
        <w:rPr>
          <w:rFonts w:ascii="Arial" w:hAnsi="Arial" w:cs="Arial"/>
          <w:lang w:eastAsia="ko-KR"/>
        </w:rPr>
        <w:t xml:space="preserve"> model results</w:t>
      </w:r>
    </w:p>
    <w:tbl>
      <w:tblPr>
        <w:tblStyle w:val="20"/>
        <w:tblW w:w="12250" w:type="dxa"/>
        <w:tblLook w:val="04A0" w:firstRow="1" w:lastRow="0" w:firstColumn="1" w:lastColumn="0" w:noHBand="0" w:noVBand="1"/>
      </w:tblPr>
      <w:tblGrid>
        <w:gridCol w:w="3544"/>
        <w:gridCol w:w="2034"/>
        <w:gridCol w:w="3835"/>
        <w:gridCol w:w="2837"/>
      </w:tblGrid>
      <w:tr w:rsidR="006B0994" w:rsidRPr="006B0994" w14:paraId="43A8F6FC" w14:textId="77777777" w:rsidTr="006B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noWrap/>
            <w:hideMark/>
          </w:tcPr>
          <w:p w14:paraId="2E7C07DD" w14:textId="77777777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Period</w:t>
            </w:r>
          </w:p>
        </w:tc>
        <w:tc>
          <w:tcPr>
            <w:tcW w:w="2034" w:type="dxa"/>
            <w:noWrap/>
            <w:hideMark/>
          </w:tcPr>
          <w:p w14:paraId="67468778" w14:textId="77777777" w:rsidR="006B0994" w:rsidRPr="006B0994" w:rsidRDefault="006B0994" w:rsidP="006B09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Measurement</w:t>
            </w:r>
          </w:p>
        </w:tc>
        <w:tc>
          <w:tcPr>
            <w:tcW w:w="3835" w:type="dxa"/>
            <w:noWrap/>
            <w:hideMark/>
          </w:tcPr>
          <w:p w14:paraId="17C7ECCC" w14:textId="77777777" w:rsidR="006B0994" w:rsidRPr="006B0994" w:rsidRDefault="006B0994" w:rsidP="006B09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Boys</w:t>
            </w:r>
          </w:p>
        </w:tc>
        <w:tc>
          <w:tcPr>
            <w:tcW w:w="2837" w:type="dxa"/>
            <w:noWrap/>
            <w:hideMark/>
          </w:tcPr>
          <w:p w14:paraId="6BD41EA8" w14:textId="77777777" w:rsidR="006B0994" w:rsidRPr="006B0994" w:rsidRDefault="006B0994" w:rsidP="006B09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Girls</w:t>
            </w:r>
          </w:p>
        </w:tc>
      </w:tr>
      <w:tr w:rsidR="006B0994" w:rsidRPr="006B0994" w14:paraId="6873FA8F" w14:textId="77777777" w:rsidTr="006B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noWrap/>
            <w:hideMark/>
          </w:tcPr>
          <w:p w14:paraId="44180760" w14:textId="77777777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　</w:t>
            </w:r>
          </w:p>
        </w:tc>
        <w:tc>
          <w:tcPr>
            <w:tcW w:w="2034" w:type="dxa"/>
            <w:noWrap/>
            <w:hideMark/>
          </w:tcPr>
          <w:p w14:paraId="68DFC1F1" w14:textId="3C9AF54E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3835" w:type="dxa"/>
            <w:noWrap/>
            <w:hideMark/>
          </w:tcPr>
          <w:p w14:paraId="6B20331C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TR (95% CI)</w:t>
            </w:r>
          </w:p>
        </w:tc>
        <w:tc>
          <w:tcPr>
            <w:tcW w:w="2837" w:type="dxa"/>
            <w:noWrap/>
            <w:hideMark/>
          </w:tcPr>
          <w:p w14:paraId="4D559CFA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TR (95% CI)</w:t>
            </w:r>
          </w:p>
        </w:tc>
      </w:tr>
      <w:tr w:rsidR="006B0994" w:rsidRPr="006B0994" w14:paraId="76F7A814" w14:textId="77777777" w:rsidTr="006B0994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noWrap/>
            <w:hideMark/>
          </w:tcPr>
          <w:p w14:paraId="446034B0" w14:textId="2371A365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(0–6 mo)</w:t>
            </w:r>
          </w:p>
        </w:tc>
        <w:tc>
          <w:tcPr>
            <w:tcW w:w="2034" w:type="dxa"/>
            <w:noWrap/>
            <w:hideMark/>
          </w:tcPr>
          <w:p w14:paraId="39D21DA1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Weight</w:t>
            </w:r>
          </w:p>
        </w:tc>
        <w:tc>
          <w:tcPr>
            <w:tcW w:w="3835" w:type="dxa"/>
            <w:noWrap/>
            <w:hideMark/>
          </w:tcPr>
          <w:p w14:paraId="4CC76D39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1.005 (0.164–6.155)</w:t>
            </w:r>
          </w:p>
        </w:tc>
        <w:tc>
          <w:tcPr>
            <w:tcW w:w="2837" w:type="dxa"/>
            <w:noWrap/>
            <w:hideMark/>
          </w:tcPr>
          <w:p w14:paraId="19B60557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0.997 (0.837–1.188)</w:t>
            </w:r>
          </w:p>
        </w:tc>
      </w:tr>
      <w:tr w:rsidR="006B0994" w:rsidRPr="006B0994" w14:paraId="5A10EB2F" w14:textId="77777777" w:rsidTr="006B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noWrap/>
            <w:hideMark/>
          </w:tcPr>
          <w:p w14:paraId="15F8006D" w14:textId="70B42C0D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(0–6 mo)</w:t>
            </w:r>
          </w:p>
        </w:tc>
        <w:tc>
          <w:tcPr>
            <w:tcW w:w="2034" w:type="dxa"/>
            <w:noWrap/>
            <w:hideMark/>
          </w:tcPr>
          <w:p w14:paraId="6635247F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Height</w:t>
            </w:r>
          </w:p>
        </w:tc>
        <w:tc>
          <w:tcPr>
            <w:tcW w:w="3835" w:type="dxa"/>
            <w:noWrap/>
            <w:hideMark/>
          </w:tcPr>
          <w:p w14:paraId="1FC6003E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0.986 (0.001–1459.7)</w:t>
            </w:r>
          </w:p>
        </w:tc>
        <w:tc>
          <w:tcPr>
            <w:tcW w:w="2837" w:type="dxa"/>
            <w:noWrap/>
            <w:hideMark/>
          </w:tcPr>
          <w:p w14:paraId="0A0417C7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0.998 (0.826–1.206)</w:t>
            </w:r>
          </w:p>
        </w:tc>
      </w:tr>
      <w:tr w:rsidR="006B0994" w:rsidRPr="006B0994" w14:paraId="3E7BEB40" w14:textId="77777777" w:rsidTr="006B0994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noWrap/>
            <w:hideMark/>
          </w:tcPr>
          <w:p w14:paraId="561B4543" w14:textId="7D06F138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(6–24 mo)</w:t>
            </w:r>
          </w:p>
        </w:tc>
        <w:tc>
          <w:tcPr>
            <w:tcW w:w="2034" w:type="dxa"/>
            <w:noWrap/>
            <w:hideMark/>
          </w:tcPr>
          <w:p w14:paraId="6F3CF759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Weight</w:t>
            </w:r>
          </w:p>
        </w:tc>
        <w:tc>
          <w:tcPr>
            <w:tcW w:w="3835" w:type="dxa"/>
            <w:noWrap/>
            <w:hideMark/>
          </w:tcPr>
          <w:p w14:paraId="10EA13A3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1.000 (0.086–11.64)</w:t>
            </w:r>
          </w:p>
        </w:tc>
        <w:tc>
          <w:tcPr>
            <w:tcW w:w="2837" w:type="dxa"/>
            <w:noWrap/>
            <w:hideMark/>
          </w:tcPr>
          <w:p w14:paraId="7F0002E4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0.987 (0.913–1.067)</w:t>
            </w:r>
          </w:p>
        </w:tc>
      </w:tr>
      <w:tr w:rsidR="006B0994" w:rsidRPr="006B0994" w14:paraId="6C1A3D62" w14:textId="77777777" w:rsidTr="006B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noWrap/>
            <w:hideMark/>
          </w:tcPr>
          <w:p w14:paraId="32FCCAFF" w14:textId="36B809D9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(6–24 mo)</w:t>
            </w:r>
          </w:p>
        </w:tc>
        <w:tc>
          <w:tcPr>
            <w:tcW w:w="2034" w:type="dxa"/>
            <w:noWrap/>
            <w:hideMark/>
          </w:tcPr>
          <w:p w14:paraId="27045CD3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Height</w:t>
            </w:r>
          </w:p>
        </w:tc>
        <w:tc>
          <w:tcPr>
            <w:tcW w:w="3835" w:type="dxa"/>
            <w:noWrap/>
            <w:hideMark/>
          </w:tcPr>
          <w:p w14:paraId="6D69C95D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1.000 (0.000–8456.4)</w:t>
            </w:r>
          </w:p>
        </w:tc>
        <w:tc>
          <w:tcPr>
            <w:tcW w:w="2837" w:type="dxa"/>
            <w:noWrap/>
            <w:hideMark/>
          </w:tcPr>
          <w:p w14:paraId="0E5EF644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1.010 (0.901–1.132)</w:t>
            </w:r>
          </w:p>
        </w:tc>
      </w:tr>
      <w:tr w:rsidR="006B0994" w:rsidRPr="006B0994" w14:paraId="5090E7FC" w14:textId="77777777" w:rsidTr="006B0994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noWrap/>
            <w:hideMark/>
          </w:tcPr>
          <w:p w14:paraId="45B1B8A9" w14:textId="73797010" w:rsidR="006B0994" w:rsidRPr="006B0994" w:rsidRDefault="006B0994" w:rsidP="006B0994">
            <w:pPr>
              <w:widowControl/>
              <w:ind w:left="220" w:hangingChars="100" w:hanging="22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Childhood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(2–5 yr)</w:t>
            </w:r>
          </w:p>
        </w:tc>
        <w:tc>
          <w:tcPr>
            <w:tcW w:w="2034" w:type="dxa"/>
            <w:noWrap/>
            <w:hideMark/>
          </w:tcPr>
          <w:p w14:paraId="4E060023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Weight</w:t>
            </w:r>
          </w:p>
        </w:tc>
        <w:tc>
          <w:tcPr>
            <w:tcW w:w="3835" w:type="dxa"/>
            <w:noWrap/>
            <w:hideMark/>
          </w:tcPr>
          <w:p w14:paraId="57402943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0.998 (0.018–54.74)</w:t>
            </w:r>
          </w:p>
        </w:tc>
        <w:tc>
          <w:tcPr>
            <w:tcW w:w="2837" w:type="dxa"/>
            <w:noWrap/>
            <w:hideMark/>
          </w:tcPr>
          <w:p w14:paraId="537BD46B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1.001 (0.904–1.109)</w:t>
            </w:r>
          </w:p>
        </w:tc>
      </w:tr>
      <w:tr w:rsidR="006B0994" w:rsidRPr="006B0994" w14:paraId="316DA4E8" w14:textId="77777777" w:rsidTr="006B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noWrap/>
            <w:hideMark/>
          </w:tcPr>
          <w:p w14:paraId="62208397" w14:textId="16715BA4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Childhood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(2–5 yr)</w:t>
            </w:r>
          </w:p>
        </w:tc>
        <w:tc>
          <w:tcPr>
            <w:tcW w:w="2034" w:type="dxa"/>
            <w:noWrap/>
            <w:hideMark/>
          </w:tcPr>
          <w:p w14:paraId="146517EB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Height</w:t>
            </w:r>
          </w:p>
        </w:tc>
        <w:tc>
          <w:tcPr>
            <w:tcW w:w="3835" w:type="dxa"/>
            <w:noWrap/>
            <w:hideMark/>
          </w:tcPr>
          <w:p w14:paraId="0553409B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1.000 (0.000–2354)</w:t>
            </w:r>
          </w:p>
        </w:tc>
        <w:tc>
          <w:tcPr>
            <w:tcW w:w="2837" w:type="dxa"/>
            <w:noWrap/>
            <w:hideMark/>
          </w:tcPr>
          <w:p w14:paraId="65E2308E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0.998 (0.897–1.111)</w:t>
            </w:r>
          </w:p>
        </w:tc>
      </w:tr>
    </w:tbl>
    <w:p w14:paraId="1B25737A" w14:textId="401110F5" w:rsidR="006B0994" w:rsidRPr="001D7B51" w:rsidRDefault="006B0994" w:rsidP="004A0AE9">
      <w:pPr>
        <w:spacing w:line="360" w:lineRule="auto"/>
        <w:rPr>
          <w:rFonts w:ascii="Arial" w:hAnsi="Arial" w:cs="Arial"/>
          <w:lang w:eastAsia="ko-KR"/>
        </w:rPr>
      </w:pPr>
    </w:p>
    <w:p w14:paraId="298E3BD6" w14:textId="77777777" w:rsidR="006B0994" w:rsidRPr="001D7B51" w:rsidRDefault="006B0994" w:rsidP="004A0AE9">
      <w:pPr>
        <w:spacing w:line="360" w:lineRule="auto"/>
        <w:rPr>
          <w:rFonts w:ascii="Arial" w:hAnsi="Arial" w:cs="Arial"/>
          <w:lang w:eastAsia="ko-KR"/>
        </w:rPr>
      </w:pPr>
    </w:p>
    <w:p w14:paraId="48C363A4" w14:textId="199E070D" w:rsidR="006B0994" w:rsidRPr="001D7B51" w:rsidRDefault="006B0994" w:rsidP="004A0AE9">
      <w:pPr>
        <w:spacing w:line="360" w:lineRule="auto"/>
        <w:rPr>
          <w:rFonts w:ascii="Arial" w:hAnsi="Arial" w:cs="Arial"/>
          <w:lang w:eastAsia="ko-KR"/>
        </w:rPr>
      </w:pPr>
      <w:r w:rsidRPr="001D7B51">
        <w:rPr>
          <w:rFonts w:ascii="Arial" w:hAnsi="Arial" w:cs="Arial"/>
          <w:lang w:eastAsia="ko-KR"/>
        </w:rPr>
        <w:t xml:space="preserve">Table 2-1. </w:t>
      </w:r>
      <w:r w:rsidRPr="001D7B51">
        <w:rPr>
          <w:rFonts w:ascii="Arial" w:hAnsi="Arial" w:cs="Arial"/>
          <w:lang w:eastAsia="ko-KR"/>
        </w:rPr>
        <w:t>Sex-</w:t>
      </w:r>
      <w:r w:rsidRPr="001D7B51">
        <w:rPr>
          <w:rFonts w:ascii="Arial" w:hAnsi="Arial" w:cs="Arial"/>
          <w:lang w:eastAsia="ko-KR"/>
        </w:rPr>
        <w:t>stratified parametric accelerated failure time</w:t>
      </w:r>
      <w:commentRangeStart w:id="1"/>
      <w:r w:rsidRPr="001D7B51">
        <w:rPr>
          <w:rFonts w:ascii="Arial" w:hAnsi="Arial" w:cs="Arial"/>
          <w:lang w:eastAsia="ko-KR"/>
        </w:rPr>
        <w:t xml:space="preserve"> (</w:t>
      </w:r>
      <w:r w:rsidRPr="001D7B51">
        <w:rPr>
          <w:rFonts w:ascii="Arial" w:hAnsi="Arial" w:cs="Arial"/>
          <w:lang w:eastAsia="ko-KR"/>
        </w:rPr>
        <w:t>AFT</w:t>
      </w:r>
      <w:r w:rsidRPr="001D7B51">
        <w:rPr>
          <w:rFonts w:ascii="Arial" w:hAnsi="Arial" w:cs="Arial"/>
          <w:lang w:eastAsia="ko-KR"/>
        </w:rPr>
        <w:t>)</w:t>
      </w:r>
      <w:r w:rsidRPr="001D7B51">
        <w:rPr>
          <w:rFonts w:ascii="Arial" w:hAnsi="Arial" w:cs="Arial"/>
          <w:lang w:eastAsia="ko-KR"/>
        </w:rPr>
        <w:t xml:space="preserve"> </w:t>
      </w:r>
      <w:commentRangeEnd w:id="1"/>
      <w:r w:rsidRPr="001D7B51">
        <w:rPr>
          <w:rStyle w:val="ad"/>
          <w:rFonts w:ascii="Arial" w:hAnsi="Arial" w:cs="Arial"/>
          <w:sz w:val="24"/>
          <w:szCs w:val="22"/>
          <w:lang w:eastAsia="ko-KR"/>
        </w:rPr>
        <w:commentReference w:id="1"/>
      </w:r>
      <w:r w:rsidRPr="001D7B51">
        <w:rPr>
          <w:rFonts w:ascii="Arial" w:hAnsi="Arial" w:cs="Arial"/>
          <w:lang w:eastAsia="ko-KR"/>
        </w:rPr>
        <w:t>r</w:t>
      </w:r>
      <w:r w:rsidRPr="001D7B51">
        <w:rPr>
          <w:rFonts w:ascii="Arial" w:hAnsi="Arial" w:cs="Arial"/>
          <w:lang w:eastAsia="ko-KR"/>
        </w:rPr>
        <w:t>esults</w:t>
      </w:r>
    </w:p>
    <w:tbl>
      <w:tblPr>
        <w:tblStyle w:val="20"/>
        <w:tblW w:w="12564" w:type="dxa"/>
        <w:tblLook w:val="04A0" w:firstRow="1" w:lastRow="0" w:firstColumn="1" w:lastColumn="0" w:noHBand="0" w:noVBand="1"/>
      </w:tblPr>
      <w:tblGrid>
        <w:gridCol w:w="3686"/>
        <w:gridCol w:w="2035"/>
        <w:gridCol w:w="3933"/>
        <w:gridCol w:w="2910"/>
      </w:tblGrid>
      <w:tr w:rsidR="006B0994" w:rsidRPr="006B0994" w14:paraId="400EC9A7" w14:textId="77777777" w:rsidTr="006B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noWrap/>
            <w:hideMark/>
          </w:tcPr>
          <w:p w14:paraId="12D2CD95" w14:textId="77777777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Period</w:t>
            </w:r>
          </w:p>
        </w:tc>
        <w:tc>
          <w:tcPr>
            <w:tcW w:w="2035" w:type="dxa"/>
            <w:noWrap/>
            <w:hideMark/>
          </w:tcPr>
          <w:p w14:paraId="3C257BCF" w14:textId="77777777" w:rsidR="006B0994" w:rsidRPr="006B0994" w:rsidRDefault="006B0994" w:rsidP="006B09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Measurement</w:t>
            </w:r>
          </w:p>
        </w:tc>
        <w:tc>
          <w:tcPr>
            <w:tcW w:w="3933" w:type="dxa"/>
            <w:noWrap/>
            <w:hideMark/>
          </w:tcPr>
          <w:p w14:paraId="050B9443" w14:textId="77777777" w:rsidR="006B0994" w:rsidRPr="006B0994" w:rsidRDefault="006B0994" w:rsidP="006B09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Boys</w:t>
            </w:r>
          </w:p>
        </w:tc>
        <w:tc>
          <w:tcPr>
            <w:tcW w:w="2910" w:type="dxa"/>
            <w:noWrap/>
            <w:hideMark/>
          </w:tcPr>
          <w:p w14:paraId="28437C93" w14:textId="77777777" w:rsidR="006B0994" w:rsidRPr="006B0994" w:rsidRDefault="006B0994" w:rsidP="006B09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Girls</w:t>
            </w:r>
          </w:p>
        </w:tc>
      </w:tr>
      <w:tr w:rsidR="006B0994" w:rsidRPr="006B0994" w14:paraId="49CCFAD8" w14:textId="77777777" w:rsidTr="006B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noWrap/>
            <w:hideMark/>
          </w:tcPr>
          <w:p w14:paraId="125AD2A1" w14:textId="77777777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　</w:t>
            </w:r>
          </w:p>
        </w:tc>
        <w:tc>
          <w:tcPr>
            <w:tcW w:w="2035" w:type="dxa"/>
            <w:noWrap/>
            <w:hideMark/>
          </w:tcPr>
          <w:p w14:paraId="414F1E7D" w14:textId="5D924679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3933" w:type="dxa"/>
            <w:noWrap/>
            <w:hideMark/>
          </w:tcPr>
          <w:p w14:paraId="13517D80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TR (95% CI)</w:t>
            </w:r>
          </w:p>
        </w:tc>
        <w:tc>
          <w:tcPr>
            <w:tcW w:w="2910" w:type="dxa"/>
            <w:noWrap/>
            <w:hideMark/>
          </w:tcPr>
          <w:p w14:paraId="3848540B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TR (95% CI)</w:t>
            </w:r>
          </w:p>
        </w:tc>
      </w:tr>
      <w:tr w:rsidR="006B0994" w:rsidRPr="006B0994" w14:paraId="407E4D59" w14:textId="77777777" w:rsidTr="006B099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noWrap/>
            <w:hideMark/>
          </w:tcPr>
          <w:p w14:paraId="57C009EF" w14:textId="5E8694B5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(0–6 mo)</w:t>
            </w:r>
          </w:p>
        </w:tc>
        <w:tc>
          <w:tcPr>
            <w:tcW w:w="2035" w:type="dxa"/>
            <w:noWrap/>
            <w:hideMark/>
          </w:tcPr>
          <w:p w14:paraId="7D49EB04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Weight</w:t>
            </w:r>
          </w:p>
        </w:tc>
        <w:tc>
          <w:tcPr>
            <w:tcW w:w="3933" w:type="dxa"/>
            <w:noWrap/>
            <w:hideMark/>
          </w:tcPr>
          <w:p w14:paraId="17C9E673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1.007 (0.993–1.021)</w:t>
            </w:r>
          </w:p>
        </w:tc>
        <w:tc>
          <w:tcPr>
            <w:tcW w:w="2910" w:type="dxa"/>
            <w:noWrap/>
            <w:hideMark/>
          </w:tcPr>
          <w:p w14:paraId="379A9621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1.001 (0.992–1.011)</w:t>
            </w:r>
          </w:p>
        </w:tc>
      </w:tr>
      <w:tr w:rsidR="006B0994" w:rsidRPr="006B0994" w14:paraId="1D5C46E0" w14:textId="77777777" w:rsidTr="006B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noWrap/>
            <w:hideMark/>
          </w:tcPr>
          <w:p w14:paraId="486A359C" w14:textId="6AA9528E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(0–6 mo)</w:t>
            </w:r>
          </w:p>
        </w:tc>
        <w:tc>
          <w:tcPr>
            <w:tcW w:w="2035" w:type="dxa"/>
            <w:noWrap/>
            <w:hideMark/>
          </w:tcPr>
          <w:p w14:paraId="2D977931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Height</w:t>
            </w:r>
          </w:p>
        </w:tc>
        <w:tc>
          <w:tcPr>
            <w:tcW w:w="3933" w:type="dxa"/>
            <w:noWrap/>
            <w:hideMark/>
          </w:tcPr>
          <w:p w14:paraId="27110646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0.985 (0.969–1.001)</w:t>
            </w:r>
          </w:p>
        </w:tc>
        <w:tc>
          <w:tcPr>
            <w:tcW w:w="2910" w:type="dxa"/>
            <w:noWrap/>
            <w:hideMark/>
          </w:tcPr>
          <w:p w14:paraId="532A6B1E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0.993 (0.981–1.006)</w:t>
            </w:r>
          </w:p>
        </w:tc>
      </w:tr>
      <w:tr w:rsidR="006B0994" w:rsidRPr="006B0994" w14:paraId="33178FF8" w14:textId="77777777" w:rsidTr="006B099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noWrap/>
            <w:hideMark/>
          </w:tcPr>
          <w:p w14:paraId="7817C534" w14:textId="79C159C7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(6–24 mo)</w:t>
            </w:r>
          </w:p>
        </w:tc>
        <w:tc>
          <w:tcPr>
            <w:tcW w:w="2035" w:type="dxa"/>
            <w:noWrap/>
            <w:hideMark/>
          </w:tcPr>
          <w:p w14:paraId="42F5672F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Weight</w:t>
            </w:r>
          </w:p>
        </w:tc>
        <w:tc>
          <w:tcPr>
            <w:tcW w:w="3933" w:type="dxa"/>
            <w:noWrap/>
            <w:hideMark/>
          </w:tcPr>
          <w:p w14:paraId="5B844353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1.002 (0.989–1.015)</w:t>
            </w:r>
          </w:p>
        </w:tc>
        <w:tc>
          <w:tcPr>
            <w:tcW w:w="2910" w:type="dxa"/>
            <w:noWrap/>
            <w:hideMark/>
          </w:tcPr>
          <w:p w14:paraId="7C17AB67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0.985 (0.977–0.993)</w:t>
            </w:r>
          </w:p>
        </w:tc>
      </w:tr>
      <w:tr w:rsidR="006B0994" w:rsidRPr="006B0994" w14:paraId="63CB4DE3" w14:textId="77777777" w:rsidTr="006B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noWrap/>
            <w:hideMark/>
          </w:tcPr>
          <w:p w14:paraId="29FAF92F" w14:textId="1397824D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(6–24 mo)</w:t>
            </w:r>
          </w:p>
        </w:tc>
        <w:tc>
          <w:tcPr>
            <w:tcW w:w="2035" w:type="dxa"/>
            <w:noWrap/>
            <w:hideMark/>
          </w:tcPr>
          <w:p w14:paraId="1C363C9E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Height</w:t>
            </w:r>
          </w:p>
        </w:tc>
        <w:tc>
          <w:tcPr>
            <w:tcW w:w="3933" w:type="dxa"/>
            <w:noWrap/>
            <w:hideMark/>
          </w:tcPr>
          <w:p w14:paraId="67C04A3E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0.998 (0.982–1.015)</w:t>
            </w:r>
          </w:p>
        </w:tc>
        <w:tc>
          <w:tcPr>
            <w:tcW w:w="2910" w:type="dxa"/>
            <w:noWrap/>
            <w:hideMark/>
          </w:tcPr>
          <w:p w14:paraId="56ED2C5A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1.011 (1.001–1.022)</w:t>
            </w:r>
          </w:p>
        </w:tc>
      </w:tr>
      <w:tr w:rsidR="006B0994" w:rsidRPr="006B0994" w14:paraId="6A8DC5A3" w14:textId="77777777" w:rsidTr="006B099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noWrap/>
            <w:hideMark/>
          </w:tcPr>
          <w:p w14:paraId="0977EB77" w14:textId="25DE7F37" w:rsidR="006B0994" w:rsidRPr="006B0994" w:rsidRDefault="006B0994" w:rsidP="006B0994">
            <w:pPr>
              <w:widowControl/>
              <w:ind w:left="220" w:hangingChars="100" w:hanging="22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lastRenderedPageBreak/>
              <w:t>Early Childhood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(2–5 yr)</w:t>
            </w:r>
          </w:p>
        </w:tc>
        <w:tc>
          <w:tcPr>
            <w:tcW w:w="2035" w:type="dxa"/>
            <w:noWrap/>
            <w:hideMark/>
          </w:tcPr>
          <w:p w14:paraId="5890DA38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Weight</w:t>
            </w:r>
          </w:p>
        </w:tc>
        <w:tc>
          <w:tcPr>
            <w:tcW w:w="3933" w:type="dxa"/>
            <w:noWrap/>
            <w:hideMark/>
          </w:tcPr>
          <w:p w14:paraId="481073B4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0.998 (0.987–1.010)</w:t>
            </w:r>
          </w:p>
        </w:tc>
        <w:tc>
          <w:tcPr>
            <w:tcW w:w="2910" w:type="dxa"/>
            <w:noWrap/>
            <w:hideMark/>
          </w:tcPr>
          <w:p w14:paraId="3A33A6AB" w14:textId="77777777" w:rsidR="006B0994" w:rsidRPr="006B0994" w:rsidRDefault="006B0994" w:rsidP="006B09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1.001 (0.993–1.009)</w:t>
            </w:r>
          </w:p>
        </w:tc>
      </w:tr>
      <w:tr w:rsidR="006B0994" w:rsidRPr="006B0994" w14:paraId="3C48A1A6" w14:textId="77777777" w:rsidTr="006B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noWrap/>
            <w:hideMark/>
          </w:tcPr>
          <w:p w14:paraId="5BE3DE0C" w14:textId="50B4DE7D" w:rsidR="006B0994" w:rsidRPr="006B0994" w:rsidRDefault="006B0994" w:rsidP="006B0994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Childhood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(2–5 yr)</w:t>
            </w:r>
          </w:p>
        </w:tc>
        <w:tc>
          <w:tcPr>
            <w:tcW w:w="2035" w:type="dxa"/>
            <w:noWrap/>
            <w:hideMark/>
          </w:tcPr>
          <w:p w14:paraId="4FCA5869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Height</w:t>
            </w:r>
          </w:p>
        </w:tc>
        <w:tc>
          <w:tcPr>
            <w:tcW w:w="3933" w:type="dxa"/>
            <w:noWrap/>
            <w:hideMark/>
          </w:tcPr>
          <w:p w14:paraId="20AE9D1F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1.001 (0.987–1.015)</w:t>
            </w:r>
          </w:p>
        </w:tc>
        <w:tc>
          <w:tcPr>
            <w:tcW w:w="2910" w:type="dxa"/>
            <w:noWrap/>
            <w:hideMark/>
          </w:tcPr>
          <w:p w14:paraId="65CE7418" w14:textId="77777777" w:rsidR="006B0994" w:rsidRPr="006B0994" w:rsidRDefault="006B0994" w:rsidP="006B099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6B0994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0.998 (0.989–1.007)</w:t>
            </w:r>
          </w:p>
        </w:tc>
      </w:tr>
    </w:tbl>
    <w:p w14:paraId="7C7B5EDB" w14:textId="77777777" w:rsidR="006B0994" w:rsidRPr="001D7B51" w:rsidRDefault="006B0994" w:rsidP="004A0AE9">
      <w:pPr>
        <w:spacing w:line="360" w:lineRule="auto"/>
        <w:rPr>
          <w:rFonts w:ascii="Arial" w:hAnsi="Arial" w:cs="Arial"/>
          <w:lang w:eastAsia="ko-KR"/>
        </w:rPr>
      </w:pPr>
    </w:p>
    <w:p w14:paraId="0C621457" w14:textId="47862680" w:rsidR="001D7B51" w:rsidRPr="001D7B51" w:rsidRDefault="001D7B51" w:rsidP="001D7B51">
      <w:pPr>
        <w:spacing w:line="360" w:lineRule="auto"/>
        <w:rPr>
          <w:rFonts w:ascii="Arial" w:hAnsi="Arial" w:cs="Arial"/>
          <w:lang w:eastAsia="ko-KR"/>
        </w:rPr>
      </w:pPr>
      <w:r w:rsidRPr="001D7B51">
        <w:rPr>
          <w:rFonts w:ascii="Arial" w:hAnsi="Arial" w:cs="Arial"/>
          <w:lang w:eastAsia="ko-KR"/>
        </w:rPr>
        <w:t xml:space="preserve">Table 3. </w:t>
      </w:r>
      <w:r w:rsidRPr="001D7B51">
        <w:rPr>
          <w:rFonts w:ascii="Arial" w:hAnsi="Arial" w:cs="Arial"/>
          <w:lang w:eastAsia="ko-KR"/>
        </w:rPr>
        <w:t xml:space="preserve">Growth </w:t>
      </w:r>
      <w:r w:rsidRPr="001D7B51">
        <w:rPr>
          <w:rFonts w:ascii="Arial" w:hAnsi="Arial" w:cs="Arial"/>
          <w:lang w:eastAsia="ko-KR"/>
        </w:rPr>
        <w:t xml:space="preserve">velocity and pubertal onset stratified by rural residence, </w:t>
      </w:r>
      <w:r w:rsidRPr="001D7B51">
        <w:rPr>
          <w:rFonts w:ascii="Arial" w:hAnsi="Arial" w:cs="Arial"/>
          <w:lang w:eastAsia="ko-KR"/>
        </w:rPr>
        <w:t>parametric accelerated failure time (AFT) results</w:t>
      </w:r>
    </w:p>
    <w:tbl>
      <w:tblPr>
        <w:tblStyle w:val="20"/>
        <w:tblW w:w="12578" w:type="dxa"/>
        <w:tblLook w:val="04A0" w:firstRow="1" w:lastRow="0" w:firstColumn="1" w:lastColumn="0" w:noHBand="0" w:noVBand="1"/>
      </w:tblPr>
      <w:tblGrid>
        <w:gridCol w:w="3973"/>
        <w:gridCol w:w="2455"/>
        <w:gridCol w:w="2615"/>
        <w:gridCol w:w="3535"/>
      </w:tblGrid>
      <w:tr w:rsidR="001D7B51" w:rsidRPr="001D7B51" w14:paraId="16867071" w14:textId="77777777" w:rsidTr="001D7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3" w:type="dxa"/>
            <w:noWrap/>
            <w:hideMark/>
          </w:tcPr>
          <w:p w14:paraId="68D76CB7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Period</w:t>
            </w:r>
          </w:p>
        </w:tc>
        <w:tc>
          <w:tcPr>
            <w:tcW w:w="2455" w:type="dxa"/>
            <w:noWrap/>
            <w:hideMark/>
          </w:tcPr>
          <w:p w14:paraId="2B72A935" w14:textId="77777777" w:rsidR="001D7B51" w:rsidRPr="001D7B51" w:rsidRDefault="001D7B51" w:rsidP="001D7B5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Measurement</w:t>
            </w:r>
          </w:p>
        </w:tc>
        <w:tc>
          <w:tcPr>
            <w:tcW w:w="2615" w:type="dxa"/>
            <w:noWrap/>
            <w:hideMark/>
          </w:tcPr>
          <w:p w14:paraId="68D23257" w14:textId="77777777" w:rsidR="001D7B51" w:rsidRPr="001D7B51" w:rsidRDefault="001D7B51" w:rsidP="001D7B5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Urban</w:t>
            </w:r>
          </w:p>
        </w:tc>
        <w:tc>
          <w:tcPr>
            <w:tcW w:w="3535" w:type="dxa"/>
            <w:noWrap/>
            <w:hideMark/>
          </w:tcPr>
          <w:p w14:paraId="62E21682" w14:textId="77777777" w:rsidR="001D7B51" w:rsidRPr="001D7B51" w:rsidRDefault="001D7B51" w:rsidP="001D7B5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Rural</w:t>
            </w:r>
          </w:p>
        </w:tc>
      </w:tr>
      <w:tr w:rsidR="001D7B51" w:rsidRPr="001D7B51" w14:paraId="7FDBCB10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3" w:type="dxa"/>
            <w:noWrap/>
            <w:hideMark/>
          </w:tcPr>
          <w:p w14:paraId="3E945227" w14:textId="2BD56736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455" w:type="dxa"/>
            <w:noWrap/>
            <w:hideMark/>
          </w:tcPr>
          <w:p w14:paraId="5B20775C" w14:textId="34E55F28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</w:p>
        </w:tc>
        <w:tc>
          <w:tcPr>
            <w:tcW w:w="2615" w:type="dxa"/>
            <w:noWrap/>
            <w:hideMark/>
          </w:tcPr>
          <w:p w14:paraId="078FF26C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TR (95% CI)</w:t>
            </w:r>
          </w:p>
        </w:tc>
        <w:tc>
          <w:tcPr>
            <w:tcW w:w="3535" w:type="dxa"/>
            <w:noWrap/>
            <w:hideMark/>
          </w:tcPr>
          <w:p w14:paraId="3853BF39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TR (95% CI)</w:t>
            </w:r>
          </w:p>
        </w:tc>
      </w:tr>
      <w:tr w:rsidR="001D7B51" w:rsidRPr="001D7B51" w14:paraId="1D991A6C" w14:textId="77777777" w:rsidTr="001D7B51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3" w:type="dxa"/>
            <w:noWrap/>
            <w:hideMark/>
          </w:tcPr>
          <w:p w14:paraId="2E0A3174" w14:textId="38DCFA75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(0–6 mo)</w:t>
            </w:r>
          </w:p>
        </w:tc>
        <w:tc>
          <w:tcPr>
            <w:tcW w:w="2455" w:type="dxa"/>
            <w:noWrap/>
            <w:hideMark/>
          </w:tcPr>
          <w:p w14:paraId="581806BB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Weight</w:t>
            </w:r>
          </w:p>
        </w:tc>
        <w:tc>
          <w:tcPr>
            <w:tcW w:w="2615" w:type="dxa"/>
            <w:noWrap/>
            <w:hideMark/>
          </w:tcPr>
          <w:p w14:paraId="2CC71ABD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1.002 (0.991–1.012)</w:t>
            </w:r>
          </w:p>
        </w:tc>
        <w:tc>
          <w:tcPr>
            <w:tcW w:w="3535" w:type="dxa"/>
            <w:noWrap/>
            <w:hideMark/>
          </w:tcPr>
          <w:p w14:paraId="6D59803A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1.003 (0.987–1.019)</w:t>
            </w:r>
          </w:p>
        </w:tc>
      </w:tr>
      <w:tr w:rsidR="001D7B51" w:rsidRPr="001D7B51" w14:paraId="5360D307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3" w:type="dxa"/>
            <w:noWrap/>
            <w:hideMark/>
          </w:tcPr>
          <w:p w14:paraId="159763B3" w14:textId="48997BF1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(0–6 mo)</w:t>
            </w:r>
          </w:p>
        </w:tc>
        <w:tc>
          <w:tcPr>
            <w:tcW w:w="2455" w:type="dxa"/>
            <w:noWrap/>
            <w:hideMark/>
          </w:tcPr>
          <w:p w14:paraId="6BD881EC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Height</w:t>
            </w:r>
          </w:p>
        </w:tc>
        <w:tc>
          <w:tcPr>
            <w:tcW w:w="2615" w:type="dxa"/>
            <w:noWrap/>
            <w:hideMark/>
          </w:tcPr>
          <w:p w14:paraId="6BFD27E7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0.995 (0.983–1.008)</w:t>
            </w:r>
          </w:p>
        </w:tc>
        <w:tc>
          <w:tcPr>
            <w:tcW w:w="3535" w:type="dxa"/>
            <w:noWrap/>
            <w:hideMark/>
          </w:tcPr>
          <w:p w14:paraId="69F0BBC8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0.992 (0.976–1.008)</w:t>
            </w:r>
          </w:p>
        </w:tc>
      </w:tr>
      <w:tr w:rsidR="001D7B51" w:rsidRPr="001D7B51" w14:paraId="0CD383B1" w14:textId="77777777" w:rsidTr="001D7B51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3" w:type="dxa"/>
            <w:noWrap/>
            <w:hideMark/>
          </w:tcPr>
          <w:p w14:paraId="448C988C" w14:textId="557B8086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(6–24 mo)</w:t>
            </w:r>
          </w:p>
        </w:tc>
        <w:tc>
          <w:tcPr>
            <w:tcW w:w="2455" w:type="dxa"/>
            <w:noWrap/>
            <w:hideMark/>
          </w:tcPr>
          <w:p w14:paraId="60C50701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Weight</w:t>
            </w:r>
          </w:p>
        </w:tc>
        <w:tc>
          <w:tcPr>
            <w:tcW w:w="2615" w:type="dxa"/>
            <w:noWrap/>
            <w:hideMark/>
          </w:tcPr>
          <w:p w14:paraId="01AA8A88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0.985 (0.977–0.993)</w:t>
            </w:r>
          </w:p>
        </w:tc>
        <w:tc>
          <w:tcPr>
            <w:tcW w:w="3535" w:type="dxa"/>
            <w:noWrap/>
            <w:hideMark/>
          </w:tcPr>
          <w:p w14:paraId="06913CBB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1.007 (0.993–1.023)</w:t>
            </w:r>
          </w:p>
        </w:tc>
      </w:tr>
      <w:tr w:rsidR="001D7B51" w:rsidRPr="001D7B51" w14:paraId="082C88F7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3" w:type="dxa"/>
            <w:noWrap/>
            <w:hideMark/>
          </w:tcPr>
          <w:p w14:paraId="296FD8C9" w14:textId="292FA475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 Infancy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(6–24 mo)</w:t>
            </w:r>
          </w:p>
        </w:tc>
        <w:tc>
          <w:tcPr>
            <w:tcW w:w="2455" w:type="dxa"/>
            <w:noWrap/>
            <w:hideMark/>
          </w:tcPr>
          <w:p w14:paraId="42DC6A25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Height</w:t>
            </w:r>
          </w:p>
        </w:tc>
        <w:tc>
          <w:tcPr>
            <w:tcW w:w="2615" w:type="dxa"/>
            <w:noWrap/>
            <w:hideMark/>
          </w:tcPr>
          <w:p w14:paraId="1CE0D932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1.016 (1.005–1.027)</w:t>
            </w:r>
          </w:p>
        </w:tc>
        <w:tc>
          <w:tcPr>
            <w:tcW w:w="3535" w:type="dxa"/>
            <w:noWrap/>
            <w:hideMark/>
          </w:tcPr>
          <w:p w14:paraId="78F91F23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0.987 (0.970–1.004)</w:t>
            </w:r>
          </w:p>
        </w:tc>
      </w:tr>
      <w:tr w:rsidR="001D7B51" w:rsidRPr="001D7B51" w14:paraId="32E03824" w14:textId="77777777" w:rsidTr="001D7B51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3" w:type="dxa"/>
            <w:noWrap/>
            <w:hideMark/>
          </w:tcPr>
          <w:p w14:paraId="2F8F19F6" w14:textId="2C072206" w:rsidR="001D7B51" w:rsidRPr="001D7B51" w:rsidRDefault="001D7B51" w:rsidP="001D7B51">
            <w:pPr>
              <w:widowControl/>
              <w:ind w:left="220" w:hangingChars="100" w:hanging="22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Childhood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(2–5 yr)</w:t>
            </w:r>
          </w:p>
        </w:tc>
        <w:tc>
          <w:tcPr>
            <w:tcW w:w="2455" w:type="dxa"/>
            <w:noWrap/>
            <w:hideMark/>
          </w:tcPr>
          <w:p w14:paraId="1FE3CEFB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Weight</w:t>
            </w:r>
          </w:p>
        </w:tc>
        <w:tc>
          <w:tcPr>
            <w:tcW w:w="2615" w:type="dxa"/>
            <w:noWrap/>
            <w:hideMark/>
          </w:tcPr>
          <w:p w14:paraId="01883A25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1.004 (0.995–1.012)</w:t>
            </w:r>
          </w:p>
        </w:tc>
        <w:tc>
          <w:tcPr>
            <w:tcW w:w="3535" w:type="dxa"/>
            <w:noWrap/>
            <w:hideMark/>
          </w:tcPr>
          <w:p w14:paraId="622B5171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0.993 (0.981–1.006)</w:t>
            </w:r>
          </w:p>
        </w:tc>
      </w:tr>
      <w:tr w:rsidR="001D7B51" w:rsidRPr="001D7B51" w14:paraId="1595D7BC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3" w:type="dxa"/>
            <w:noWrap/>
            <w:hideMark/>
          </w:tcPr>
          <w:p w14:paraId="5ED68515" w14:textId="2A3AC64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Early Childhood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</w:t>
            </w: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(2–5 yr)</w:t>
            </w:r>
          </w:p>
        </w:tc>
        <w:tc>
          <w:tcPr>
            <w:tcW w:w="2455" w:type="dxa"/>
            <w:noWrap/>
            <w:hideMark/>
          </w:tcPr>
          <w:p w14:paraId="66BC65D2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Height</w:t>
            </w:r>
          </w:p>
        </w:tc>
        <w:tc>
          <w:tcPr>
            <w:tcW w:w="2615" w:type="dxa"/>
            <w:noWrap/>
            <w:hideMark/>
          </w:tcPr>
          <w:p w14:paraId="649B1868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0.999 (0.989–1.009)</w:t>
            </w:r>
          </w:p>
        </w:tc>
        <w:tc>
          <w:tcPr>
            <w:tcW w:w="3535" w:type="dxa"/>
            <w:noWrap/>
            <w:hideMark/>
          </w:tcPr>
          <w:p w14:paraId="2D0435EF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0.993 (0.976–1.010)</w:t>
            </w:r>
          </w:p>
        </w:tc>
      </w:tr>
    </w:tbl>
    <w:p w14:paraId="450C253B" w14:textId="77777777" w:rsidR="001D7B51" w:rsidRPr="001D7B51" w:rsidRDefault="001D7B51" w:rsidP="001D7B51">
      <w:pPr>
        <w:spacing w:line="360" w:lineRule="auto"/>
        <w:rPr>
          <w:rFonts w:ascii="Arial" w:hAnsi="Arial" w:cs="Arial"/>
          <w:lang w:eastAsia="ko-KR"/>
        </w:rPr>
      </w:pPr>
    </w:p>
    <w:p w14:paraId="7509FE30" w14:textId="67DBD6A3" w:rsidR="001D7B51" w:rsidRPr="001D7B51" w:rsidRDefault="001D7B51" w:rsidP="001D7B51">
      <w:pPr>
        <w:spacing w:line="360" w:lineRule="auto"/>
        <w:rPr>
          <w:rFonts w:ascii="Arial" w:hAnsi="Arial" w:cs="Arial" w:hint="eastAsia"/>
          <w:lang w:eastAsia="ko-KR"/>
        </w:rPr>
      </w:pPr>
      <w:r w:rsidRPr="001D7B51">
        <w:rPr>
          <w:rFonts w:ascii="Arial" w:hAnsi="Arial" w:cs="Arial"/>
          <w:lang w:eastAsia="ko-KR"/>
        </w:rPr>
        <w:t>Table S1.</w:t>
      </w:r>
      <w:r w:rsidR="00300012">
        <w:rPr>
          <w:rFonts w:ascii="Arial" w:hAnsi="Arial" w:cs="Arial" w:hint="eastAsia"/>
          <w:lang w:eastAsia="ko-KR"/>
        </w:rPr>
        <w:t xml:space="preserve"> Association between covariates and puberty onset, </w:t>
      </w:r>
      <w:r w:rsidR="00300012" w:rsidRPr="001D7B51">
        <w:rPr>
          <w:rFonts w:ascii="Arial" w:hAnsi="Arial" w:cs="Arial"/>
          <w:lang w:eastAsia="ko-KR"/>
        </w:rPr>
        <w:t>parametric accelerated failure time (AFT) results</w:t>
      </w:r>
    </w:p>
    <w:tbl>
      <w:tblPr>
        <w:tblStyle w:val="20"/>
        <w:tblW w:w="13632" w:type="dxa"/>
        <w:tblLook w:val="04A0" w:firstRow="1" w:lastRow="0" w:firstColumn="1" w:lastColumn="0" w:noHBand="0" w:noVBand="1"/>
      </w:tblPr>
      <w:tblGrid>
        <w:gridCol w:w="4477"/>
        <w:gridCol w:w="3234"/>
        <w:gridCol w:w="1470"/>
        <w:gridCol w:w="2393"/>
        <w:gridCol w:w="2058"/>
      </w:tblGrid>
      <w:tr w:rsidR="001D7B51" w:rsidRPr="001D7B51" w14:paraId="21D6338A" w14:textId="77777777" w:rsidTr="00C00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1819F48F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Covariate</w:t>
            </w:r>
          </w:p>
        </w:tc>
        <w:tc>
          <w:tcPr>
            <w:tcW w:w="4704" w:type="dxa"/>
            <w:gridSpan w:val="2"/>
            <w:noWrap/>
            <w:hideMark/>
          </w:tcPr>
          <w:p w14:paraId="2A242A4E" w14:textId="0CB2E2E1" w:rsidR="001D7B51" w:rsidRPr="001D7B51" w:rsidRDefault="001D7B51" w:rsidP="001D7B5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Boys</w:t>
            </w:r>
          </w:p>
        </w:tc>
        <w:tc>
          <w:tcPr>
            <w:tcW w:w="4451" w:type="dxa"/>
            <w:gridSpan w:val="2"/>
            <w:noWrap/>
            <w:hideMark/>
          </w:tcPr>
          <w:p w14:paraId="335A14A1" w14:textId="040AB8B6" w:rsidR="001D7B51" w:rsidRPr="001D7B51" w:rsidRDefault="001D7B51" w:rsidP="001D7B5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Girls</w:t>
            </w:r>
          </w:p>
        </w:tc>
      </w:tr>
      <w:tr w:rsidR="001D7B51" w:rsidRPr="001D7B51" w14:paraId="225B4836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318400D0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　</w:t>
            </w:r>
          </w:p>
        </w:tc>
        <w:tc>
          <w:tcPr>
            <w:tcW w:w="3234" w:type="dxa"/>
            <w:noWrap/>
            <w:hideMark/>
          </w:tcPr>
          <w:p w14:paraId="301FF093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TR (95% CI)</w:t>
            </w:r>
          </w:p>
        </w:tc>
        <w:tc>
          <w:tcPr>
            <w:tcW w:w="1470" w:type="dxa"/>
            <w:noWrap/>
            <w:hideMark/>
          </w:tcPr>
          <w:p w14:paraId="545CF60B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Direction</w:t>
            </w:r>
          </w:p>
        </w:tc>
        <w:tc>
          <w:tcPr>
            <w:tcW w:w="2393" w:type="dxa"/>
            <w:noWrap/>
            <w:hideMark/>
          </w:tcPr>
          <w:p w14:paraId="0D57D825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TR (95% CI)</w:t>
            </w:r>
          </w:p>
        </w:tc>
        <w:tc>
          <w:tcPr>
            <w:tcW w:w="2058" w:type="dxa"/>
            <w:noWrap/>
            <w:hideMark/>
          </w:tcPr>
          <w:p w14:paraId="7E0BB63D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Direction</w:t>
            </w:r>
          </w:p>
        </w:tc>
      </w:tr>
      <w:tr w:rsidR="001D7B51" w:rsidRPr="001D7B51" w14:paraId="0BB1E249" w14:textId="77777777" w:rsidTr="001D7B5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22EDF172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Gestational age</w:t>
            </w:r>
          </w:p>
        </w:tc>
        <w:tc>
          <w:tcPr>
            <w:tcW w:w="3234" w:type="dxa"/>
            <w:noWrap/>
            <w:hideMark/>
          </w:tcPr>
          <w:p w14:paraId="1D54743D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1.004 (0.994–1.014)</w:t>
            </w:r>
          </w:p>
        </w:tc>
        <w:tc>
          <w:tcPr>
            <w:tcW w:w="1470" w:type="dxa"/>
            <w:noWrap/>
            <w:hideMark/>
          </w:tcPr>
          <w:p w14:paraId="4BFC091F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Later</w:t>
            </w:r>
          </w:p>
        </w:tc>
        <w:tc>
          <w:tcPr>
            <w:tcW w:w="2393" w:type="dxa"/>
            <w:noWrap/>
            <w:hideMark/>
          </w:tcPr>
          <w:p w14:paraId="1EF6D69C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0.996 (0.988–1.003)</w:t>
            </w:r>
          </w:p>
        </w:tc>
        <w:tc>
          <w:tcPr>
            <w:tcW w:w="2058" w:type="dxa"/>
            <w:noWrap/>
            <w:hideMark/>
          </w:tcPr>
          <w:p w14:paraId="7E93EB2C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</w:tr>
      <w:tr w:rsidR="001D7B51" w:rsidRPr="001D7B51" w14:paraId="715DC0D6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4242C231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Maternal age</w:t>
            </w:r>
          </w:p>
        </w:tc>
        <w:tc>
          <w:tcPr>
            <w:tcW w:w="3234" w:type="dxa"/>
            <w:noWrap/>
            <w:hideMark/>
          </w:tcPr>
          <w:p w14:paraId="1620AA12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1.000 (0.997–1.003)</w:t>
            </w:r>
          </w:p>
        </w:tc>
        <w:tc>
          <w:tcPr>
            <w:tcW w:w="1470" w:type="dxa"/>
            <w:noWrap/>
            <w:hideMark/>
          </w:tcPr>
          <w:p w14:paraId="7E2926F6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Later</w:t>
            </w:r>
          </w:p>
        </w:tc>
        <w:tc>
          <w:tcPr>
            <w:tcW w:w="2393" w:type="dxa"/>
            <w:noWrap/>
            <w:hideMark/>
          </w:tcPr>
          <w:p w14:paraId="0BC8B4F0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1.000 (0.997–1.002)</w:t>
            </w:r>
          </w:p>
        </w:tc>
        <w:tc>
          <w:tcPr>
            <w:tcW w:w="2058" w:type="dxa"/>
            <w:noWrap/>
            <w:hideMark/>
          </w:tcPr>
          <w:p w14:paraId="2DD2218C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</w:tr>
      <w:tr w:rsidR="001D7B51" w:rsidRPr="001D7B51" w14:paraId="67C0E757" w14:textId="77777777" w:rsidTr="001D7B5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34BBCECC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   Birth weight</w:t>
            </w:r>
          </w:p>
        </w:tc>
        <w:tc>
          <w:tcPr>
            <w:tcW w:w="3234" w:type="dxa"/>
            <w:noWrap/>
            <w:hideMark/>
          </w:tcPr>
          <w:p w14:paraId="23F94818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1.028 (0.845–1.250)</w:t>
            </w:r>
          </w:p>
        </w:tc>
        <w:tc>
          <w:tcPr>
            <w:tcW w:w="1470" w:type="dxa"/>
            <w:noWrap/>
            <w:hideMark/>
          </w:tcPr>
          <w:p w14:paraId="2D4F8E59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Later</w:t>
            </w:r>
          </w:p>
        </w:tc>
        <w:tc>
          <w:tcPr>
            <w:tcW w:w="2393" w:type="dxa"/>
            <w:noWrap/>
            <w:hideMark/>
          </w:tcPr>
          <w:p w14:paraId="6014A6B3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1.077 (1.028–1.129)</w:t>
            </w:r>
          </w:p>
        </w:tc>
        <w:tc>
          <w:tcPr>
            <w:tcW w:w="2058" w:type="dxa"/>
            <w:noWrap/>
            <w:hideMark/>
          </w:tcPr>
          <w:p w14:paraId="134C0DFA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Later</w:t>
            </w:r>
          </w:p>
        </w:tc>
      </w:tr>
      <w:tr w:rsidR="001D7B51" w:rsidRPr="001D7B51" w14:paraId="267FD336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6E77E54C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   Birth length</w:t>
            </w:r>
          </w:p>
        </w:tc>
        <w:tc>
          <w:tcPr>
            <w:tcW w:w="3234" w:type="dxa"/>
            <w:noWrap/>
            <w:hideMark/>
          </w:tcPr>
          <w:p w14:paraId="08A475A5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0.990 (0.953–1.028)</w:t>
            </w:r>
          </w:p>
        </w:tc>
        <w:tc>
          <w:tcPr>
            <w:tcW w:w="1470" w:type="dxa"/>
            <w:noWrap/>
            <w:hideMark/>
          </w:tcPr>
          <w:p w14:paraId="2841F71C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Earlier</w:t>
            </w:r>
          </w:p>
        </w:tc>
        <w:tc>
          <w:tcPr>
            <w:tcW w:w="2393" w:type="dxa"/>
            <w:noWrap/>
            <w:hideMark/>
          </w:tcPr>
          <w:p w14:paraId="05B1C18C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0.988 (0.978–0.997)</w:t>
            </w:r>
          </w:p>
        </w:tc>
        <w:tc>
          <w:tcPr>
            <w:tcW w:w="2058" w:type="dxa"/>
            <w:noWrap/>
            <w:hideMark/>
          </w:tcPr>
          <w:p w14:paraId="0F5AB935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Earlier</w:t>
            </w:r>
          </w:p>
        </w:tc>
      </w:tr>
      <w:tr w:rsidR="001D7B51" w:rsidRPr="001D7B51" w14:paraId="1D50EE12" w14:textId="77777777" w:rsidTr="001D7B5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10D697DC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   Ponderal index</w:t>
            </w:r>
          </w:p>
        </w:tc>
        <w:tc>
          <w:tcPr>
            <w:tcW w:w="3234" w:type="dxa"/>
            <w:noWrap/>
            <w:hideMark/>
          </w:tcPr>
          <w:p w14:paraId="138C9337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0.993 (0.969–1.019)</w:t>
            </w:r>
          </w:p>
        </w:tc>
        <w:tc>
          <w:tcPr>
            <w:tcW w:w="1470" w:type="dxa"/>
            <w:noWrap/>
            <w:hideMark/>
          </w:tcPr>
          <w:p w14:paraId="12F8529D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Earlier</w:t>
            </w:r>
          </w:p>
        </w:tc>
        <w:tc>
          <w:tcPr>
            <w:tcW w:w="2393" w:type="dxa"/>
            <w:noWrap/>
            <w:hideMark/>
          </w:tcPr>
          <w:p w14:paraId="5B861C43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0.995 (0.991–1.000)</w:t>
            </w:r>
          </w:p>
        </w:tc>
        <w:tc>
          <w:tcPr>
            <w:tcW w:w="2058" w:type="dxa"/>
            <w:noWrap/>
            <w:hideMark/>
          </w:tcPr>
          <w:p w14:paraId="42F71E44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Earlier</w:t>
            </w:r>
          </w:p>
        </w:tc>
      </w:tr>
      <w:tr w:rsidR="001D7B51" w:rsidRPr="001D7B51" w14:paraId="2ABB7077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44C9FA70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Gestational weight gain</w:t>
            </w:r>
          </w:p>
        </w:tc>
        <w:tc>
          <w:tcPr>
            <w:tcW w:w="3234" w:type="dxa"/>
            <w:noWrap/>
            <w:hideMark/>
          </w:tcPr>
          <w:p w14:paraId="1399629F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1.000 (0.998–1.003)</w:t>
            </w:r>
          </w:p>
        </w:tc>
        <w:tc>
          <w:tcPr>
            <w:tcW w:w="1470" w:type="dxa"/>
            <w:noWrap/>
            <w:hideMark/>
          </w:tcPr>
          <w:p w14:paraId="7E692F9F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Later</w:t>
            </w:r>
          </w:p>
        </w:tc>
        <w:tc>
          <w:tcPr>
            <w:tcW w:w="2393" w:type="dxa"/>
            <w:noWrap/>
            <w:hideMark/>
          </w:tcPr>
          <w:p w14:paraId="2454DA01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0.999 (0.997–1.001)</w:t>
            </w:r>
          </w:p>
        </w:tc>
        <w:tc>
          <w:tcPr>
            <w:tcW w:w="2058" w:type="dxa"/>
            <w:noWrap/>
            <w:hideMark/>
          </w:tcPr>
          <w:p w14:paraId="663C19EC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</w:tr>
      <w:tr w:rsidR="001D7B51" w:rsidRPr="001D7B51" w14:paraId="4040B8C6" w14:textId="77777777" w:rsidTr="001D7B5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73D65720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Caesarean delivery</w:t>
            </w:r>
          </w:p>
        </w:tc>
        <w:tc>
          <w:tcPr>
            <w:tcW w:w="3234" w:type="dxa"/>
            <w:noWrap/>
            <w:hideMark/>
          </w:tcPr>
          <w:p w14:paraId="00D954EC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0.993 (0.972–1.015)</w:t>
            </w:r>
          </w:p>
        </w:tc>
        <w:tc>
          <w:tcPr>
            <w:tcW w:w="1470" w:type="dxa"/>
            <w:noWrap/>
            <w:hideMark/>
          </w:tcPr>
          <w:p w14:paraId="2C9BA399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  <w:tc>
          <w:tcPr>
            <w:tcW w:w="2393" w:type="dxa"/>
            <w:noWrap/>
            <w:hideMark/>
          </w:tcPr>
          <w:p w14:paraId="69DFF175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0.997 (0.981–1.013)</w:t>
            </w:r>
          </w:p>
        </w:tc>
        <w:tc>
          <w:tcPr>
            <w:tcW w:w="2058" w:type="dxa"/>
            <w:noWrap/>
            <w:hideMark/>
          </w:tcPr>
          <w:p w14:paraId="4F3F08C8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</w:tr>
      <w:tr w:rsidR="001D7B51" w:rsidRPr="001D7B51" w14:paraId="12CA2B2C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0DFD4EC9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First-born child</w:t>
            </w:r>
          </w:p>
        </w:tc>
        <w:tc>
          <w:tcPr>
            <w:tcW w:w="3234" w:type="dxa"/>
            <w:noWrap/>
            <w:hideMark/>
          </w:tcPr>
          <w:p w14:paraId="49C43A1A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1.005 (0.983–1.027)</w:t>
            </w:r>
          </w:p>
        </w:tc>
        <w:tc>
          <w:tcPr>
            <w:tcW w:w="1470" w:type="dxa"/>
            <w:noWrap/>
            <w:hideMark/>
          </w:tcPr>
          <w:p w14:paraId="07F5E36C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Later</w:t>
            </w:r>
          </w:p>
        </w:tc>
        <w:tc>
          <w:tcPr>
            <w:tcW w:w="2393" w:type="dxa"/>
            <w:noWrap/>
            <w:hideMark/>
          </w:tcPr>
          <w:p w14:paraId="7F224FE4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1.003 (0.987–1.019)</w:t>
            </w:r>
          </w:p>
        </w:tc>
        <w:tc>
          <w:tcPr>
            <w:tcW w:w="2058" w:type="dxa"/>
            <w:noWrap/>
            <w:hideMark/>
          </w:tcPr>
          <w:p w14:paraId="625FDDBB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Later</w:t>
            </w:r>
          </w:p>
        </w:tc>
      </w:tr>
      <w:tr w:rsidR="001D7B51" w:rsidRPr="001D7B51" w14:paraId="1F7438BB" w14:textId="77777777" w:rsidTr="001D7B5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70E70176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 xml:space="preserve">    Maternal university education</w:t>
            </w:r>
          </w:p>
        </w:tc>
        <w:tc>
          <w:tcPr>
            <w:tcW w:w="3234" w:type="dxa"/>
            <w:noWrap/>
            <w:hideMark/>
          </w:tcPr>
          <w:p w14:paraId="692FFAD5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1.023 (1.000–1.047)</w:t>
            </w:r>
          </w:p>
        </w:tc>
        <w:tc>
          <w:tcPr>
            <w:tcW w:w="1470" w:type="dxa"/>
            <w:noWrap/>
            <w:hideMark/>
          </w:tcPr>
          <w:p w14:paraId="70B6BE07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Later</w:t>
            </w:r>
          </w:p>
        </w:tc>
        <w:tc>
          <w:tcPr>
            <w:tcW w:w="2393" w:type="dxa"/>
            <w:noWrap/>
            <w:hideMark/>
          </w:tcPr>
          <w:p w14:paraId="2DA50E07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1.006 (0.989–1.024)</w:t>
            </w:r>
          </w:p>
        </w:tc>
        <w:tc>
          <w:tcPr>
            <w:tcW w:w="2058" w:type="dxa"/>
            <w:noWrap/>
            <w:hideMark/>
          </w:tcPr>
          <w:p w14:paraId="3017E335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  <w:lang w:eastAsia="ko-KR"/>
              </w:rPr>
              <w:t>Later</w:t>
            </w:r>
          </w:p>
        </w:tc>
      </w:tr>
      <w:tr w:rsidR="001D7B51" w:rsidRPr="001D7B51" w14:paraId="11372949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48B1148E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Paternal university education</w:t>
            </w:r>
          </w:p>
        </w:tc>
        <w:tc>
          <w:tcPr>
            <w:tcW w:w="3234" w:type="dxa"/>
            <w:noWrap/>
            <w:hideMark/>
          </w:tcPr>
          <w:p w14:paraId="4C6E7562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0.994 (0.972–1.016)</w:t>
            </w:r>
          </w:p>
        </w:tc>
        <w:tc>
          <w:tcPr>
            <w:tcW w:w="1470" w:type="dxa"/>
            <w:noWrap/>
            <w:hideMark/>
          </w:tcPr>
          <w:p w14:paraId="449A1CB9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  <w:tc>
          <w:tcPr>
            <w:tcW w:w="2393" w:type="dxa"/>
            <w:noWrap/>
            <w:hideMark/>
          </w:tcPr>
          <w:p w14:paraId="674CC32A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1.001 (0.984–1.018)</w:t>
            </w:r>
          </w:p>
        </w:tc>
        <w:tc>
          <w:tcPr>
            <w:tcW w:w="2058" w:type="dxa"/>
            <w:noWrap/>
            <w:hideMark/>
          </w:tcPr>
          <w:p w14:paraId="06E819EC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Later</w:t>
            </w:r>
          </w:p>
        </w:tc>
      </w:tr>
      <w:tr w:rsidR="001D7B51" w:rsidRPr="001D7B51" w14:paraId="41A269DA" w14:textId="77777777" w:rsidTr="001D7B5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0C3791FD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lastRenderedPageBreak/>
              <w:t xml:space="preserve">    Maternal employment</w:t>
            </w:r>
          </w:p>
        </w:tc>
        <w:tc>
          <w:tcPr>
            <w:tcW w:w="3234" w:type="dxa"/>
            <w:noWrap/>
            <w:hideMark/>
          </w:tcPr>
          <w:p w14:paraId="4AE860CA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0.989 (0.967–1.011)</w:t>
            </w:r>
          </w:p>
        </w:tc>
        <w:tc>
          <w:tcPr>
            <w:tcW w:w="1470" w:type="dxa"/>
            <w:noWrap/>
            <w:hideMark/>
          </w:tcPr>
          <w:p w14:paraId="4FD602F8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  <w:tc>
          <w:tcPr>
            <w:tcW w:w="2393" w:type="dxa"/>
            <w:noWrap/>
            <w:hideMark/>
          </w:tcPr>
          <w:p w14:paraId="603CB8E9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1.014 (0.997–1.030)</w:t>
            </w:r>
          </w:p>
        </w:tc>
        <w:tc>
          <w:tcPr>
            <w:tcW w:w="2058" w:type="dxa"/>
            <w:noWrap/>
            <w:hideMark/>
          </w:tcPr>
          <w:p w14:paraId="148EB42A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Later</w:t>
            </w:r>
          </w:p>
        </w:tc>
      </w:tr>
      <w:tr w:rsidR="001D7B51" w:rsidRPr="001D7B51" w14:paraId="4D46BB47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0EC3ABB0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Paternal employment</w:t>
            </w:r>
          </w:p>
        </w:tc>
        <w:tc>
          <w:tcPr>
            <w:tcW w:w="3234" w:type="dxa"/>
            <w:noWrap/>
            <w:hideMark/>
          </w:tcPr>
          <w:p w14:paraId="039E2A1A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0.922 (0.809–1.051)</w:t>
            </w:r>
          </w:p>
        </w:tc>
        <w:tc>
          <w:tcPr>
            <w:tcW w:w="1470" w:type="dxa"/>
            <w:noWrap/>
            <w:hideMark/>
          </w:tcPr>
          <w:p w14:paraId="65C1CC88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  <w:tc>
          <w:tcPr>
            <w:tcW w:w="2393" w:type="dxa"/>
            <w:noWrap/>
            <w:hideMark/>
          </w:tcPr>
          <w:p w14:paraId="56D07A3C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1.010 (0.963–1.059)</w:t>
            </w:r>
          </w:p>
        </w:tc>
        <w:tc>
          <w:tcPr>
            <w:tcW w:w="2058" w:type="dxa"/>
            <w:noWrap/>
            <w:hideMark/>
          </w:tcPr>
          <w:p w14:paraId="16EE412B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Later</w:t>
            </w:r>
          </w:p>
        </w:tc>
      </w:tr>
      <w:tr w:rsidR="001D7B51" w:rsidRPr="001D7B51" w14:paraId="380CFEB5" w14:textId="77777777" w:rsidTr="001D7B5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2D8B7686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Maternal smoking in pregnancy</w:t>
            </w:r>
          </w:p>
        </w:tc>
        <w:tc>
          <w:tcPr>
            <w:tcW w:w="3234" w:type="dxa"/>
            <w:noWrap/>
            <w:hideMark/>
          </w:tcPr>
          <w:p w14:paraId="5A4EC373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0.996 (0.942–1.054)</w:t>
            </w:r>
          </w:p>
        </w:tc>
        <w:tc>
          <w:tcPr>
            <w:tcW w:w="1470" w:type="dxa"/>
            <w:noWrap/>
            <w:hideMark/>
          </w:tcPr>
          <w:p w14:paraId="1AAD0BA4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  <w:tc>
          <w:tcPr>
            <w:tcW w:w="2393" w:type="dxa"/>
            <w:noWrap/>
            <w:hideMark/>
          </w:tcPr>
          <w:p w14:paraId="7BA44587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1.016 (0.967–1.068)</w:t>
            </w:r>
          </w:p>
        </w:tc>
        <w:tc>
          <w:tcPr>
            <w:tcW w:w="2058" w:type="dxa"/>
            <w:noWrap/>
            <w:hideMark/>
          </w:tcPr>
          <w:p w14:paraId="680C39A9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Later</w:t>
            </w:r>
          </w:p>
        </w:tc>
      </w:tr>
      <w:tr w:rsidR="001D7B51" w:rsidRPr="001D7B51" w14:paraId="2C51932C" w14:textId="77777777" w:rsidTr="001D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65943853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Paternal smoking</w:t>
            </w:r>
          </w:p>
        </w:tc>
        <w:tc>
          <w:tcPr>
            <w:tcW w:w="3234" w:type="dxa"/>
            <w:noWrap/>
            <w:hideMark/>
          </w:tcPr>
          <w:p w14:paraId="0241A870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0.987 (0.966–1.008)</w:t>
            </w:r>
          </w:p>
        </w:tc>
        <w:tc>
          <w:tcPr>
            <w:tcW w:w="1470" w:type="dxa"/>
            <w:noWrap/>
            <w:hideMark/>
          </w:tcPr>
          <w:p w14:paraId="2BE793D3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  <w:tc>
          <w:tcPr>
            <w:tcW w:w="2393" w:type="dxa"/>
            <w:noWrap/>
            <w:hideMark/>
          </w:tcPr>
          <w:p w14:paraId="6E1ED5E7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0.990 (0.975–1.005)</w:t>
            </w:r>
          </w:p>
        </w:tc>
        <w:tc>
          <w:tcPr>
            <w:tcW w:w="2058" w:type="dxa"/>
            <w:noWrap/>
            <w:hideMark/>
          </w:tcPr>
          <w:p w14:paraId="3000DE01" w14:textId="77777777" w:rsidR="001D7B51" w:rsidRPr="001D7B51" w:rsidRDefault="001D7B51" w:rsidP="001D7B5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</w:tr>
      <w:tr w:rsidR="001D7B51" w:rsidRPr="001D7B51" w14:paraId="0143DC19" w14:textId="77777777" w:rsidTr="001D7B5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7" w:type="dxa"/>
            <w:noWrap/>
            <w:hideMark/>
          </w:tcPr>
          <w:p w14:paraId="5087CB69" w14:textId="77777777" w:rsidR="001D7B51" w:rsidRPr="001D7B51" w:rsidRDefault="001D7B51" w:rsidP="001D7B51">
            <w:pPr>
              <w:widowControl/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b w:val="0"/>
                <w:bCs w:val="0"/>
                <w:color w:val="000000"/>
                <w:kern w:val="0"/>
                <w:sz w:val="22"/>
                <w:lang w:eastAsia="ko-KR"/>
              </w:rPr>
              <w:t xml:space="preserve">    Cohort (MOCHE)</w:t>
            </w:r>
          </w:p>
        </w:tc>
        <w:tc>
          <w:tcPr>
            <w:tcW w:w="3234" w:type="dxa"/>
            <w:noWrap/>
            <w:hideMark/>
          </w:tcPr>
          <w:p w14:paraId="04935F7A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1.185 (0.819–1.716)</w:t>
            </w:r>
          </w:p>
        </w:tc>
        <w:tc>
          <w:tcPr>
            <w:tcW w:w="1470" w:type="dxa"/>
            <w:noWrap/>
            <w:hideMark/>
          </w:tcPr>
          <w:p w14:paraId="24C2871D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Later</w:t>
            </w:r>
          </w:p>
        </w:tc>
        <w:tc>
          <w:tcPr>
            <w:tcW w:w="2393" w:type="dxa"/>
            <w:noWrap/>
            <w:hideMark/>
          </w:tcPr>
          <w:p w14:paraId="55C63B6D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0.901 (0.680–1.195)</w:t>
            </w:r>
          </w:p>
        </w:tc>
        <w:tc>
          <w:tcPr>
            <w:tcW w:w="2058" w:type="dxa"/>
            <w:noWrap/>
            <w:hideMark/>
          </w:tcPr>
          <w:p w14:paraId="30E2A0E9" w14:textId="77777777" w:rsidR="001D7B51" w:rsidRPr="001D7B51" w:rsidRDefault="001D7B51" w:rsidP="001D7B5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</w:pPr>
            <w:r w:rsidRPr="001D7B51">
              <w:rPr>
                <w:rFonts w:ascii="Arial" w:eastAsia="맑은 고딕" w:hAnsi="Arial" w:cs="Arial"/>
                <w:color w:val="000000"/>
                <w:kern w:val="0"/>
                <w:sz w:val="22"/>
                <w:lang w:eastAsia="ko-KR"/>
              </w:rPr>
              <w:t>Earlier</w:t>
            </w:r>
          </w:p>
        </w:tc>
      </w:tr>
    </w:tbl>
    <w:p w14:paraId="69C7CC8F" w14:textId="77777777" w:rsidR="001D7B51" w:rsidRDefault="001D7B51" w:rsidP="001D7B51">
      <w:pPr>
        <w:spacing w:line="360" w:lineRule="auto"/>
        <w:rPr>
          <w:rFonts w:ascii="Arial" w:hAnsi="Arial" w:cs="Arial"/>
          <w:lang w:eastAsia="ko-KR"/>
        </w:rPr>
      </w:pPr>
    </w:p>
    <w:p w14:paraId="50F2FA62" w14:textId="77777777" w:rsidR="00300012" w:rsidRDefault="00300012" w:rsidP="001D7B51">
      <w:pPr>
        <w:spacing w:line="360" w:lineRule="auto"/>
        <w:rPr>
          <w:rFonts w:ascii="Arial" w:hAnsi="Arial" w:cs="Arial"/>
          <w:lang w:eastAsia="ko-KR"/>
        </w:rPr>
      </w:pPr>
    </w:p>
    <w:p w14:paraId="0328B715" w14:textId="79D774A5" w:rsidR="00300012" w:rsidRDefault="00300012" w:rsidP="001D7B51">
      <w:pPr>
        <w:spacing w:line="360" w:lineRule="auto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t xml:space="preserve">Figure S1. Pairwise correlation </w:t>
      </w:r>
      <w:r>
        <w:rPr>
          <w:rFonts w:ascii="Arial" w:hAnsi="Arial" w:cs="Arial"/>
          <w:lang w:eastAsia="ko-KR"/>
        </w:rPr>
        <w:t>between</w:t>
      </w:r>
      <w:r>
        <w:rPr>
          <w:rFonts w:ascii="Arial" w:hAnsi="Arial" w:cs="Arial" w:hint="eastAsia"/>
          <w:lang w:eastAsia="ko-KR"/>
        </w:rPr>
        <w:t xml:space="preserve"> the variables</w:t>
      </w:r>
    </w:p>
    <w:p w14:paraId="58030542" w14:textId="3C949A39" w:rsidR="00300012" w:rsidRPr="001D7B51" w:rsidRDefault="00300012" w:rsidP="001D7B51">
      <w:pPr>
        <w:spacing w:line="360" w:lineRule="auto"/>
        <w:rPr>
          <w:rFonts w:ascii="Arial" w:hAnsi="Arial" w:cs="Arial" w:hint="eastAsia"/>
          <w:lang w:eastAsia="ko-KR"/>
        </w:rPr>
      </w:pPr>
      <w:r>
        <w:rPr>
          <w:rFonts w:ascii="Arial" w:hAnsi="Arial" w:cs="Arial"/>
          <w:noProof/>
          <w:lang w:eastAsia="ko-KR"/>
        </w:rPr>
        <w:drawing>
          <wp:inline distT="0" distB="0" distL="0" distR="0" wp14:anchorId="6581E2EE" wp14:editId="2CAEFF8E">
            <wp:extent cx="3848100" cy="3762375"/>
            <wp:effectExtent l="0" t="0" r="0" b="9525"/>
            <wp:docPr id="15169395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07" t="9185" r="8350" b="8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0012" w:rsidRPr="001D7B51" w:rsidSect="009E44E3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ung-Ah" w:date="2026-04-10T13:01:00Z" w:initials="C">
    <w:p w14:paraId="25CB263D" w14:textId="77777777" w:rsidR="008D08A0" w:rsidRDefault="008D08A0" w:rsidP="008D08A0">
      <w:pPr>
        <w:pStyle w:val="ae"/>
      </w:pPr>
      <w:r>
        <w:rPr>
          <w:rStyle w:val="ad"/>
        </w:rPr>
        <w:annotationRef/>
      </w:r>
      <w:r>
        <w:t xml:space="preserve">More conservative- this addresses the time-varying confounding effects by stripping out each period's effect backwards using g-estimation (Ref: </w:t>
      </w:r>
      <w:hyperlink r:id="rId1" w:history="1">
        <w:r w:rsidRPr="004D6A29">
          <w:rPr>
            <w:rStyle w:val="af0"/>
          </w:rPr>
          <w:t>https://academic.oup.com/ije/article/53/5/dyae130/7811301?guestAccessKey=____&amp;login=true</w:t>
        </w:r>
      </w:hyperlink>
      <w:r>
        <w:t>)</w:t>
      </w:r>
    </w:p>
  </w:comment>
  <w:comment w:id="1" w:author="Seung-Ah" w:date="2026-04-10T12:24:00Z" w:initials="C">
    <w:p w14:paraId="1B112447" w14:textId="77777777" w:rsidR="006B0994" w:rsidRDefault="006B0994" w:rsidP="006B0994">
      <w:pPr>
        <w:pStyle w:val="ae"/>
      </w:pPr>
      <w:r>
        <w:rPr>
          <w:rStyle w:val="ad"/>
        </w:rPr>
        <w:annotationRef/>
      </w:r>
      <w:r>
        <w:t>Detects the association between late-infancy weight gain and earlier puberty in girls, but it cannot fully disentangle a direct causal effect of late-infancy growth specifically, or partly a consequence of earlier growth (A₁).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CB263D" w15:done="0"/>
  <w15:commentEx w15:paraId="1B1124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741A3D" w16cex:dateUtc="2026-04-10T04:01:00Z"/>
  <w16cex:commentExtensible w16cex:durableId="414B3B49" w16cex:dateUtc="2026-04-10T03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CB263D" w16cid:durableId="19741A3D"/>
  <w16cid:commentId w16cid:paraId="1B112447" w16cid:durableId="414B3B4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69721" w14:textId="77777777" w:rsidR="00553075" w:rsidRDefault="00553075" w:rsidP="006C07AA">
      <w:r>
        <w:separator/>
      </w:r>
    </w:p>
  </w:endnote>
  <w:endnote w:type="continuationSeparator" w:id="0">
    <w:p w14:paraId="4DD6D854" w14:textId="77777777" w:rsidR="00553075" w:rsidRDefault="00553075" w:rsidP="006C0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1F5E6" w14:textId="77777777" w:rsidR="00553075" w:rsidRDefault="00553075" w:rsidP="006C07AA">
      <w:r>
        <w:separator/>
      </w:r>
    </w:p>
  </w:footnote>
  <w:footnote w:type="continuationSeparator" w:id="0">
    <w:p w14:paraId="77C403CB" w14:textId="77777777" w:rsidR="00553075" w:rsidRDefault="00553075" w:rsidP="006C07AA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ung-Ah">
    <w15:presenceInfo w15:providerId="None" w15:userId="Seung-A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9F"/>
    <w:rsid w:val="000319E5"/>
    <w:rsid w:val="00097012"/>
    <w:rsid w:val="001D7B51"/>
    <w:rsid w:val="001F1AD6"/>
    <w:rsid w:val="00300012"/>
    <w:rsid w:val="003660F8"/>
    <w:rsid w:val="003B27A5"/>
    <w:rsid w:val="00472415"/>
    <w:rsid w:val="004A0AE9"/>
    <w:rsid w:val="004D55FB"/>
    <w:rsid w:val="00553075"/>
    <w:rsid w:val="00652B56"/>
    <w:rsid w:val="006B0994"/>
    <w:rsid w:val="006C07AA"/>
    <w:rsid w:val="008B3A03"/>
    <w:rsid w:val="008D08A0"/>
    <w:rsid w:val="009D529F"/>
    <w:rsid w:val="009E44E3"/>
    <w:rsid w:val="00C1543B"/>
    <w:rsid w:val="00D95D45"/>
    <w:rsid w:val="00E40B56"/>
    <w:rsid w:val="00E80E76"/>
    <w:rsid w:val="00F9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A4D18"/>
  <w15:chartTrackingRefBased/>
  <w15:docId w15:val="{D0A8D5E6-1F0B-476D-8078-5AD8930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29F"/>
    <w:pPr>
      <w:widowControl w:val="0"/>
      <w:spacing w:after="0"/>
    </w:pPr>
    <w:rPr>
      <w:sz w:val="24"/>
      <w:szCs w:val="22"/>
      <w:lang w:eastAsia="zh-TW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D529F"/>
    <w:pPr>
      <w:keepNext/>
      <w:keepLines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529F"/>
    <w:pPr>
      <w:keepNext/>
      <w:keepLines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529F"/>
    <w:pPr>
      <w:keepNext/>
      <w:keepLines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529F"/>
    <w:pPr>
      <w:keepNext/>
      <w:keepLines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sz w:val="2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529F"/>
    <w:pPr>
      <w:keepNext/>
      <w:keepLines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 w:val="2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529F"/>
    <w:pPr>
      <w:keepNext/>
      <w:keepLines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 w:val="2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529F"/>
    <w:pPr>
      <w:keepNext/>
      <w:keepLines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 w:val="2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529F"/>
    <w:pPr>
      <w:keepNext/>
      <w:keepLines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 w:val="2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529F"/>
    <w:pPr>
      <w:keepNext/>
      <w:keepLines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 w:val="2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52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52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52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52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52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52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52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52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52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529F"/>
    <w:pPr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9D5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529F"/>
    <w:pPr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9D52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529F"/>
    <w:pPr>
      <w:wordWrap w:val="0"/>
      <w:autoSpaceDE w:val="0"/>
      <w:autoSpaceDN w:val="0"/>
      <w:spacing w:before="160" w:after="160"/>
      <w:jc w:val="center"/>
    </w:pPr>
    <w:rPr>
      <w:i/>
      <w:iCs/>
      <w:color w:val="404040" w:themeColor="text1" w:themeTint="BF"/>
      <w:sz w:val="2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9D52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529F"/>
    <w:pPr>
      <w:wordWrap w:val="0"/>
      <w:autoSpaceDE w:val="0"/>
      <w:autoSpaceDN w:val="0"/>
      <w:spacing w:after="160"/>
      <w:ind w:left="720"/>
      <w:contextualSpacing/>
    </w:pPr>
    <w:rPr>
      <w:sz w:val="2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9D52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5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i/>
      <w:iCs/>
      <w:color w:val="0F4761" w:themeColor="accent1" w:themeShade="BF"/>
      <w:sz w:val="2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9D52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529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C07A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C07AA"/>
    <w:rPr>
      <w:sz w:val="24"/>
      <w:szCs w:val="22"/>
      <w:lang w:eastAsia="zh-TW"/>
      <w14:ligatures w14:val="none"/>
    </w:rPr>
  </w:style>
  <w:style w:type="paragraph" w:styleId="ab">
    <w:name w:val="footer"/>
    <w:basedOn w:val="a"/>
    <w:link w:val="Char4"/>
    <w:uiPriority w:val="99"/>
    <w:unhideWhenUsed/>
    <w:rsid w:val="006C07A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C07AA"/>
    <w:rPr>
      <w:sz w:val="24"/>
      <w:szCs w:val="22"/>
      <w:lang w:eastAsia="zh-TW"/>
      <w14:ligatures w14:val="none"/>
    </w:rPr>
  </w:style>
  <w:style w:type="table" w:styleId="ac">
    <w:name w:val="Table Grid"/>
    <w:basedOn w:val="a1"/>
    <w:uiPriority w:val="59"/>
    <w:rsid w:val="006C07AA"/>
    <w:pPr>
      <w:spacing w:after="0"/>
    </w:pPr>
    <w:rPr>
      <w:sz w:val="24"/>
      <w:szCs w:val="22"/>
      <w:lang w:eastAsia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9E44E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d">
    <w:name w:val="annotation reference"/>
    <w:basedOn w:val="a0"/>
    <w:uiPriority w:val="99"/>
    <w:semiHidden/>
    <w:unhideWhenUsed/>
    <w:rsid w:val="006B0994"/>
    <w:rPr>
      <w:sz w:val="18"/>
      <w:szCs w:val="18"/>
    </w:rPr>
  </w:style>
  <w:style w:type="paragraph" w:styleId="ae">
    <w:name w:val="annotation text"/>
    <w:basedOn w:val="a"/>
    <w:link w:val="Char5"/>
    <w:uiPriority w:val="99"/>
    <w:unhideWhenUsed/>
    <w:rsid w:val="006B0994"/>
  </w:style>
  <w:style w:type="character" w:customStyle="1" w:styleId="Char5">
    <w:name w:val="메모 텍스트 Char"/>
    <w:basedOn w:val="a0"/>
    <w:link w:val="ae"/>
    <w:uiPriority w:val="99"/>
    <w:rsid w:val="006B0994"/>
    <w:rPr>
      <w:sz w:val="24"/>
      <w:szCs w:val="22"/>
      <w:lang w:eastAsia="zh-TW"/>
      <w14:ligatures w14:val="none"/>
    </w:rPr>
  </w:style>
  <w:style w:type="paragraph" w:styleId="af">
    <w:name w:val="annotation subject"/>
    <w:basedOn w:val="ae"/>
    <w:next w:val="ae"/>
    <w:link w:val="Char6"/>
    <w:uiPriority w:val="99"/>
    <w:semiHidden/>
    <w:unhideWhenUsed/>
    <w:rsid w:val="006B0994"/>
    <w:rPr>
      <w:b/>
      <w:bCs/>
    </w:rPr>
  </w:style>
  <w:style w:type="character" w:customStyle="1" w:styleId="Char6">
    <w:name w:val="메모 주제 Char"/>
    <w:basedOn w:val="Char5"/>
    <w:link w:val="af"/>
    <w:uiPriority w:val="99"/>
    <w:semiHidden/>
    <w:rsid w:val="006B0994"/>
    <w:rPr>
      <w:b/>
      <w:bCs/>
      <w:sz w:val="24"/>
      <w:szCs w:val="22"/>
      <w:lang w:eastAsia="zh-TW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6B0994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B0994"/>
    <w:rPr>
      <w:rFonts w:ascii="Courier New" w:hAnsi="Courier New" w:cs="Courier New"/>
      <w:sz w:val="20"/>
      <w:szCs w:val="20"/>
      <w:lang w:eastAsia="zh-TW"/>
      <w14:ligatures w14:val="none"/>
    </w:rPr>
  </w:style>
  <w:style w:type="character" w:styleId="af0">
    <w:name w:val="Hyperlink"/>
    <w:basedOn w:val="a0"/>
    <w:uiPriority w:val="99"/>
    <w:unhideWhenUsed/>
    <w:rsid w:val="008D08A0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D0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academic.oup.com/ije/article/53/5/dyae130/7811301?guestAccessKey=____&amp;login=true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45CDB-FFE8-4306-91A6-82CC26A45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최승아[ 교수 / 의학과 ]</dc:creator>
  <cp:keywords/>
  <dc:description/>
  <cp:lastModifiedBy>Seung-Ah</cp:lastModifiedBy>
  <cp:revision>5</cp:revision>
  <dcterms:created xsi:type="dcterms:W3CDTF">2025-09-17T03:00:00Z</dcterms:created>
  <dcterms:modified xsi:type="dcterms:W3CDTF">2026-04-10T04:23:00Z</dcterms:modified>
</cp:coreProperties>
</file>