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Equation Support Test</w:t>
      </w:r>
    </w:p>
    <w:p>
      <w:r>
        <w:t>Tests OMML → LaTeX conversion in MDM DOCX parser.</w:t>
      </w:r>
    </w:p>
    <w:p>
      <w:pPr>
        <w:pStyle w:val="Heading2"/>
      </w:pPr>
      <w:r>
        <w:t>Block equation: Einstein</w:t>
      </w:r>
    </w:p>
    <w:p>
      <m:oMathPara>
        <m:oMath>
          <m:sSup>
            <m:e>
              <m:r>
                <m:t>E=mc</m:t>
              </m:r>
            </m:e>
            <m:sup>
              <m:r>
                <m:t>2</m:t>
              </m:r>
            </m:sup>
          </m:sSup>
        </m:oMath>
      </m:oMathPara>
    </w:p>
    <w:p>
      <w:pPr>
        <w:pStyle w:val="Heading2"/>
      </w:pPr>
      <w:r>
        <w:t>Inline equation: fraction</w:t>
      </w:r>
    </w:p>
    <w:p>
      <w:r>
        <w:t xml:space="preserve">The probability is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when the coin is fair.</w:t>
      </w:r>
    </w:p>
    <w:p>
      <w:pPr>
        <w:pStyle w:val="Heading2"/>
      </w:pPr>
      <w:r>
        <w:t>Block equation: summation</w:t>
      </w:r>
    </w:p>
    <w:p>
      <m:oMathPara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Heading2"/>
      </w:pPr>
      <w:r>
        <w:t>Inline equation: cube root</w:t>
      </w:r>
    </w:p>
    <w:p>
      <w:r>
        <w:t xml:space="preserve">Given </w:t>
      </w:r>
      <m:oMath>
        <m:rad>
          <m:deg>
            <m:r>
              <m:t>3</m:t>
            </m:r>
          </m:deg>
          <m:e>
            <m:r>
              <m:t>x</m:t>
            </m:r>
          </m:e>
        </m:rad>
      </m:oMath>
      <w:r>
        <w:t>, we compute.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