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🏀 농구 동호회 회칙 (최종안)</w:t>
      </w:r>
    </w:p>
    <w:p>
      <w:pPr>
        <w:pStyle w:val="Heading1"/>
      </w:pPr>
      <w:r>
        <w:t>1. 명칭과 목적</w:t>
      </w:r>
    </w:p>
    <w:p>
      <w:r>
        <w:t>명칭: [동호회명] 농구 동호회</w:t>
      </w:r>
    </w:p>
    <w:p>
      <w:r>
        <w:t>목적: 농구를 통해 체력 증진, 친목 도모, 공정한 경기문화 확산 및 지역사회 기여를 목표로 한다.</w:t>
      </w:r>
    </w:p>
    <w:p>
      <w:pPr>
        <w:pStyle w:val="Heading1"/>
      </w:pPr>
      <w:r>
        <w:t>2. 기본 원칙</w:t>
      </w:r>
    </w:p>
    <w:p>
      <w:r>
        <w:t>- 스포츠맨십과 안전 최우선</w:t>
      </w:r>
    </w:p>
    <w:p>
      <w:r>
        <w:t>- 무분규·무폭력·무비방 (경기·온라인 모두 포함)</w:t>
      </w:r>
    </w:p>
    <w:p>
      <w:r>
        <w:t>- 회원은 회칙과 게임 운영 지침을 준수한다.</w:t>
      </w:r>
    </w:p>
    <w:p>
      <w:pPr>
        <w:pStyle w:val="Heading1"/>
      </w:pPr>
      <w:r>
        <w:t>3. 회원 구분</w:t>
      </w:r>
    </w:p>
    <w:p>
      <w:r>
        <w:t>일반회원</w:t>
      </w:r>
    </w:p>
    <w:p>
      <w:r>
        <w:t xml:space="preserve">  - 회비: 월 20,000원</w:t>
      </w:r>
    </w:p>
    <w:p>
      <w:r>
        <w:t xml:space="preserve">  - 월 2회 이상 정기 활동 참여 가능</w:t>
      </w:r>
    </w:p>
    <w:p>
      <w:r>
        <w:t xml:space="preserve">  - 대회 및 경기 출전에서 우선권 보장</w:t>
      </w:r>
    </w:p>
    <w:p>
      <w:r>
        <w:t xml:space="preserve">  - 참여도가 높을수록 전술 이해와 팀 기여도가 높아져 주전 기용 확률이 올라간다.</w:t>
      </w:r>
    </w:p>
    <w:p>
      <w:r>
        <w:t>휴면회원</w:t>
      </w:r>
    </w:p>
    <w:p>
      <w:r>
        <w:t xml:space="preserve">  - 3개월 단위로 신청 가능, 회비: 월 5,000원</w:t>
      </w:r>
    </w:p>
    <w:p>
      <w:r>
        <w:t xml:space="preserve">  - 참여 시 일반 게스트와 동일하게 게스트비(회당 7,000원) 납부</w:t>
      </w:r>
    </w:p>
    <w:p>
      <w:r>
        <w:t xml:space="preserve">  - 대회 및 경기 출전은 가능하나 일반회원에 비해 우선순위가 낮다.</w:t>
      </w:r>
    </w:p>
    <w:p>
      <w:r>
        <w:t>게스트</w:t>
      </w:r>
    </w:p>
    <w:p>
      <w:r>
        <w:t xml:space="preserve">  - 비회원 일시 참여자, 1회당 7,000원 납부</w:t>
      </w:r>
    </w:p>
    <w:p>
      <w:r>
        <w:t xml:space="preserve">  - 대회 및 정규 경기 출전 불가</w:t>
      </w:r>
    </w:p>
    <w:p>
      <w:r>
        <w:t>소방관 예비 학생 (무료회원)</w:t>
      </w:r>
    </w:p>
    <w:p>
      <w:r>
        <w:t xml:space="preserve">  - 소방합격생이거나 인천소방학교 교육생인 경우 회비 무료</w:t>
      </w:r>
    </w:p>
    <w:p>
      <w:r>
        <w:t xml:space="preserve">  - 일반회원과 동일한 권리와 의무를 가진다. 단, 임용 전까지는 대회에 참가할 수 없다.</w:t>
      </w:r>
    </w:p>
    <w:p>
      <w:pPr>
        <w:pStyle w:val="Heading1"/>
      </w:pPr>
      <w:r>
        <w:t>4. 회비 및 재정</w:t>
      </w:r>
    </w:p>
    <w:p>
      <w:r>
        <w:t>회비</w:t>
      </w:r>
    </w:p>
    <w:p>
      <w:r>
        <w:t xml:space="preserve">  - 일반회원: 월 20,000원</w:t>
      </w:r>
    </w:p>
    <w:p>
      <w:r>
        <w:t xml:space="preserve">  - 휴면회원: 월 5,000원 (3개월 단위 신청)</w:t>
      </w:r>
    </w:p>
    <w:p>
      <w:r>
        <w:t xml:space="preserve">  - 소방관 예비 학생: 무료</w:t>
      </w:r>
    </w:p>
    <w:p>
      <w:r>
        <w:t>게스트비</w:t>
      </w:r>
    </w:p>
    <w:p>
      <w:r>
        <w:t xml:space="preserve">  - 비회원 및 휴면회원: 1회당 7,000원</w:t>
      </w:r>
    </w:p>
    <w:p>
      <w:r>
        <w:t>경기 운영비 구조</w:t>
      </w:r>
    </w:p>
    <w:p>
      <w:r>
        <w:t xml:space="preserve">  - 체육관 대관비: 주당 100,000원</w:t>
      </w:r>
    </w:p>
    <w:p>
      <w:r>
        <w:t xml:space="preserve">  - 음료 등 부대비용: 평균 10,000원</w:t>
      </w:r>
    </w:p>
    <w:p>
      <w:r>
        <w:t xml:space="preserve">  - 게스트 참여 시 약 50,000원 충당됨</w:t>
      </w:r>
    </w:p>
    <w:p>
      <w:r>
        <w:t xml:space="preserve">  - 따라서 동호회 운영을 위해 매월 회비 50,000원 이상 확보가 필수</w:t>
      </w:r>
    </w:p>
    <w:p>
      <w:r>
        <w:t>운영 총괄자 특혜</w:t>
      </w:r>
    </w:p>
    <w:p>
      <w:r>
        <w:t xml:space="preserve">  - 게스트 경기를 주관·총괄한 당사자는 해당 월 회비(20,000원) 면제 가능</w:t>
      </w:r>
    </w:p>
    <w:p>
      <w:r>
        <w:t xml:space="preserve">  - 단, 회비 + 게스트비 합산 금액이 체육관 대관비(100,000원) 이상 충족될 때만 적용</w:t>
      </w:r>
    </w:p>
    <w:p>
      <w:r>
        <w:t>회계 공개</w:t>
      </w:r>
    </w:p>
    <w:p>
      <w:r>
        <w:t xml:space="preserve">  - 모든 수입·지출 내역은 매월 홈페이지에 게시한다.</w:t>
      </w:r>
    </w:p>
    <w:p>
      <w:pPr>
        <w:pStyle w:val="Heading1"/>
      </w:pPr>
      <w:r>
        <w:t>5. 경기 및 대회 운영</w:t>
      </w:r>
    </w:p>
    <w:p>
      <w:r>
        <w:t xml:space="preserve">  - 대회는 일반회원, 휴면회원, 소방관 예비 학생으로만 구성된다.</w:t>
      </w:r>
    </w:p>
    <w:p>
      <w:r>
        <w:t>주전 결정 기준</w:t>
      </w:r>
    </w:p>
    <w:p>
      <w:r>
        <w:t xml:space="preserve">  - 개인 실력</w:t>
      </w:r>
    </w:p>
    <w:p>
      <w:r>
        <w:t xml:space="preserve">  - 평소 참여 횟수 및 출석률</w:t>
      </w:r>
    </w:p>
    <w:p>
      <w:r>
        <w:t xml:space="preserve">  - 감독 전술 이행 능력</w:t>
      </w:r>
    </w:p>
    <w:p>
      <w:r>
        <w:t xml:space="preserve">  - 팀워크 및 협동심</w:t>
      </w:r>
    </w:p>
    <w:p>
      <w:r>
        <w:t xml:space="preserve">  ※ 압도적 실력이나 포지션 우위가 없는 한, 일반회원(또는 소방관 예비 학생)이 휴면회원보다 우선 기용된다.</w:t>
      </w:r>
    </w:p>
    <w:p>
      <w:pPr>
        <w:pStyle w:val="Heading1"/>
      </w:pPr>
      <w:r>
        <w:t>6. 안전 규정</w:t>
      </w:r>
    </w:p>
    <w:p>
      <w:r>
        <w:t xml:space="preserve">  - 활동 전 충분한 워밍업과 스트레칭 필수</w:t>
      </w:r>
    </w:p>
    <w:p>
      <w:r>
        <w:t xml:space="preserve">  - 보호장비 착용 권장, 음주 후 경기 금지</w:t>
      </w:r>
    </w:p>
    <w:p>
      <w:r>
        <w:t xml:space="preserve">  - 부상 발생 시 즉각 응급조치 및 119/의료기관 연계</w:t>
      </w:r>
    </w:p>
    <w:p>
      <w:r>
        <w:t xml:space="preserve">  - 개인 상해보험 가입 권장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ilvl w:val="0"/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ilvl w:val="0"/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ilvl w:val="0"/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ilvl w:val="0"/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ilvl w:val="0"/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ilvl w:val="0"/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</cp:revision>
  <dcterms:created xsi:type="dcterms:W3CDTF">2013-12-23T23:15:00Z</dcterms:created>
  <dcterms:modified xsi:type="dcterms:W3CDTF">2025-08-19T22:59:03Z</dcterms:modified>
  <cp:version>1100.0100.01</cp:version>
</cp:coreProperties>
</file>