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Fuel</w:t>
      </w:r>
      <w:r>
        <w:t xml:space="preserve"> </w:t>
      </w:r>
      <w:r>
        <w:t xml:space="preserve">Efficiency</w:t>
      </w:r>
      <w:r>
        <w:t xml:space="preserve"> </w:t>
      </w:r>
      <w:r>
        <w:t xml:space="preserve">vs. Horsepower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Introduction</w:t>
      </w:r>
    </w:p>
    <w:p>
      <w:pPr>
        <w:pStyle w:val="BodyText"/>
      </w:pPr>
      <w:r>
        <w:t xml:space="preserve">We study the relationship between sale volume and month.</w:t>
      </w:r>
    </w:p>
    <w:p>
      <w:pPr>
        <w:pStyle w:val="BodyText"/>
      </w:pPr>
      <w:r>
        <w:t xml:space="preserve">Data</w:t>
      </w:r>
    </w:p>
    <w:p>
      <w:pPr>
        <w:pStyle w:val="BodyText"/>
      </w:pPr>
      <w:r>
        <w:t xml:space="preserve">We use BC Assessment housing transaction data.</w:t>
      </w:r>
    </w:p>
    <w:p>
      <w:pPr>
        <w:pStyle w:val="SourceCode"/>
      </w:pPr>
      <w:r>
        <w:rPr>
          <w:rStyle w:val="NormalTok"/>
        </w:rPr>
        <w:t xml:space="preserve">bca &lt;-</w:t>
      </w:r>
      <w:r>
        <w:rPr>
          <w:rStyle w:val="StringTok"/>
        </w:rPr>
        <w:t xml:space="preserve"> </w:t>
      </w:r>
      <w:r>
        <w:rPr>
          <w:rStyle w:val="KeywordTok"/>
        </w:rPr>
        <w:t xml:space="preserve">read_rds</w:t>
      </w:r>
      <w:r>
        <w:rPr>
          <w:rStyle w:val="NormalTok"/>
        </w:rPr>
        <w:t xml:space="preserve">(</w:t>
      </w:r>
      <w:r>
        <w:rPr>
          <w:rStyle w:val="StringTok"/>
        </w:rPr>
        <w:t xml:space="preserve">"data/bca_sm.rds"</w:t>
      </w:r>
      <w:r>
        <w:rPr>
          <w:rStyle w:val="NormalTok"/>
        </w:rPr>
        <w:t xml:space="preserve">)</w:t>
      </w:r>
    </w:p>
    <w:p>
      <w:pPr>
        <w:pStyle w:val="FirstParagraph"/>
      </w:pPr>
      <w:r>
        <w:t xml:space="preserve">Analysis</w:t>
      </w:r>
    </w:p>
    <w:p>
      <w:pPr>
        <w:pStyle w:val="BodyText"/>
      </w:pPr>
      <w:r>
        <w:t xml:space="preserve">We drop observations from 2018, since we have data only until September 2018.</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NormalTok"/>
        </w:rPr>
        <w:t xml:space="preserve">bca &lt;-</w:t>
      </w:r>
      <w:r>
        <w:rPr>
          <w:rStyle w:val="StringTok"/>
        </w:rPr>
        <w:t xml:space="preserve"> </w:t>
      </w:r>
      <w:r>
        <w:rPr>
          <w:rStyle w:val="NormalTok"/>
        </w:rPr>
        <w:t xml:space="preserve">bca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(sale_date) </w:t>
      </w:r>
      <w:r>
        <w:rPr>
          <w:rStyle w:val="OperatorTok"/>
        </w:rPr>
        <w:t xml:space="preserve">!=</w:t>
      </w:r>
      <w:r>
        <w:rPr>
          <w:rStyle w:val="StringTok"/>
        </w:rPr>
        <w:t xml:space="preserve"> </w:t>
      </w:r>
      <w:r>
        <w:rPr>
          <w:rStyle w:val="DecValTok"/>
        </w:rPr>
        <w:t xml:space="preserve">2018</w:t>
      </w:r>
      <w:r>
        <w:rPr>
          <w:rStyle w:val="NormalTok"/>
        </w:rPr>
        <w:t xml:space="preserve">)</w:t>
      </w:r>
    </w:p>
    <w:p>
      <w:pPr>
        <w:pStyle w:val="FirstParagraph"/>
      </w:pPr>
      <w:r>
        <w:t xml:space="preserve">Our quick data analysis shows that sale volume is highest in May.</w:t>
      </w:r>
    </w:p>
    <w:p>
      <w:pPr>
        <w:pStyle w:val="SourceCode"/>
      </w:pPr>
      <w:r>
        <w:rPr>
          <w:rStyle w:val="NormalTok"/>
        </w:rPr>
        <w:t xml:space="preserve">bca &lt;-</w:t>
      </w:r>
      <w:r>
        <w:rPr>
          <w:rStyle w:val="StringTok"/>
        </w:rPr>
        <w:t xml:space="preserve"> </w:t>
      </w:r>
      <w:r>
        <w:rPr>
          <w:rStyle w:val="NormalTok"/>
        </w:rPr>
        <w:t xml:space="preserve">bca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(sale_date, </w:t>
      </w:r>
      <w:r>
        <w:rPr>
          <w:rStyle w:val="DataTypeTok"/>
        </w:rPr>
        <w:t xml:space="preserve">label =</w:t>
      </w:r>
      <w:r>
        <w:rPr>
          <w:rStyle w:val="NormalTok"/>
        </w:rPr>
        <w:t xml:space="preserve"> </w:t>
      </w:r>
      <w:r>
        <w:rPr>
          <w:rStyle w:val="OtherTok"/>
        </w:rPr>
        <w:t xml:space="preserve">TRUE</w:t>
      </w:r>
      <w:r>
        <w:rPr>
          <w:rStyle w:val="NormalTok"/>
        </w:rPr>
        <w:t xml:space="preserve">))</w:t>
      </w:r>
      <w:r>
        <w:br/>
      </w:r>
      <w:r>
        <w:br/>
      </w:r>
      <w:r>
        <w:rPr>
          <w:rStyle w:val="NormalTok"/>
        </w:rPr>
        <w:t xml:space="preserve">bca </w:t>
      </w:r>
      <w:r>
        <w:rPr>
          <w:rStyle w:val="OperatorTok"/>
        </w:rPr>
        <w:t xml:space="preserve">%&gt;%</w:t>
      </w:r>
      <w:r>
        <w:rPr>
          <w:rStyle w:val="StringTok"/>
        </w:rPr>
        <w:t xml:space="preserve"> </w:t>
      </w:r>
      <w:r>
        <w:rPr>
          <w:rStyle w:val="KeywordTok"/>
        </w:rPr>
        <w:t xml:space="preserve">count</w:t>
      </w:r>
      <w:r>
        <w:rPr>
          <w:rStyle w:val="NormalTok"/>
        </w:rPr>
        <w:t xml:space="preserve">(Month)</w:t>
      </w:r>
    </w:p>
    <w:p>
      <w:pPr>
        <w:pStyle w:val="SourceCode"/>
      </w:pPr>
      <w:r>
        <w:rPr>
          <w:rStyle w:val="VerbatimChar"/>
        </w:rPr>
        <w:t xml:space="preserve">## # A tibble: 12 x 2</w:t>
      </w:r>
      <w:r>
        <w:br/>
      </w:r>
      <w:r>
        <w:rPr>
          <w:rStyle w:val="VerbatimChar"/>
        </w:rPr>
        <w:t xml:space="preserve">##    Month     n</w:t>
      </w:r>
      <w:r>
        <w:br/>
      </w:r>
      <w:r>
        <w:rPr>
          <w:rStyle w:val="VerbatimChar"/>
        </w:rPr>
        <w:t xml:space="preserve">##    &lt;ord&gt; &lt;int&gt;</w:t>
      </w:r>
      <w:r>
        <w:br/>
      </w:r>
      <w:r>
        <w:rPr>
          <w:rStyle w:val="VerbatimChar"/>
        </w:rPr>
        <w:t xml:space="preserve">##  1 Jan   63215</w:t>
      </w:r>
      <w:r>
        <w:br/>
      </w:r>
      <w:r>
        <w:rPr>
          <w:rStyle w:val="VerbatimChar"/>
        </w:rPr>
        <w:t xml:space="preserve">##  2 Feb   69903</w:t>
      </w:r>
      <w:r>
        <w:br/>
      </w:r>
      <w:r>
        <w:rPr>
          <w:rStyle w:val="VerbatimChar"/>
        </w:rPr>
        <w:t xml:space="preserve">##  3 Mar   85413</w:t>
      </w:r>
      <w:r>
        <w:br/>
      </w:r>
      <w:r>
        <w:rPr>
          <w:rStyle w:val="VerbatimChar"/>
        </w:rPr>
        <w:t xml:space="preserve">##  4 Apr   87428</w:t>
      </w:r>
      <w:r>
        <w:br/>
      </w:r>
      <w:r>
        <w:rPr>
          <w:rStyle w:val="VerbatimChar"/>
        </w:rPr>
        <w:t xml:space="preserve">##  5 May   90049</w:t>
      </w:r>
      <w:r>
        <w:br/>
      </w:r>
      <w:r>
        <w:rPr>
          <w:rStyle w:val="VerbatimChar"/>
        </w:rPr>
        <w:t xml:space="preserve">##  6 Jun   85856</w:t>
      </w:r>
      <w:r>
        <w:br/>
      </w:r>
      <w:r>
        <w:rPr>
          <w:rStyle w:val="VerbatimChar"/>
        </w:rPr>
        <w:t xml:space="preserve">##  7 Jul   78696</w:t>
      </w:r>
      <w:r>
        <w:br/>
      </w:r>
      <w:r>
        <w:rPr>
          <w:rStyle w:val="VerbatimChar"/>
        </w:rPr>
        <w:t xml:space="preserve">##  8 Aug   69368</w:t>
      </w:r>
      <w:r>
        <w:br/>
      </w:r>
      <w:r>
        <w:rPr>
          <w:rStyle w:val="VerbatimChar"/>
        </w:rPr>
        <w:t xml:space="preserve">##  9 Sep   63645</w:t>
      </w:r>
      <w:r>
        <w:br/>
      </w:r>
      <w:r>
        <w:rPr>
          <w:rStyle w:val="VerbatimChar"/>
        </w:rPr>
        <w:t xml:space="preserve">## 10 Oct   61426</w:t>
      </w:r>
      <w:r>
        <w:br/>
      </w:r>
      <w:r>
        <w:rPr>
          <w:rStyle w:val="VerbatimChar"/>
        </w:rPr>
        <w:t xml:space="preserve">## 11 Nov   56761</w:t>
      </w:r>
      <w:r>
        <w:br/>
      </w:r>
      <w:r>
        <w:rPr>
          <w:rStyle w:val="VerbatimChar"/>
        </w:rPr>
        <w:t xml:space="preserve">## 12 Dec   40894</w:t>
      </w:r>
    </w:p>
    <w:p>
      <w:pPr>
        <w:pStyle w:val="SourceCode"/>
      </w:pPr>
      <w:r>
        <w:rPr>
          <w:rStyle w:val="NormalTok"/>
        </w:rPr>
        <w:t xml:space="preserve">bca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(Month))</w:t>
      </w:r>
    </w:p>
    <w:p>
      <w:pPr>
        <w:pStyle w:val="FirstParagraph"/>
      </w:pPr>
      <w:r>
        <w:drawing>
          <wp:inline>
            <wp:extent cx="4620126" cy="3696101"/>
            <wp:effectExtent b="0" l="0" r="0" t="0"/>
            <wp:docPr descr="" title="" id="1" name="Picture"/>
            <a:graphic>
              <a:graphicData uri="http://schemas.openxmlformats.org/drawingml/2006/picture">
                <pic:pic>
                  <pic:nvPicPr>
                    <pic:cNvPr descr="23~1_Fuel_efficiency_vs_Horsepower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bca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(Month, </w:t>
      </w:r>
      <w:r>
        <w:rPr>
          <w:rStyle w:val="DataTypeTok"/>
        </w:rPr>
        <w:t xml:space="preserve">fill=</w:t>
      </w:r>
      <w:r>
        <w:rPr>
          <w:rStyle w:val="NormalTok"/>
        </w:rPr>
        <w:t xml:space="preserve">act_use_cat),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23~1_Fuel_efficiency_vs_Horsepower_files/figure-docx/unnamed-chunk-6-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NormalTok"/>
        </w:rPr>
        <w:t xml:space="preserve">bca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(Month, </w:t>
      </w:r>
      <w:r>
        <w:rPr>
          <w:rStyle w:val="DataTypeTok"/>
        </w:rPr>
        <w:t xml:space="preserve">fill=</w:t>
      </w:r>
      <w:r>
        <w:rPr>
          <w:rStyle w:val="NormalTok"/>
        </w:rPr>
        <w:t xml:space="preserve">act_use_cat),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3~1_Fuel_efficiency_vs_Horsepower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w:t>
      </w:r>
    </w:p>
    <w:p>
      <w:pPr>
        <w:pStyle w:val="BodyText"/>
      </w:pPr>
      <w:r>
        <w:t xml:space="preserve">The analysis shows that housing transaction volumes are higher from March to August. This is true for both single family detached houses and condos. The percentage of condos among housing transactions are higher from October to December.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Efficiency vs. Horsepower</dc:title>
  <dc:creator/>
  <cp:keywords/>
  <dcterms:created xsi:type="dcterms:W3CDTF">2020-03-25T18:26:38Z</dcterms:created>
  <dcterms:modified xsi:type="dcterms:W3CDTF">2020-03-25T18:26:38Z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